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9828D">
      <w:pPr>
        <w:spacing w:before="111" w:line="222" w:lineRule="auto"/>
        <w:ind w:left="165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内蒙古艺术学院经费支出审批</w:t>
      </w:r>
      <w:bookmarkStart w:id="0" w:name="_GoBack"/>
      <w:bookmarkEnd w:id="0"/>
    </w:p>
    <w:p w14:paraId="122ACBDB">
      <w:pPr>
        <w:spacing w:before="63" w:line="604" w:lineRule="exact"/>
        <w:ind w:left="272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position w:val="3"/>
          <w:sz w:val="43"/>
          <w:szCs w:val="43"/>
        </w:rPr>
        <w:t>管理办法（修订）</w:t>
      </w:r>
    </w:p>
    <w:p w14:paraId="26643D75">
      <w:pPr>
        <w:spacing w:line="272" w:lineRule="auto"/>
        <w:rPr>
          <w:rFonts w:ascii="Arial"/>
          <w:sz w:val="21"/>
        </w:rPr>
      </w:pPr>
    </w:p>
    <w:p w14:paraId="56E3C682">
      <w:pPr>
        <w:spacing w:line="272" w:lineRule="auto"/>
        <w:rPr>
          <w:rFonts w:ascii="Arial"/>
          <w:sz w:val="21"/>
        </w:rPr>
      </w:pPr>
    </w:p>
    <w:p w14:paraId="19D6303A">
      <w:pPr>
        <w:spacing w:before="100" w:line="227" w:lineRule="auto"/>
        <w:ind w:left="344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 w14:paraId="0D8FA4CC">
      <w:pPr>
        <w:pStyle w:val="2"/>
        <w:spacing w:before="182" w:line="311" w:lineRule="auto"/>
        <w:ind w:firstLine="666"/>
      </w:pPr>
      <w:r>
        <w:rPr>
          <w:rFonts w:ascii="楷体" w:hAnsi="楷体" w:eastAsia="楷体" w:cs="楷体"/>
          <w:b/>
          <w:bCs/>
          <w:spacing w:val="12"/>
        </w:rPr>
        <w:t>第一条</w:t>
      </w:r>
      <w:r>
        <w:rPr>
          <w:rFonts w:ascii="楷体" w:hAnsi="楷体" w:eastAsia="楷体" w:cs="楷体"/>
          <w:spacing w:val="12"/>
        </w:rPr>
        <w:t xml:space="preserve"> </w:t>
      </w:r>
      <w:r>
        <w:rPr>
          <w:spacing w:val="12"/>
        </w:rPr>
        <w:t>为加强学校财务管理，规范财务行为，</w:t>
      </w:r>
      <w:r>
        <w:rPr>
          <w:spacing w:val="-92"/>
        </w:rPr>
        <w:t xml:space="preserve"> </w:t>
      </w:r>
      <w:r>
        <w:rPr>
          <w:spacing w:val="12"/>
        </w:rPr>
        <w:t>明确</w:t>
      </w:r>
      <w:r>
        <w:rPr>
          <w:spacing w:val="11"/>
        </w:rPr>
        <w:t>审批程</w:t>
      </w:r>
      <w:r>
        <w:t xml:space="preserve"> </w:t>
      </w:r>
      <w:r>
        <w:rPr>
          <w:spacing w:val="10"/>
        </w:rPr>
        <w:t>序和权限，落实经济责任制，确保学校经济</w:t>
      </w:r>
      <w:r>
        <w:rPr>
          <w:spacing w:val="9"/>
        </w:rPr>
        <w:t>活动有序运行，根据</w:t>
      </w:r>
      <w:r>
        <w:t xml:space="preserve"> </w:t>
      </w:r>
      <w:r>
        <w:rPr>
          <w:spacing w:val="-12"/>
        </w:rPr>
        <w:t>《中华人民共和国会计法》、《中华人民共和国预算法》、《政府会</w:t>
      </w:r>
      <w:r>
        <w:rPr>
          <w:spacing w:val="13"/>
        </w:rPr>
        <w:t xml:space="preserve"> </w:t>
      </w:r>
      <w:r>
        <w:rPr>
          <w:spacing w:val="-9"/>
        </w:rPr>
        <w:t>计制度》、《高等学校会计制度》及财经法规制度，结合我校实际，</w:t>
      </w:r>
      <w:r>
        <w:rPr>
          <w:spacing w:val="4"/>
        </w:rPr>
        <w:t xml:space="preserve"> </w:t>
      </w:r>
      <w:r>
        <w:rPr>
          <w:spacing w:val="7"/>
        </w:rPr>
        <w:t>制定本办法。</w:t>
      </w:r>
    </w:p>
    <w:p w14:paraId="1DBF0D6F">
      <w:pPr>
        <w:pStyle w:val="2"/>
        <w:spacing w:before="182" w:line="306" w:lineRule="auto"/>
        <w:ind w:left="6" w:right="84" w:firstLine="659"/>
      </w:pPr>
      <w:r>
        <w:rPr>
          <w:rFonts w:ascii="楷体" w:hAnsi="楷体" w:eastAsia="楷体" w:cs="楷体"/>
          <w:b/>
          <w:bCs/>
          <w:spacing w:val="14"/>
        </w:rPr>
        <w:t>第二条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经费支出审批制度是学校经济责任制建设的重要内</w:t>
      </w:r>
      <w:r>
        <w:rPr>
          <w:spacing w:val="5"/>
        </w:rPr>
        <w:t xml:space="preserve"> </w:t>
      </w:r>
      <w:r>
        <w:rPr>
          <w:spacing w:val="21"/>
        </w:rPr>
        <w:t>容。校内各级领导干部应贯彻国家有关财经法规及学校相关制</w:t>
      </w:r>
      <w:r>
        <w:rPr>
          <w:spacing w:val="7"/>
        </w:rPr>
        <w:t xml:space="preserve"> </w:t>
      </w:r>
      <w:r>
        <w:rPr>
          <w:spacing w:val="9"/>
        </w:rPr>
        <w:t>度，按照事权和财权统一的原则，既行使领导职权确保事业任务</w:t>
      </w:r>
      <w:r>
        <w:rPr>
          <w:spacing w:val="12"/>
        </w:rPr>
        <w:t xml:space="preserve"> </w:t>
      </w:r>
      <w:r>
        <w:rPr>
          <w:spacing w:val="9"/>
        </w:rPr>
        <w:t>的完成，又承担经济责任，确保国家和学校利益不受损失。</w:t>
      </w:r>
    </w:p>
    <w:p w14:paraId="40FD2262">
      <w:pPr>
        <w:pStyle w:val="2"/>
        <w:spacing w:before="196" w:line="323" w:lineRule="auto"/>
        <w:ind w:left="6" w:right="81" w:firstLine="659"/>
      </w:pPr>
      <w:r>
        <w:rPr>
          <w:rFonts w:ascii="楷体" w:hAnsi="楷体" w:eastAsia="楷体" w:cs="楷体"/>
          <w:b/>
          <w:bCs/>
          <w:spacing w:val="9"/>
        </w:rPr>
        <w:t>第三条</w:t>
      </w:r>
      <w:r>
        <w:rPr>
          <w:rFonts w:ascii="楷体" w:hAnsi="楷体" w:eastAsia="楷体" w:cs="楷体"/>
          <w:spacing w:val="52"/>
        </w:rPr>
        <w:t xml:space="preserve"> </w:t>
      </w:r>
      <w:r>
        <w:rPr>
          <w:spacing w:val="9"/>
        </w:rPr>
        <w:t>学校财务工作实行</w:t>
      </w:r>
      <w:r>
        <w:rPr>
          <w:spacing w:val="-97"/>
        </w:rPr>
        <w:t xml:space="preserve"> </w:t>
      </w:r>
      <w:r>
        <w:rPr>
          <w:spacing w:val="9"/>
        </w:rPr>
        <w:t>“</w:t>
      </w:r>
      <w:r>
        <w:rPr>
          <w:spacing w:val="-121"/>
        </w:rPr>
        <w:t xml:space="preserve"> </w:t>
      </w:r>
      <w:r>
        <w:rPr>
          <w:spacing w:val="9"/>
        </w:rPr>
        <w:t>统一领导，集中核算，逐级管</w:t>
      </w:r>
      <w:r>
        <w:t xml:space="preserve"> </w:t>
      </w:r>
      <w:r>
        <w:rPr>
          <w:spacing w:val="9"/>
        </w:rPr>
        <w:t>理”的管理体制。学校的各项经费支出，根据资金性质和额度大</w:t>
      </w:r>
      <w:r>
        <w:rPr>
          <w:spacing w:val="12"/>
        </w:rPr>
        <w:t xml:space="preserve"> </w:t>
      </w:r>
      <w:r>
        <w:rPr>
          <w:spacing w:val="9"/>
        </w:rPr>
        <w:t>小划分审批权限，经费支出实行逐级审批制度，对于大额资金支</w:t>
      </w:r>
      <w:r>
        <w:rPr>
          <w:spacing w:val="12"/>
        </w:rPr>
        <w:t xml:space="preserve"> </w:t>
      </w:r>
      <w:r>
        <w:rPr>
          <w:spacing w:val="6"/>
        </w:rPr>
        <w:t>出按照学校</w:t>
      </w:r>
      <w:r>
        <w:rPr>
          <w:spacing w:val="-95"/>
        </w:rPr>
        <w:t xml:space="preserve"> </w:t>
      </w:r>
      <w:r>
        <w:rPr>
          <w:spacing w:val="6"/>
        </w:rPr>
        <w:t>“</w:t>
      </w:r>
      <w:r>
        <w:rPr>
          <w:spacing w:val="-119"/>
        </w:rPr>
        <w:t xml:space="preserve"> </w:t>
      </w:r>
      <w:r>
        <w:rPr>
          <w:spacing w:val="6"/>
        </w:rPr>
        <w:t>三重一大”相关规定执行。学校各项经费按校领导</w:t>
      </w:r>
      <w:r>
        <w:t xml:space="preserve"> </w:t>
      </w:r>
      <w:r>
        <w:rPr>
          <w:spacing w:val="9"/>
        </w:rPr>
        <w:t>和各单位的工作分工、所授权限，实行归口管理和分级审批，在</w:t>
      </w:r>
      <w:r>
        <w:rPr>
          <w:spacing w:val="12"/>
        </w:rPr>
        <w:t xml:space="preserve"> </w:t>
      </w:r>
      <w:r>
        <w:rPr>
          <w:spacing w:val="9"/>
        </w:rPr>
        <w:t>规定的审批权限内对所管理经费支出的真实性、合法性、效益性</w:t>
      </w:r>
      <w:r>
        <w:rPr>
          <w:spacing w:val="14"/>
        </w:rPr>
        <w:t xml:space="preserve"> </w:t>
      </w:r>
      <w:r>
        <w:rPr>
          <w:spacing w:val="9"/>
        </w:rPr>
        <w:t>负责。计划财务处作为学校财务管理机构，对各项经费支出进行</w:t>
      </w:r>
      <w:r>
        <w:rPr>
          <w:spacing w:val="14"/>
        </w:rPr>
        <w:t xml:space="preserve"> </w:t>
      </w:r>
      <w:r>
        <w:rPr>
          <w:spacing w:val="12"/>
        </w:rPr>
        <w:t>核算、监督。</w:t>
      </w:r>
      <w:r>
        <w:rPr>
          <w:spacing w:val="92"/>
        </w:rPr>
        <w:t xml:space="preserve"> </w:t>
      </w:r>
      <w:r>
        <w:rPr>
          <w:spacing w:val="12"/>
        </w:rPr>
        <w:t>学校党委会和校长办公会依据《内蒙古艺术学院</w:t>
      </w:r>
      <w:r>
        <w:t xml:space="preserve"> </w:t>
      </w:r>
      <w:r>
        <w:rPr>
          <w:spacing w:val="6"/>
        </w:rPr>
        <w:t>贯彻落实</w:t>
      </w:r>
      <w:r>
        <w:rPr>
          <w:spacing w:val="-95"/>
        </w:rPr>
        <w:t xml:space="preserve"> </w:t>
      </w:r>
      <w:r>
        <w:rPr>
          <w:spacing w:val="6"/>
        </w:rPr>
        <w:t>“</w:t>
      </w:r>
      <w:r>
        <w:rPr>
          <w:spacing w:val="-119"/>
        </w:rPr>
        <w:t xml:space="preserve"> </w:t>
      </w:r>
      <w:r>
        <w:rPr>
          <w:spacing w:val="6"/>
        </w:rPr>
        <w:t>三重一大”决策制度实施办法》等行使审批权限，学</w:t>
      </w:r>
      <w:r>
        <w:t xml:space="preserve"> </w:t>
      </w:r>
      <w:r>
        <w:rPr>
          <w:spacing w:val="9"/>
        </w:rPr>
        <w:t>院的重大决策、重大项目安排、年度经费预算以及其他大额度资</w:t>
      </w:r>
      <w:r>
        <w:rPr>
          <w:spacing w:val="12"/>
        </w:rPr>
        <w:t xml:space="preserve"> </w:t>
      </w:r>
      <w:r>
        <w:rPr>
          <w:spacing w:val="8"/>
        </w:rPr>
        <w:t>金使用等需经校长办公会或校党委会批准。</w:t>
      </w:r>
    </w:p>
    <w:p w14:paraId="63ED9919">
      <w:pPr>
        <w:spacing w:line="323" w:lineRule="auto"/>
        <w:sectPr>
          <w:pgSz w:w="11906" w:h="16839"/>
          <w:pgMar w:top="1431" w:right="1391" w:bottom="1375" w:left="1478" w:header="0" w:footer="1007" w:gutter="0"/>
          <w:cols w:space="720" w:num="1"/>
        </w:sectPr>
      </w:pPr>
    </w:p>
    <w:p w14:paraId="2B7D0757">
      <w:pPr>
        <w:pStyle w:val="2"/>
        <w:spacing w:before="187" w:line="305" w:lineRule="auto"/>
        <w:ind w:left="5" w:firstLine="658"/>
      </w:pPr>
      <w:r>
        <w:rPr>
          <w:rFonts w:ascii="楷体" w:hAnsi="楷体" w:eastAsia="楷体" w:cs="楷体"/>
          <w:b/>
          <w:bCs/>
          <w:spacing w:val="15"/>
        </w:rPr>
        <w:t>第四条</w:t>
      </w:r>
      <w:r>
        <w:rPr>
          <w:rFonts w:ascii="楷体" w:hAnsi="楷体" w:eastAsia="楷体" w:cs="楷体"/>
          <w:spacing w:val="15"/>
        </w:rPr>
        <w:t xml:space="preserve"> </w:t>
      </w:r>
      <w:r>
        <w:rPr>
          <w:spacing w:val="15"/>
        </w:rPr>
        <w:t>校领导、各单位各部门负责人及科研项目负责人，</w:t>
      </w:r>
      <w:r>
        <w:rPr>
          <w:spacing w:val="16"/>
        </w:rPr>
        <w:t xml:space="preserve"> </w:t>
      </w:r>
      <w:r>
        <w:rPr>
          <w:spacing w:val="2"/>
        </w:rPr>
        <w:t>在规定的审批权限内对所辖经费支出的合法性、</w:t>
      </w:r>
      <w:r>
        <w:rPr>
          <w:spacing w:val="1"/>
        </w:rPr>
        <w:t>合规性、真实性、</w:t>
      </w:r>
      <w:r>
        <w:t xml:space="preserve"> </w:t>
      </w:r>
      <w:r>
        <w:rPr>
          <w:spacing w:val="9"/>
        </w:rPr>
        <w:t>效益性负责。计划财务处对各项经费开支渠道的合理性、额度可</w:t>
      </w:r>
      <w:r>
        <w:rPr>
          <w:spacing w:val="13"/>
        </w:rPr>
        <w:t xml:space="preserve"> </w:t>
      </w:r>
      <w:r>
        <w:rPr>
          <w:spacing w:val="8"/>
        </w:rPr>
        <w:t>行性、票据合法性、程序及标准合规性负责。</w:t>
      </w:r>
    </w:p>
    <w:p w14:paraId="57BB7838">
      <w:pPr>
        <w:pStyle w:val="2"/>
        <w:spacing w:before="192" w:line="321" w:lineRule="auto"/>
        <w:ind w:right="6" w:firstLine="663"/>
      </w:pPr>
      <w:r>
        <w:rPr>
          <w:rFonts w:ascii="楷体" w:hAnsi="楷体" w:eastAsia="楷体" w:cs="楷体"/>
          <w:b/>
          <w:bCs/>
          <w:spacing w:val="26"/>
        </w:rPr>
        <w:t>第五条</w:t>
      </w:r>
      <w:r>
        <w:rPr>
          <w:rFonts w:ascii="楷体" w:hAnsi="楷体" w:eastAsia="楷体" w:cs="楷体"/>
          <w:spacing w:val="58"/>
        </w:rPr>
        <w:t xml:space="preserve"> </w:t>
      </w:r>
      <w:r>
        <w:rPr>
          <w:spacing w:val="26"/>
        </w:rPr>
        <w:t>各项经费支出必须严格按照学校年度事业</w:t>
      </w:r>
      <w:r>
        <w:rPr>
          <w:spacing w:val="25"/>
        </w:rPr>
        <w:t>经费预</w:t>
      </w:r>
      <w:r>
        <w:t xml:space="preserve"> </w:t>
      </w:r>
      <w:r>
        <w:rPr>
          <w:spacing w:val="2"/>
        </w:rPr>
        <w:t>算、采购合同、科研合同（或立项书）和基本</w:t>
      </w:r>
      <w:r>
        <w:rPr>
          <w:spacing w:val="1"/>
        </w:rPr>
        <w:t>建设投资计划执行。</w:t>
      </w:r>
      <w:r>
        <w:t xml:space="preserve"> </w:t>
      </w:r>
      <w:r>
        <w:rPr>
          <w:spacing w:val="7"/>
        </w:rPr>
        <w:t>预算、合同、计划范围内手续完备的正常开支，</w:t>
      </w:r>
      <w:r>
        <w:rPr>
          <w:spacing w:val="-83"/>
        </w:rPr>
        <w:t xml:space="preserve"> </w:t>
      </w:r>
      <w:r>
        <w:rPr>
          <w:spacing w:val="7"/>
        </w:rPr>
        <w:t>由计划财务处按</w:t>
      </w:r>
      <w:r>
        <w:t xml:space="preserve"> </w:t>
      </w:r>
      <w:r>
        <w:rPr>
          <w:spacing w:val="21"/>
        </w:rPr>
        <w:t>国家有关法律法规、学校相关管理办法及本规定的审批权限办</w:t>
      </w:r>
      <w:r>
        <w:rPr>
          <w:spacing w:val="11"/>
        </w:rPr>
        <w:t xml:space="preserve"> </w:t>
      </w:r>
      <w:r>
        <w:rPr>
          <w:spacing w:val="9"/>
        </w:rPr>
        <w:t>理；如遇特殊情况需要增补支出预算的，须由经费使用部门提出</w:t>
      </w:r>
      <w:r>
        <w:rPr>
          <w:spacing w:val="16"/>
        </w:rPr>
        <w:t xml:space="preserve"> </w:t>
      </w:r>
      <w:r>
        <w:rPr>
          <w:spacing w:val="5"/>
        </w:rPr>
        <w:t>申请由分管校领导同意后，20</w:t>
      </w:r>
      <w:r>
        <w:rPr>
          <w:spacing w:val="-30"/>
        </w:rPr>
        <w:t xml:space="preserve"> </w:t>
      </w:r>
      <w:r>
        <w:rPr>
          <w:spacing w:val="5"/>
        </w:rPr>
        <w:t>万元以下由分管财务副校长和校长</w:t>
      </w:r>
      <w:r>
        <w:t xml:space="preserve"> </w:t>
      </w:r>
      <w:r>
        <w:rPr>
          <w:spacing w:val="11"/>
        </w:rPr>
        <w:t>审批；20—100</w:t>
      </w:r>
      <w:r>
        <w:rPr>
          <w:spacing w:val="-34"/>
        </w:rPr>
        <w:t xml:space="preserve"> </w:t>
      </w:r>
      <w:r>
        <w:rPr>
          <w:spacing w:val="11"/>
        </w:rPr>
        <w:t>万元校长办公会通过，100</w:t>
      </w:r>
      <w:r>
        <w:rPr>
          <w:spacing w:val="-39"/>
        </w:rPr>
        <w:t xml:space="preserve"> </w:t>
      </w:r>
      <w:r>
        <w:rPr>
          <w:spacing w:val="11"/>
        </w:rPr>
        <w:t>万元以上校党委会通</w:t>
      </w:r>
      <w:r>
        <w:t xml:space="preserve"> </w:t>
      </w:r>
      <w:r>
        <w:rPr>
          <w:spacing w:val="9"/>
        </w:rPr>
        <w:t>过，其开支按正常程序执行。无预算或超预算的支出一律不予报</w:t>
      </w:r>
      <w:r>
        <w:rPr>
          <w:spacing w:val="18"/>
        </w:rPr>
        <w:t xml:space="preserve"> </w:t>
      </w:r>
      <w:r>
        <w:t>销。</w:t>
      </w:r>
    </w:p>
    <w:p w14:paraId="581DAA11">
      <w:pPr>
        <w:spacing w:line="319" w:lineRule="auto"/>
        <w:rPr>
          <w:rFonts w:ascii="Arial"/>
          <w:sz w:val="21"/>
        </w:rPr>
      </w:pPr>
    </w:p>
    <w:p w14:paraId="275A3B7A">
      <w:pPr>
        <w:spacing w:line="319" w:lineRule="auto"/>
        <w:rPr>
          <w:rFonts w:ascii="Arial"/>
          <w:sz w:val="21"/>
        </w:rPr>
      </w:pPr>
    </w:p>
    <w:p w14:paraId="27A4AE6F">
      <w:pPr>
        <w:spacing w:before="101" w:line="227" w:lineRule="auto"/>
        <w:ind w:left="27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  经费支出的审批权限</w:t>
      </w:r>
    </w:p>
    <w:p w14:paraId="16DFC056">
      <w:pPr>
        <w:pStyle w:val="2"/>
        <w:spacing w:before="181" w:line="332" w:lineRule="auto"/>
        <w:ind w:left="14" w:right="95" w:firstLine="648"/>
        <w:jc w:val="both"/>
      </w:pPr>
      <w:r>
        <w:rPr>
          <w:rFonts w:ascii="楷体" w:hAnsi="楷体" w:eastAsia="楷体" w:cs="楷体"/>
          <w:b/>
          <w:bCs/>
          <w:spacing w:val="14"/>
        </w:rPr>
        <w:t>第六条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本制度所指的经费支出是指学校计划财务处负责核</w:t>
      </w:r>
      <w:r>
        <w:rPr>
          <w:spacing w:val="8"/>
        </w:rPr>
        <w:t xml:space="preserve"> </w:t>
      </w:r>
      <w:r>
        <w:rPr>
          <w:spacing w:val="10"/>
        </w:rPr>
        <w:t>算和管理的全部经费支出。需要计划财务处负责人审批的，1</w:t>
      </w:r>
      <w:r>
        <w:rPr>
          <w:spacing w:val="-27"/>
        </w:rPr>
        <w:t xml:space="preserve"> </w:t>
      </w:r>
      <w:r>
        <w:rPr>
          <w:spacing w:val="10"/>
        </w:rPr>
        <w:t>万</w:t>
      </w:r>
      <w:r>
        <w:t xml:space="preserve"> </w:t>
      </w:r>
      <w:r>
        <w:rPr>
          <w:spacing w:val="4"/>
        </w:rPr>
        <w:t>元以下由副处长审批，1</w:t>
      </w:r>
      <w:r>
        <w:rPr>
          <w:spacing w:val="-39"/>
        </w:rPr>
        <w:t xml:space="preserve"> </w:t>
      </w:r>
      <w:r>
        <w:rPr>
          <w:spacing w:val="4"/>
        </w:rPr>
        <w:t>万元（含）</w:t>
      </w:r>
      <w:r>
        <w:rPr>
          <w:spacing w:val="-87"/>
        </w:rPr>
        <w:t xml:space="preserve"> </w:t>
      </w:r>
      <w:r>
        <w:rPr>
          <w:spacing w:val="4"/>
        </w:rPr>
        <w:t>以上由处长审批。</w:t>
      </w:r>
    </w:p>
    <w:p w14:paraId="5E2B2143">
      <w:pPr>
        <w:pStyle w:val="2"/>
        <w:spacing w:before="7" w:line="219" w:lineRule="auto"/>
        <w:ind w:left="666"/>
      </w:pPr>
      <w:r>
        <w:rPr>
          <w:spacing w:val="4"/>
        </w:rPr>
        <w:t>1．基本运转经费</w:t>
      </w:r>
    </w:p>
    <w:p w14:paraId="10135A77">
      <w:pPr>
        <w:pStyle w:val="2"/>
        <w:spacing w:before="191" w:line="224" w:lineRule="auto"/>
        <w:ind w:left="637"/>
      </w:pPr>
      <w:r>
        <w:rPr>
          <w:spacing w:val="-3"/>
        </w:rPr>
        <w:t>（</w:t>
      </w:r>
      <w:r>
        <w:rPr>
          <w:spacing w:val="-77"/>
        </w:rPr>
        <w:t xml:space="preserve"> </w:t>
      </w:r>
      <w:r>
        <w:rPr>
          <w:spacing w:val="-3"/>
        </w:rPr>
        <w:t>1）人员经费</w:t>
      </w:r>
    </w:p>
    <w:p w14:paraId="2B76CB8A">
      <w:pPr>
        <w:pStyle w:val="2"/>
        <w:spacing w:before="181" w:line="334" w:lineRule="auto"/>
        <w:ind w:left="3" w:right="95" w:firstLine="644"/>
      </w:pPr>
      <w:r>
        <w:rPr>
          <w:spacing w:val="9"/>
        </w:rPr>
        <w:t>人员经费指凡涉及在编人员基本工资、绩效工资、津补贴，</w:t>
      </w:r>
      <w:r>
        <w:rPr>
          <w:spacing w:val="8"/>
        </w:rPr>
        <w:t xml:space="preserve"> </w:t>
      </w:r>
      <w:r>
        <w:rPr>
          <w:spacing w:val="9"/>
        </w:rPr>
        <w:t>长期聘用人员工资，临时工工资，离退休人员基本离退休费、津</w:t>
      </w:r>
      <w:r>
        <w:rPr>
          <w:spacing w:val="12"/>
        </w:rPr>
        <w:t xml:space="preserve"> </w:t>
      </w:r>
      <w:r>
        <w:rPr>
          <w:spacing w:val="9"/>
        </w:rPr>
        <w:t>贴及慰问金，遗属生活费、退职金，探亲旅费以及社会保障支出</w:t>
      </w:r>
      <w:r>
        <w:rPr>
          <w:spacing w:val="14"/>
        </w:rPr>
        <w:t xml:space="preserve"> </w:t>
      </w:r>
      <w:r>
        <w:rPr>
          <w:spacing w:val="6"/>
        </w:rPr>
        <w:t>等涉及个人的费用，均由人事处根据国家、</w:t>
      </w:r>
      <w:r>
        <w:rPr>
          <w:spacing w:val="-57"/>
        </w:rPr>
        <w:t xml:space="preserve"> </w:t>
      </w:r>
      <w:r>
        <w:rPr>
          <w:spacing w:val="6"/>
        </w:rPr>
        <w:t>自治区及学校的相关</w:t>
      </w:r>
    </w:p>
    <w:p w14:paraId="101913F4">
      <w:pPr>
        <w:spacing w:line="334" w:lineRule="auto"/>
        <w:sectPr>
          <w:footerReference r:id="rId5" w:type="default"/>
          <w:pgSz w:w="11906" w:h="16839"/>
          <w:pgMar w:top="1431" w:right="1378" w:bottom="1375" w:left="1480" w:header="0" w:footer="1009" w:gutter="0"/>
          <w:cols w:space="720" w:num="1"/>
        </w:sectPr>
      </w:pPr>
    </w:p>
    <w:p w14:paraId="034B3D4A">
      <w:pPr>
        <w:pStyle w:val="2"/>
        <w:spacing w:before="186" w:line="222" w:lineRule="auto"/>
        <w:ind w:left="10"/>
      </w:pPr>
      <w:r>
        <w:rPr>
          <w:spacing w:val="8"/>
        </w:rPr>
        <w:t>政策规定核定、审批后，计划财务处实施审核发放。</w:t>
      </w:r>
    </w:p>
    <w:p w14:paraId="23A55C2A">
      <w:pPr>
        <w:pStyle w:val="2"/>
        <w:spacing w:before="185" w:line="221" w:lineRule="auto"/>
        <w:ind w:left="636"/>
      </w:pPr>
      <w:r>
        <w:rPr>
          <w:spacing w:val="3"/>
        </w:rPr>
        <w:t>（</w:t>
      </w:r>
      <w:r>
        <w:rPr>
          <w:spacing w:val="-77"/>
        </w:rPr>
        <w:t xml:space="preserve"> </w:t>
      </w:r>
      <w:r>
        <w:rPr>
          <w:spacing w:val="3"/>
        </w:rPr>
        <w:t>2）各部门各单位公用经费</w:t>
      </w:r>
    </w:p>
    <w:p w14:paraId="10804088">
      <w:pPr>
        <w:pStyle w:val="2"/>
        <w:spacing w:before="187" w:line="334" w:lineRule="auto"/>
        <w:ind w:left="11" w:right="91" w:firstLine="631"/>
      </w:pPr>
      <w:r>
        <w:rPr>
          <w:spacing w:val="22"/>
        </w:rPr>
        <w:t>各部门各单位公用经费主要指纳入年度预算的用于保障各</w:t>
      </w:r>
      <w:r>
        <w:rPr>
          <w:spacing w:val="3"/>
        </w:rPr>
        <w:t xml:space="preserve"> </w:t>
      </w:r>
      <w:r>
        <w:rPr>
          <w:spacing w:val="8"/>
        </w:rPr>
        <w:t>单位各部门教学、行政等工作正常进行的经费支出。</w:t>
      </w:r>
    </w:p>
    <w:p w14:paraId="65751C2E">
      <w:pPr>
        <w:pStyle w:val="2"/>
        <w:spacing w:before="2" w:line="333" w:lineRule="auto"/>
        <w:ind w:left="3" w:right="91" w:firstLine="639"/>
        <w:jc w:val="both"/>
      </w:pPr>
      <w:r>
        <w:rPr>
          <w:spacing w:val="11"/>
        </w:rPr>
        <w:t>各单位各部门具体审批权限为：5</w:t>
      </w:r>
      <w:r>
        <w:rPr>
          <w:spacing w:val="-40"/>
        </w:rPr>
        <w:t xml:space="preserve"> </w:t>
      </w:r>
      <w:r>
        <w:rPr>
          <w:spacing w:val="11"/>
        </w:rPr>
        <w:t>万元以下的支出由</w:t>
      </w:r>
      <w:r>
        <w:rPr>
          <w:spacing w:val="10"/>
        </w:rPr>
        <w:t>各单位</w:t>
      </w:r>
      <w:r>
        <w:t xml:space="preserve"> </w:t>
      </w:r>
      <w:r>
        <w:rPr>
          <w:spacing w:val="3"/>
        </w:rPr>
        <w:t>部门负责人审批；5</w:t>
      </w:r>
      <w:r>
        <w:rPr>
          <w:spacing w:val="-39"/>
        </w:rPr>
        <w:t xml:space="preserve"> </w:t>
      </w:r>
      <w:r>
        <w:rPr>
          <w:spacing w:val="3"/>
        </w:rPr>
        <w:t>万元至</w:t>
      </w:r>
      <w:r>
        <w:rPr>
          <w:spacing w:val="-51"/>
        </w:rPr>
        <w:t xml:space="preserve"> </w:t>
      </w:r>
      <w:r>
        <w:rPr>
          <w:spacing w:val="3"/>
        </w:rPr>
        <w:t>20</w:t>
      </w:r>
      <w:r>
        <w:rPr>
          <w:spacing w:val="-44"/>
        </w:rPr>
        <w:t xml:space="preserve"> </w:t>
      </w:r>
      <w:r>
        <w:rPr>
          <w:spacing w:val="3"/>
        </w:rPr>
        <w:t>万元的支出，由各部门负责人、分</w:t>
      </w:r>
      <w:r>
        <w:t xml:space="preserve"> </w:t>
      </w:r>
      <w:r>
        <w:rPr>
          <w:spacing w:val="5"/>
        </w:rPr>
        <w:t>管校领导、分管财务校领导审批；20</w:t>
      </w:r>
      <w:r>
        <w:rPr>
          <w:spacing w:val="-42"/>
        </w:rPr>
        <w:t xml:space="preserve"> </w:t>
      </w:r>
      <w:r>
        <w:rPr>
          <w:spacing w:val="5"/>
        </w:rPr>
        <w:t>万元(含)以上的支出，逐级</w:t>
      </w:r>
      <w:r>
        <w:t xml:space="preserve"> </w:t>
      </w:r>
      <w:r>
        <w:rPr>
          <w:spacing w:val="7"/>
        </w:rPr>
        <w:t>审核，校长审批。</w:t>
      </w:r>
    </w:p>
    <w:p w14:paraId="71F2C529">
      <w:pPr>
        <w:pStyle w:val="2"/>
        <w:spacing w:line="222" w:lineRule="auto"/>
        <w:ind w:left="636"/>
      </w:pPr>
      <w:r>
        <w:rPr>
          <w:spacing w:val="-16"/>
        </w:rPr>
        <w:t>（</w:t>
      </w:r>
      <w:r>
        <w:rPr>
          <w:spacing w:val="-74"/>
        </w:rPr>
        <w:t xml:space="preserve"> </w:t>
      </w:r>
      <w:r>
        <w:rPr>
          <w:spacing w:val="-16"/>
        </w:rPr>
        <w:t>3</w:t>
      </w:r>
      <w:r>
        <w:rPr>
          <w:spacing w:val="-67"/>
        </w:rPr>
        <w:t xml:space="preserve"> </w:t>
      </w:r>
      <w:r>
        <w:rPr>
          <w:spacing w:val="-16"/>
        </w:rPr>
        <w:t>）奖助学金</w:t>
      </w:r>
    </w:p>
    <w:p w14:paraId="7D510EBB">
      <w:pPr>
        <w:pStyle w:val="2"/>
        <w:spacing w:before="191" w:line="333" w:lineRule="auto"/>
        <w:ind w:left="11" w:right="7" w:firstLine="653"/>
      </w:pPr>
      <w:r>
        <w:rPr>
          <w:spacing w:val="8"/>
        </w:rPr>
        <w:t>奖助学金支出是指各类国家助学金和奖学金、学校助学金和</w:t>
      </w:r>
      <w:r>
        <w:rPr>
          <w:spacing w:val="16"/>
        </w:rPr>
        <w:t xml:space="preserve"> </w:t>
      </w:r>
      <w:r>
        <w:rPr>
          <w:spacing w:val="9"/>
        </w:rPr>
        <w:t>奖学金、困难补助、勤工助学款等，均由学生工作处根据有关政</w:t>
      </w:r>
      <w:r>
        <w:rPr>
          <w:spacing w:val="5"/>
        </w:rPr>
        <w:t xml:space="preserve"> </w:t>
      </w:r>
      <w:r>
        <w:rPr>
          <w:spacing w:val="1"/>
        </w:rPr>
        <w:t>策、规定负责组织评选、核准，经分管学生工作的校领导审批后，</w:t>
      </w:r>
      <w:r>
        <w:t xml:space="preserve"> </w:t>
      </w:r>
      <w:r>
        <w:rPr>
          <w:spacing w:val="7"/>
        </w:rPr>
        <w:t>由计划财务处负责实施。</w:t>
      </w:r>
    </w:p>
    <w:p w14:paraId="67AE90D0">
      <w:pPr>
        <w:pStyle w:val="2"/>
        <w:spacing w:before="2" w:line="333" w:lineRule="auto"/>
        <w:ind w:left="14" w:right="91" w:firstLine="621"/>
        <w:jc w:val="both"/>
      </w:pPr>
      <w:r>
        <w:rPr>
          <w:spacing w:val="9"/>
        </w:rPr>
        <w:t>（</w:t>
      </w:r>
      <w:r>
        <w:rPr>
          <w:spacing w:val="-65"/>
        </w:rPr>
        <w:t xml:space="preserve"> </w:t>
      </w:r>
      <w:r>
        <w:rPr>
          <w:spacing w:val="9"/>
        </w:rPr>
        <w:t>4）团费支出由校团委书记审批。</w:t>
      </w:r>
      <w:r>
        <w:rPr>
          <w:spacing w:val="-74"/>
        </w:rPr>
        <w:t xml:space="preserve"> </w:t>
      </w:r>
      <w:r>
        <w:rPr>
          <w:spacing w:val="9"/>
        </w:rPr>
        <w:t>团费收缴与使用依据共</w:t>
      </w:r>
      <w:r>
        <w:t xml:space="preserve"> </w:t>
      </w:r>
      <w:r>
        <w:rPr>
          <w:spacing w:val="9"/>
        </w:rPr>
        <w:t>青团中央下发的《关于团费交纳和管理使用的规定》执行，不在</w:t>
      </w:r>
      <w:r>
        <w:t xml:space="preserve"> </w:t>
      </w:r>
      <w:r>
        <w:rPr>
          <w:spacing w:val="5"/>
        </w:rPr>
        <w:t>此办法中规定。</w:t>
      </w:r>
    </w:p>
    <w:p w14:paraId="4CDCA590">
      <w:pPr>
        <w:pStyle w:val="2"/>
        <w:spacing w:before="2" w:line="223" w:lineRule="auto"/>
        <w:ind w:left="656"/>
      </w:pPr>
      <w:r>
        <w:rPr>
          <w:spacing w:val="5"/>
        </w:rPr>
        <w:t>2.专项项目经费</w:t>
      </w:r>
    </w:p>
    <w:p w14:paraId="7678867B">
      <w:pPr>
        <w:pStyle w:val="2"/>
        <w:spacing w:before="186" w:line="333" w:lineRule="auto"/>
        <w:ind w:left="6" w:right="91" w:firstLine="642"/>
      </w:pPr>
      <w:r>
        <w:rPr>
          <w:spacing w:val="9"/>
        </w:rPr>
        <w:t>项目经费是指为了完成特定工作任务和事业发展目标，在保</w:t>
      </w:r>
      <w:r>
        <w:rPr>
          <w:spacing w:val="4"/>
        </w:rPr>
        <w:t xml:space="preserve"> </w:t>
      </w:r>
      <w:r>
        <w:rPr>
          <w:spacing w:val="9"/>
        </w:rPr>
        <w:t>障基本运转之外的经费。资金来源包括上级或有关部门拨款、学</w:t>
      </w:r>
      <w:r>
        <w:rPr>
          <w:spacing w:val="8"/>
        </w:rPr>
        <w:t xml:space="preserve"> </w:t>
      </w:r>
      <w:r>
        <w:rPr>
          <w:spacing w:val="4"/>
        </w:rPr>
        <w:t>校自筹等。</w:t>
      </w:r>
    </w:p>
    <w:p w14:paraId="679877A4">
      <w:pPr>
        <w:pStyle w:val="2"/>
        <w:spacing w:before="2" w:line="333" w:lineRule="auto"/>
        <w:ind w:left="10" w:firstLine="644"/>
        <w:jc w:val="both"/>
      </w:pPr>
      <w:r>
        <w:rPr>
          <w:spacing w:val="4"/>
        </w:rPr>
        <w:t>具体审批权限为：5</w:t>
      </w:r>
      <w:r>
        <w:rPr>
          <w:spacing w:val="-30"/>
        </w:rPr>
        <w:t xml:space="preserve"> </w:t>
      </w:r>
      <w:r>
        <w:rPr>
          <w:spacing w:val="4"/>
        </w:rPr>
        <w:t>万元以下的支出由各项目负责人审批；5</w:t>
      </w:r>
      <w:r>
        <w:t xml:space="preserve"> </w:t>
      </w:r>
      <w:r>
        <w:rPr>
          <w:spacing w:val="9"/>
        </w:rPr>
        <w:t>万元至</w:t>
      </w:r>
      <w:r>
        <w:rPr>
          <w:spacing w:val="-32"/>
        </w:rPr>
        <w:t xml:space="preserve"> </w:t>
      </w:r>
      <w:r>
        <w:rPr>
          <w:spacing w:val="9"/>
        </w:rPr>
        <w:t>20</w:t>
      </w:r>
      <w:r>
        <w:rPr>
          <w:spacing w:val="-40"/>
        </w:rPr>
        <w:t xml:space="preserve"> </w:t>
      </w:r>
      <w:r>
        <w:rPr>
          <w:spacing w:val="9"/>
        </w:rPr>
        <w:t>万元的支出，</w:t>
      </w:r>
      <w:r>
        <w:rPr>
          <w:spacing w:val="-79"/>
        </w:rPr>
        <w:t xml:space="preserve"> </w:t>
      </w:r>
      <w:r>
        <w:rPr>
          <w:spacing w:val="9"/>
        </w:rPr>
        <w:t>由各项目负责人、分管校领导、分管财</w:t>
      </w:r>
      <w:r>
        <w:t xml:space="preserve"> </w:t>
      </w:r>
      <w:r>
        <w:rPr>
          <w:spacing w:val="-3"/>
        </w:rPr>
        <w:t>务校领导审批；20</w:t>
      </w:r>
      <w:r>
        <w:rPr>
          <w:spacing w:val="-27"/>
        </w:rPr>
        <w:t xml:space="preserve"> </w:t>
      </w:r>
      <w:r>
        <w:rPr>
          <w:spacing w:val="-3"/>
        </w:rPr>
        <w:t>万元（含）以上的支出，逐级审核，校长审批。</w:t>
      </w:r>
    </w:p>
    <w:p w14:paraId="58CD8BE9">
      <w:pPr>
        <w:pStyle w:val="2"/>
        <w:spacing w:before="1" w:line="221" w:lineRule="auto"/>
        <w:ind w:left="669"/>
      </w:pPr>
      <w:r>
        <w:rPr>
          <w:spacing w:val="6"/>
        </w:rPr>
        <w:t>3.基本建设经费及专项维修经费</w:t>
      </w:r>
    </w:p>
    <w:p w14:paraId="312158F8">
      <w:pPr>
        <w:spacing w:line="221" w:lineRule="auto"/>
        <w:sectPr>
          <w:footerReference r:id="rId6" w:type="default"/>
          <w:pgSz w:w="11906" w:h="16839"/>
          <w:pgMar w:top="1431" w:right="1384" w:bottom="1375" w:left="1482" w:header="0" w:footer="1007" w:gutter="0"/>
          <w:cols w:space="720" w:num="1"/>
        </w:sectPr>
      </w:pPr>
    </w:p>
    <w:p w14:paraId="148F1822">
      <w:pPr>
        <w:pStyle w:val="2"/>
        <w:spacing w:before="188" w:line="333" w:lineRule="auto"/>
        <w:ind w:left="2" w:firstLine="640"/>
        <w:jc w:val="both"/>
      </w:pPr>
      <w:r>
        <w:rPr>
          <w:spacing w:val="9"/>
        </w:rPr>
        <w:t>基建支出是指学校用于改善办学条件而进行的道路、房屋等</w:t>
      </w:r>
      <w:r>
        <w:rPr>
          <w:spacing w:val="15"/>
        </w:rPr>
        <w:t xml:space="preserve"> </w:t>
      </w:r>
      <w:r>
        <w:t>基本建设的专项支出（包括大额基建维修费）。5</w:t>
      </w:r>
      <w:r>
        <w:rPr>
          <w:spacing w:val="-42"/>
        </w:rPr>
        <w:t xml:space="preserve"> </w:t>
      </w:r>
      <w:r>
        <w:t xml:space="preserve">万元以下的支出 </w:t>
      </w:r>
      <w:r>
        <w:rPr>
          <w:spacing w:val="4"/>
        </w:rPr>
        <w:t>由后勤管理处处长审批；5</w:t>
      </w:r>
      <w:r>
        <w:rPr>
          <w:spacing w:val="-28"/>
        </w:rPr>
        <w:t xml:space="preserve"> </w:t>
      </w:r>
      <w:r>
        <w:rPr>
          <w:spacing w:val="4"/>
        </w:rPr>
        <w:t>万元—20</w:t>
      </w:r>
      <w:r>
        <w:rPr>
          <w:spacing w:val="-44"/>
        </w:rPr>
        <w:t xml:space="preserve"> </w:t>
      </w:r>
      <w:r>
        <w:rPr>
          <w:spacing w:val="4"/>
        </w:rPr>
        <w:t>万元以下的支出，</w:t>
      </w:r>
      <w:r>
        <w:rPr>
          <w:spacing w:val="-86"/>
        </w:rPr>
        <w:t xml:space="preserve"> </w:t>
      </w:r>
      <w:r>
        <w:rPr>
          <w:spacing w:val="4"/>
        </w:rPr>
        <w:t>由后勤处</w:t>
      </w:r>
      <w:r>
        <w:t xml:space="preserve"> </w:t>
      </w:r>
      <w:r>
        <w:rPr>
          <w:spacing w:val="5"/>
        </w:rPr>
        <w:t>处长、分管校领导、分管财务校领导审批；20</w:t>
      </w:r>
      <w:r>
        <w:rPr>
          <w:spacing w:val="-30"/>
        </w:rPr>
        <w:t xml:space="preserve"> </w:t>
      </w:r>
      <w:r>
        <w:rPr>
          <w:spacing w:val="5"/>
        </w:rPr>
        <w:t>万元（含）以上的</w:t>
      </w:r>
      <w:r>
        <w:t xml:space="preserve"> </w:t>
      </w:r>
      <w:r>
        <w:rPr>
          <w:spacing w:val="8"/>
        </w:rPr>
        <w:t>支出，逐级审核，校长审批。</w:t>
      </w:r>
    </w:p>
    <w:p w14:paraId="24B5FED3">
      <w:pPr>
        <w:pStyle w:val="2"/>
        <w:spacing w:line="222" w:lineRule="auto"/>
        <w:ind w:left="659"/>
      </w:pPr>
      <w:r>
        <w:rPr>
          <w:spacing w:val="5"/>
        </w:rPr>
        <w:t>4.科研项目经费</w:t>
      </w:r>
    </w:p>
    <w:p w14:paraId="2995F1FE">
      <w:pPr>
        <w:pStyle w:val="2"/>
        <w:spacing w:before="190" w:line="333" w:lineRule="auto"/>
        <w:ind w:left="7" w:firstLine="639"/>
      </w:pPr>
      <w:r>
        <w:rPr>
          <w:spacing w:val="22"/>
        </w:rPr>
        <w:t>科研项目经费是指我校教师通过各种渠道获得的科研项目</w:t>
      </w:r>
      <w:r>
        <w:rPr>
          <w:spacing w:val="3"/>
        </w:rPr>
        <w:t xml:space="preserve"> </w:t>
      </w:r>
      <w:r>
        <w:rPr>
          <w:spacing w:val="9"/>
        </w:rPr>
        <w:t>资助资金，包括纵向和横向科研项目费。科研项目经费审批，执</w:t>
      </w:r>
      <w:r>
        <w:rPr>
          <w:spacing w:val="11"/>
        </w:rPr>
        <w:t xml:space="preserve"> </w:t>
      </w:r>
      <w:r>
        <w:rPr>
          <w:spacing w:val="5"/>
        </w:rPr>
        <w:t>行《内蒙古艺术学院科研经费使用管理办法》的规定，10</w:t>
      </w:r>
      <w:r>
        <w:rPr>
          <w:spacing w:val="-35"/>
        </w:rPr>
        <w:t xml:space="preserve"> </w:t>
      </w:r>
      <w:r>
        <w:rPr>
          <w:spacing w:val="5"/>
        </w:rPr>
        <w:t>万元以</w:t>
      </w:r>
      <w:r>
        <w:t xml:space="preserve"> </w:t>
      </w:r>
      <w:r>
        <w:rPr>
          <w:spacing w:val="5"/>
        </w:rPr>
        <w:t>下由项目负责人审批；10</w:t>
      </w:r>
      <w:r>
        <w:rPr>
          <w:spacing w:val="-35"/>
        </w:rPr>
        <w:t xml:space="preserve"> </w:t>
      </w:r>
      <w:r>
        <w:rPr>
          <w:spacing w:val="5"/>
        </w:rPr>
        <w:t>万元（含）以上由项目负责人、科研管</w:t>
      </w:r>
      <w:r>
        <w:t xml:space="preserve"> </w:t>
      </w:r>
      <w:r>
        <w:rPr>
          <w:spacing w:val="7"/>
        </w:rPr>
        <w:t>理部门负责人审批。</w:t>
      </w:r>
    </w:p>
    <w:p w14:paraId="04AA6E3D">
      <w:pPr>
        <w:pStyle w:val="2"/>
        <w:spacing w:line="221" w:lineRule="auto"/>
        <w:ind w:left="665"/>
      </w:pPr>
      <w:r>
        <w:rPr>
          <w:spacing w:val="5"/>
        </w:rPr>
        <w:t>5.内部独立运行经费</w:t>
      </w:r>
    </w:p>
    <w:p w14:paraId="59E1E7EC">
      <w:pPr>
        <w:pStyle w:val="2"/>
        <w:spacing w:before="189" w:line="278" w:lineRule="auto"/>
        <w:ind w:left="9" w:right="2" w:firstLine="631"/>
      </w:pPr>
      <w:r>
        <w:rPr>
          <w:spacing w:val="12"/>
        </w:rPr>
        <w:t>（</w:t>
      </w:r>
      <w:r>
        <w:rPr>
          <w:spacing w:val="-62"/>
        </w:rPr>
        <w:t xml:space="preserve"> </w:t>
      </w:r>
      <w:r>
        <w:rPr>
          <w:spacing w:val="12"/>
        </w:rPr>
        <w:t>1）饮食服务中心经费支出由饮食服务中心负责人、后勤</w:t>
      </w:r>
      <w:r>
        <w:t xml:space="preserve"> </w:t>
      </w:r>
      <w:r>
        <w:rPr>
          <w:spacing w:val="6"/>
        </w:rPr>
        <w:t>管理处处长审批；</w:t>
      </w:r>
    </w:p>
    <w:p w14:paraId="081D4DC9">
      <w:pPr>
        <w:pStyle w:val="2"/>
        <w:spacing w:before="188" w:line="296" w:lineRule="auto"/>
        <w:ind w:left="4" w:right="4" w:firstLine="636"/>
      </w:pPr>
      <w:r>
        <w:rPr>
          <w:spacing w:val="12"/>
        </w:rPr>
        <w:t>（</w:t>
      </w:r>
      <w:r>
        <w:rPr>
          <w:spacing w:val="-64"/>
        </w:rPr>
        <w:t xml:space="preserve"> </w:t>
      </w:r>
      <w:r>
        <w:rPr>
          <w:spacing w:val="12"/>
        </w:rPr>
        <w:t>2）党费专户经费支出执行《内蒙古艺术学院党费收缴、</w:t>
      </w:r>
      <w:r>
        <w:t xml:space="preserve"> </w:t>
      </w:r>
      <w:r>
        <w:rPr>
          <w:spacing w:val="1"/>
        </w:rPr>
        <w:t>使用和管理办法》，2</w:t>
      </w:r>
      <w:r>
        <w:rPr>
          <w:spacing w:val="-30"/>
        </w:rPr>
        <w:t xml:space="preserve"> </w:t>
      </w:r>
      <w:r>
        <w:rPr>
          <w:spacing w:val="1"/>
        </w:rPr>
        <w:t>万元以下由组织部部长审批，2</w:t>
      </w:r>
      <w:r>
        <w:rPr>
          <w:spacing w:val="-45"/>
        </w:rPr>
        <w:t xml:space="preserve"> </w:t>
      </w:r>
      <w:r>
        <w:rPr>
          <w:spacing w:val="1"/>
        </w:rPr>
        <w:t>万元（含）</w:t>
      </w:r>
      <w:r>
        <w:t xml:space="preserve"> </w:t>
      </w:r>
      <w:r>
        <w:rPr>
          <w:spacing w:val="8"/>
        </w:rPr>
        <w:t>以上需分管校领导审批。</w:t>
      </w:r>
    </w:p>
    <w:p w14:paraId="7698AF2D">
      <w:pPr>
        <w:spacing w:line="321" w:lineRule="auto"/>
        <w:rPr>
          <w:rFonts w:ascii="Arial"/>
          <w:sz w:val="21"/>
        </w:rPr>
      </w:pPr>
    </w:p>
    <w:p w14:paraId="166E600F">
      <w:pPr>
        <w:spacing w:line="321" w:lineRule="auto"/>
        <w:rPr>
          <w:rFonts w:ascii="Arial"/>
          <w:sz w:val="21"/>
        </w:rPr>
      </w:pPr>
    </w:p>
    <w:p w14:paraId="72094C42">
      <w:pPr>
        <w:spacing w:before="101" w:line="227" w:lineRule="auto"/>
        <w:ind w:left="240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 经费支出报销的有关要求</w:t>
      </w:r>
    </w:p>
    <w:p w14:paraId="798EF9FB">
      <w:pPr>
        <w:pStyle w:val="2"/>
        <w:spacing w:before="179" w:line="297" w:lineRule="auto"/>
        <w:ind w:left="11" w:firstLine="654"/>
      </w:pPr>
      <w:r>
        <w:rPr>
          <w:rFonts w:ascii="楷体" w:hAnsi="楷体" w:eastAsia="楷体" w:cs="楷体"/>
          <w:b/>
          <w:bCs/>
          <w:spacing w:val="14"/>
        </w:rPr>
        <w:t>第七条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购买实物的，除出具合法的原始凭证外，报销单应</w:t>
      </w:r>
      <w:r>
        <w:rPr>
          <w:spacing w:val="8"/>
        </w:rPr>
        <w:t xml:space="preserve"> </w:t>
      </w:r>
      <w:r>
        <w:rPr>
          <w:spacing w:val="9"/>
        </w:rPr>
        <w:t>有经费负责人、验收人和经办人签字。属于固定资产的，应按规</w:t>
      </w:r>
      <w:r>
        <w:rPr>
          <w:spacing w:val="7"/>
        </w:rPr>
        <w:t xml:space="preserve"> </w:t>
      </w:r>
      <w:r>
        <w:rPr>
          <w:spacing w:val="8"/>
        </w:rPr>
        <w:t>定办理固定资产登记验收手续。</w:t>
      </w:r>
    </w:p>
    <w:p w14:paraId="641C524E">
      <w:pPr>
        <w:pStyle w:val="2"/>
        <w:spacing w:before="182" w:line="278" w:lineRule="auto"/>
        <w:ind w:right="2" w:firstLine="666"/>
      </w:pPr>
      <w:r>
        <w:rPr>
          <w:rFonts w:ascii="楷体" w:hAnsi="楷体" w:eastAsia="楷体" w:cs="楷体"/>
          <w:b/>
          <w:bCs/>
          <w:spacing w:val="11"/>
        </w:rPr>
        <w:t>第八条</w:t>
      </w:r>
      <w:r>
        <w:rPr>
          <w:rFonts w:ascii="楷体" w:hAnsi="楷体" w:eastAsia="楷体" w:cs="楷体"/>
          <w:spacing w:val="11"/>
        </w:rPr>
        <w:t xml:space="preserve"> </w:t>
      </w:r>
      <w:r>
        <w:rPr>
          <w:spacing w:val="11"/>
        </w:rPr>
        <w:t>对于服务购置费、设备购置费、</w:t>
      </w:r>
      <w:r>
        <w:rPr>
          <w:spacing w:val="-72"/>
        </w:rPr>
        <w:t xml:space="preserve"> </w:t>
      </w:r>
      <w:r>
        <w:rPr>
          <w:spacing w:val="11"/>
        </w:rPr>
        <w:t>图书购置费、工程</w:t>
      </w:r>
      <w:r>
        <w:t xml:space="preserve"> </w:t>
      </w:r>
      <w:r>
        <w:rPr>
          <w:spacing w:val="9"/>
        </w:rPr>
        <w:t>（包括基建维修）款等数额较大的支出，应提供具有法律效应的</w:t>
      </w:r>
    </w:p>
    <w:p w14:paraId="3365CAF6">
      <w:pPr>
        <w:spacing w:line="278" w:lineRule="auto"/>
        <w:sectPr>
          <w:footerReference r:id="rId7" w:type="default"/>
          <w:pgSz w:w="11906" w:h="16839"/>
          <w:pgMar w:top="1431" w:right="1473" w:bottom="1375" w:left="1478" w:header="0" w:footer="1009" w:gutter="0"/>
          <w:cols w:space="720" w:num="1"/>
        </w:sectPr>
      </w:pPr>
    </w:p>
    <w:p w14:paraId="712A6DE3">
      <w:pPr>
        <w:pStyle w:val="2"/>
        <w:spacing w:before="184" w:line="333" w:lineRule="auto"/>
        <w:ind w:left="16" w:right="2" w:hanging="9"/>
      </w:pPr>
      <w:r>
        <w:rPr>
          <w:spacing w:val="9"/>
        </w:rPr>
        <w:t>合同、工程验收结算书或协议以及验收证明、政府采购手续等相</w:t>
      </w:r>
      <w:r>
        <w:rPr>
          <w:spacing w:val="7"/>
        </w:rPr>
        <w:t xml:space="preserve"> </w:t>
      </w:r>
      <w:r>
        <w:t>关材料。</w:t>
      </w:r>
    </w:p>
    <w:p w14:paraId="501367C3">
      <w:pPr>
        <w:pStyle w:val="2"/>
        <w:spacing w:before="2" w:line="296" w:lineRule="auto"/>
        <w:ind w:left="19" w:firstLine="642"/>
      </w:pPr>
      <w:r>
        <w:rPr>
          <w:rFonts w:ascii="楷体" w:hAnsi="楷体" w:eastAsia="楷体" w:cs="楷体"/>
          <w:b/>
          <w:bCs/>
          <w:spacing w:val="14"/>
        </w:rPr>
        <w:t>第九条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采购政府集中采购目录以内或采购限额标准以上的</w:t>
      </w:r>
      <w:r>
        <w:rPr>
          <w:spacing w:val="5"/>
        </w:rPr>
        <w:t xml:space="preserve"> </w:t>
      </w:r>
      <w:r>
        <w:rPr>
          <w:spacing w:val="9"/>
        </w:rPr>
        <w:t>货物、工程和服务的行为，均属于政府采购范围，按照《</w:t>
      </w:r>
      <w:r>
        <w:rPr>
          <w:spacing w:val="8"/>
        </w:rPr>
        <w:t>中华人</w:t>
      </w:r>
      <w:r>
        <w:t xml:space="preserve"> </w:t>
      </w:r>
      <w:r>
        <w:rPr>
          <w:spacing w:val="8"/>
        </w:rPr>
        <w:t>民共和国政府采购法》规定的采购方式和采购程序进行采购。</w:t>
      </w:r>
    </w:p>
    <w:p w14:paraId="73B91005">
      <w:pPr>
        <w:pStyle w:val="2"/>
        <w:spacing w:before="188" w:line="315" w:lineRule="auto"/>
        <w:ind w:left="7" w:right="2" w:firstLine="654"/>
      </w:pPr>
      <w:r>
        <w:rPr>
          <w:rFonts w:ascii="楷体" w:hAnsi="楷体" w:eastAsia="楷体" w:cs="楷体"/>
          <w:b/>
          <w:bCs/>
          <w:spacing w:val="14"/>
        </w:rPr>
        <w:t>第十条</w:t>
      </w:r>
      <w:r>
        <w:rPr>
          <w:rFonts w:ascii="楷体" w:hAnsi="楷体" w:eastAsia="楷体" w:cs="楷体"/>
          <w:spacing w:val="14"/>
        </w:rPr>
        <w:t xml:space="preserve"> </w:t>
      </w:r>
      <w:r>
        <w:rPr>
          <w:spacing w:val="14"/>
        </w:rPr>
        <w:t>从外单位取得的原始凭证如有遗失，应当取得原票</w:t>
      </w:r>
      <w:r>
        <w:rPr>
          <w:spacing w:val="5"/>
        </w:rPr>
        <w:t xml:space="preserve"> </w:t>
      </w:r>
      <w:r>
        <w:rPr>
          <w:spacing w:val="9"/>
        </w:rPr>
        <w:t>据存根联或记账联的复印件，并加盖原开出票据单位财务章，在</w:t>
      </w:r>
      <w:r>
        <w:rPr>
          <w:spacing w:val="7"/>
        </w:rPr>
        <w:t xml:space="preserve"> </w:t>
      </w:r>
      <w:r>
        <w:rPr>
          <w:spacing w:val="9"/>
        </w:rPr>
        <w:t>上述复印件不能取得时，应取得原开出票据单位盖有公章或财务</w:t>
      </w:r>
      <w:r>
        <w:rPr>
          <w:spacing w:val="7"/>
        </w:rPr>
        <w:t xml:space="preserve"> 章的证明，并注明原票据的号码、金额和内容等，</w:t>
      </w:r>
      <w:r>
        <w:rPr>
          <w:spacing w:val="-86"/>
        </w:rPr>
        <w:t xml:space="preserve"> </w:t>
      </w:r>
      <w:r>
        <w:rPr>
          <w:spacing w:val="6"/>
        </w:rPr>
        <w:t>由当事人写明</w:t>
      </w:r>
      <w:r>
        <w:t xml:space="preserve"> </w:t>
      </w:r>
      <w:r>
        <w:rPr>
          <w:spacing w:val="9"/>
        </w:rPr>
        <w:t>情况，并经经费负责人和计财处处长审批后，代作原始凭证。无</w:t>
      </w:r>
      <w:r>
        <w:rPr>
          <w:spacing w:val="7"/>
        </w:rPr>
        <w:t xml:space="preserve"> 法取得证明的不予报销。</w:t>
      </w:r>
    </w:p>
    <w:p w14:paraId="19D58636">
      <w:pPr>
        <w:pStyle w:val="2"/>
        <w:spacing w:before="182" w:line="297" w:lineRule="auto"/>
        <w:ind w:left="7" w:firstLine="654"/>
      </w:pPr>
      <w:r>
        <w:rPr>
          <w:rFonts w:ascii="楷体" w:hAnsi="楷体" w:eastAsia="楷体" w:cs="楷体"/>
          <w:b/>
          <w:bCs/>
          <w:spacing w:val="10"/>
        </w:rPr>
        <w:t>第十一条</w:t>
      </w:r>
      <w:r>
        <w:rPr>
          <w:rFonts w:ascii="楷体" w:hAnsi="楷体" w:eastAsia="楷体" w:cs="楷体"/>
          <w:spacing w:val="73"/>
        </w:rPr>
        <w:t xml:space="preserve"> </w:t>
      </w:r>
      <w:r>
        <w:rPr>
          <w:spacing w:val="10"/>
        </w:rPr>
        <w:t>“</w:t>
      </w:r>
      <w:r>
        <w:rPr>
          <w:spacing w:val="-112"/>
        </w:rPr>
        <w:t xml:space="preserve"> </w:t>
      </w:r>
      <w:r>
        <w:rPr>
          <w:spacing w:val="10"/>
        </w:rPr>
        <w:t>三公”经费的支出，应按照国家有关规定严格</w:t>
      </w:r>
      <w:r>
        <w:t xml:space="preserve"> </w:t>
      </w:r>
      <w:r>
        <w:rPr>
          <w:spacing w:val="7"/>
        </w:rPr>
        <w:t>控制。</w:t>
      </w:r>
      <w:r>
        <w:rPr>
          <w:spacing w:val="-90"/>
        </w:rPr>
        <w:t xml:space="preserve"> </w:t>
      </w:r>
      <w:r>
        <w:rPr>
          <w:spacing w:val="7"/>
        </w:rPr>
        <w:t>三公经费是指因公出国（境）经费、公务用车购置及运行</w:t>
      </w:r>
      <w:r>
        <w:t xml:space="preserve"> </w:t>
      </w:r>
      <w:r>
        <w:rPr>
          <w:spacing w:val="-1"/>
        </w:rPr>
        <w:t>费、公务接待费（含外宾接待）。</w:t>
      </w:r>
    </w:p>
    <w:p w14:paraId="516DFEDE">
      <w:pPr>
        <w:pStyle w:val="2"/>
        <w:spacing w:before="185" w:line="334" w:lineRule="auto"/>
        <w:ind w:left="11" w:right="2" w:firstLine="631"/>
      </w:pPr>
      <w:r>
        <w:rPr>
          <w:spacing w:val="9"/>
        </w:rPr>
        <w:t xml:space="preserve">公务出国经费包括公务出国（境）的住宿费、差旅费、伙食 </w:t>
      </w:r>
      <w:r>
        <w:rPr>
          <w:spacing w:val="14"/>
        </w:rPr>
        <w:t>补助费、杂费、培训费等支出，应执行财政部《关于印发&lt;因公</w:t>
      </w:r>
      <w:r>
        <w:rPr>
          <w:spacing w:val="18"/>
        </w:rPr>
        <w:t xml:space="preserve"> </w:t>
      </w:r>
      <w:r>
        <w:rPr>
          <w:spacing w:val="6"/>
        </w:rPr>
        <w:t>临时出国经费管理办法&gt;的通知》</w:t>
      </w:r>
      <w:r>
        <w:rPr>
          <w:spacing w:val="109"/>
        </w:rPr>
        <w:t xml:space="preserve"> </w:t>
      </w:r>
      <w:r>
        <w:rPr>
          <w:spacing w:val="6"/>
        </w:rPr>
        <w:t>(财行〔2013〕516</w:t>
      </w:r>
      <w:r>
        <w:rPr>
          <w:spacing w:val="-46"/>
        </w:rPr>
        <w:t xml:space="preserve"> </w:t>
      </w:r>
      <w:r>
        <w:rPr>
          <w:spacing w:val="6"/>
        </w:rPr>
        <w:t>号)文件。</w:t>
      </w:r>
      <w:r>
        <w:t xml:space="preserve"> </w:t>
      </w:r>
      <w:r>
        <w:rPr>
          <w:spacing w:val="6"/>
        </w:rPr>
        <w:t>支出由校长审批。</w:t>
      </w:r>
    </w:p>
    <w:p w14:paraId="730309A5">
      <w:pPr>
        <w:pStyle w:val="2"/>
        <w:spacing w:before="2" w:line="333" w:lineRule="auto"/>
        <w:ind w:left="13" w:right="2" w:firstLine="629"/>
      </w:pPr>
      <w:r>
        <w:rPr>
          <w:spacing w:val="9"/>
        </w:rPr>
        <w:t>公务用车购置及运行费包括学校公务用车购置费、燃料费、 维修费、过路过桥费、保险费等支出。运行费用支出由分管校领</w:t>
      </w:r>
      <w:r>
        <w:rPr>
          <w:spacing w:val="1"/>
        </w:rPr>
        <w:t xml:space="preserve"> 导审批。</w:t>
      </w:r>
    </w:p>
    <w:p w14:paraId="502D7E40">
      <w:pPr>
        <w:pStyle w:val="2"/>
        <w:spacing w:before="1" w:line="333" w:lineRule="auto"/>
        <w:ind w:left="1" w:firstLine="642"/>
        <w:jc w:val="both"/>
      </w:pPr>
      <w:r>
        <w:rPr>
          <w:spacing w:val="22"/>
        </w:rPr>
        <w:t>公务接待费是学校为执行公务和开展业务需要合理开支的</w:t>
      </w:r>
      <w:r>
        <w:rPr>
          <w:spacing w:val="3"/>
        </w:rPr>
        <w:t xml:space="preserve"> </w:t>
      </w:r>
      <w:r>
        <w:rPr>
          <w:spacing w:val="9"/>
        </w:rPr>
        <w:t>各类接待（含外宾接待）支出，包括在接待中发生的交通费、用</w:t>
      </w:r>
      <w:r>
        <w:rPr>
          <w:spacing w:val="13"/>
        </w:rPr>
        <w:t xml:space="preserve"> </w:t>
      </w:r>
      <w:r>
        <w:rPr>
          <w:spacing w:val="7"/>
        </w:rPr>
        <w:t>餐费和住宿费等支出，应按照学校相关制度执行，</w:t>
      </w:r>
      <w:r>
        <w:rPr>
          <w:spacing w:val="-83"/>
        </w:rPr>
        <w:t xml:space="preserve"> </w:t>
      </w:r>
      <w:r>
        <w:rPr>
          <w:spacing w:val="7"/>
        </w:rPr>
        <w:t>由分管校领导</w:t>
      </w:r>
    </w:p>
    <w:p w14:paraId="59AAEFC5">
      <w:pPr>
        <w:spacing w:line="333" w:lineRule="auto"/>
        <w:sectPr>
          <w:footerReference r:id="rId8" w:type="default"/>
          <w:pgSz w:w="11906" w:h="16839"/>
          <w:pgMar w:top="1431" w:right="1473" w:bottom="1375" w:left="1482" w:header="0" w:footer="1009" w:gutter="0"/>
          <w:cols w:space="720" w:num="1"/>
        </w:sectPr>
      </w:pPr>
    </w:p>
    <w:p w14:paraId="3848DFB5">
      <w:pPr>
        <w:pStyle w:val="2"/>
        <w:spacing w:before="186" w:line="222" w:lineRule="auto"/>
        <w:ind w:left="21"/>
      </w:pPr>
      <w:r>
        <w:rPr>
          <w:spacing w:val="-6"/>
        </w:rPr>
        <w:t>审批。</w:t>
      </w:r>
    </w:p>
    <w:p w14:paraId="41081A23">
      <w:pPr>
        <w:pStyle w:val="2"/>
        <w:spacing w:before="184" w:line="296" w:lineRule="auto"/>
        <w:ind w:left="3" w:right="81" w:firstLine="654"/>
      </w:pPr>
      <w:r>
        <w:rPr>
          <w:rFonts w:ascii="楷体" w:hAnsi="楷体" w:eastAsia="楷体" w:cs="楷体"/>
          <w:b/>
          <w:bCs/>
          <w:spacing w:val="8"/>
        </w:rPr>
        <w:t>第十二条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spacing w:val="8"/>
        </w:rPr>
        <w:t>教职工差旅费的报销须严格执行《内蒙古艺</w:t>
      </w:r>
      <w:r>
        <w:rPr>
          <w:spacing w:val="7"/>
        </w:rPr>
        <w:t>术学</w:t>
      </w:r>
      <w:r>
        <w:t xml:space="preserve"> </w:t>
      </w:r>
      <w:r>
        <w:rPr>
          <w:spacing w:val="4"/>
        </w:rPr>
        <w:t>院差旅费管理办法》，</w:t>
      </w:r>
      <w:r>
        <w:rPr>
          <w:spacing w:val="-82"/>
        </w:rPr>
        <w:t xml:space="preserve"> </w:t>
      </w:r>
      <w:r>
        <w:rPr>
          <w:spacing w:val="4"/>
        </w:rPr>
        <w:t>出差须事先经相关负责人批准，</w:t>
      </w:r>
      <w:r>
        <w:rPr>
          <w:spacing w:val="-81"/>
        </w:rPr>
        <w:t xml:space="preserve"> </w:t>
      </w:r>
      <w:r>
        <w:rPr>
          <w:spacing w:val="4"/>
        </w:rPr>
        <w:t>出差结束</w:t>
      </w:r>
      <w:r>
        <w:t xml:space="preserve"> </w:t>
      </w:r>
      <w:r>
        <w:rPr>
          <w:spacing w:val="8"/>
        </w:rPr>
        <w:t>后持审批文件原则上应在两周内办理报销。</w:t>
      </w:r>
    </w:p>
    <w:p w14:paraId="45412691">
      <w:pPr>
        <w:pStyle w:val="2"/>
        <w:spacing w:before="189" w:line="306" w:lineRule="auto"/>
        <w:ind w:firstLine="658"/>
      </w:pPr>
      <w:r>
        <w:rPr>
          <w:rFonts w:ascii="楷体" w:hAnsi="楷体" w:eastAsia="楷体" w:cs="楷体"/>
          <w:b/>
          <w:bCs/>
          <w:spacing w:val="-1"/>
        </w:rPr>
        <w:t>第十三条</w:t>
      </w:r>
      <w:r>
        <w:rPr>
          <w:rFonts w:ascii="楷体" w:hAnsi="楷体" w:eastAsia="楷体" w:cs="楷体"/>
          <w:spacing w:val="-1"/>
        </w:rPr>
        <w:t xml:space="preserve">  </w:t>
      </w:r>
      <w:r>
        <w:rPr>
          <w:spacing w:val="-1"/>
        </w:rPr>
        <w:t>除了职工工资、劳务报酬、奖助学金、资助金外，</w:t>
      </w:r>
      <w:r>
        <w:rPr>
          <w:spacing w:val="13"/>
        </w:rPr>
        <w:t xml:space="preserve"> </w:t>
      </w:r>
      <w:r>
        <w:rPr>
          <w:spacing w:val="5"/>
        </w:rPr>
        <w:t>达到结算起点（</w:t>
      </w:r>
      <w:r>
        <w:rPr>
          <w:spacing w:val="-63"/>
        </w:rPr>
        <w:t xml:space="preserve"> </w:t>
      </w:r>
      <w:r>
        <w:rPr>
          <w:spacing w:val="5"/>
        </w:rPr>
        <w:t>1000</w:t>
      </w:r>
      <w:r>
        <w:rPr>
          <w:spacing w:val="-50"/>
        </w:rPr>
        <w:t xml:space="preserve"> </w:t>
      </w:r>
      <w:r>
        <w:rPr>
          <w:spacing w:val="5"/>
        </w:rPr>
        <w:t>元）以上的支出应转账支付或公务卡支付。</w:t>
      </w:r>
      <w:r>
        <w:t xml:space="preserve"> </w:t>
      </w:r>
      <w:r>
        <w:rPr>
          <w:spacing w:val="9"/>
        </w:rPr>
        <w:t>办理转账支付时收款单位名称必须与发票、合同、工程决算书一</w:t>
      </w:r>
      <w:r>
        <w:rPr>
          <w:spacing w:val="13"/>
        </w:rPr>
        <w:t xml:space="preserve"> </w:t>
      </w:r>
      <w:r>
        <w:rPr>
          <w:spacing w:val="-2"/>
        </w:rPr>
        <w:t>致。</w:t>
      </w:r>
    </w:p>
    <w:p w14:paraId="13E14638">
      <w:pPr>
        <w:spacing w:line="283" w:lineRule="auto"/>
        <w:rPr>
          <w:rFonts w:ascii="Arial"/>
          <w:sz w:val="21"/>
        </w:rPr>
      </w:pPr>
    </w:p>
    <w:p w14:paraId="26CE07D4">
      <w:pPr>
        <w:spacing w:line="283" w:lineRule="auto"/>
        <w:rPr>
          <w:rFonts w:ascii="Arial"/>
          <w:sz w:val="21"/>
        </w:rPr>
      </w:pPr>
    </w:p>
    <w:p w14:paraId="560CE580">
      <w:pPr>
        <w:spacing w:line="283" w:lineRule="auto"/>
        <w:rPr>
          <w:rFonts w:ascii="Arial"/>
          <w:sz w:val="21"/>
        </w:rPr>
      </w:pPr>
    </w:p>
    <w:p w14:paraId="2FC45D67">
      <w:pPr>
        <w:spacing w:before="101" w:line="227" w:lineRule="auto"/>
        <w:ind w:left="383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第四章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附则</w:t>
      </w:r>
    </w:p>
    <w:p w14:paraId="66D2F937">
      <w:pPr>
        <w:pStyle w:val="2"/>
        <w:spacing w:before="178" w:line="278" w:lineRule="auto"/>
        <w:ind w:left="7" w:right="83" w:firstLine="650"/>
      </w:pPr>
      <w:r>
        <w:rPr>
          <w:rFonts w:ascii="楷体" w:hAnsi="楷体" w:eastAsia="楷体" w:cs="楷体"/>
          <w:b/>
          <w:bCs/>
          <w:spacing w:val="8"/>
        </w:rPr>
        <w:t>第十四条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spacing w:val="8"/>
        </w:rPr>
        <w:t>本办法自发文之日起执行，原《内蒙</w:t>
      </w:r>
      <w:r>
        <w:rPr>
          <w:spacing w:val="7"/>
        </w:rPr>
        <w:t>古艺术学院</w:t>
      </w:r>
      <w:r>
        <w:t xml:space="preserve"> </w:t>
      </w:r>
      <w:r>
        <w:rPr>
          <w:spacing w:val="8"/>
        </w:rPr>
        <w:t>经费支出审批暂行管理办法》同时废止。</w:t>
      </w:r>
    </w:p>
    <w:p w14:paraId="0B3B78C8">
      <w:pPr>
        <w:pStyle w:val="2"/>
        <w:spacing w:before="187" w:line="230" w:lineRule="auto"/>
        <w:ind w:left="658"/>
      </w:pPr>
      <w:r>
        <w:rPr>
          <w:rFonts w:ascii="楷体" w:hAnsi="楷体" w:eastAsia="楷体" w:cs="楷体"/>
          <w:b/>
          <w:bCs/>
          <w:spacing w:val="7"/>
        </w:rPr>
        <w:t>第十五条</w:t>
      </w:r>
      <w:r>
        <w:rPr>
          <w:rFonts w:ascii="楷体" w:hAnsi="楷体" w:eastAsia="楷体" w:cs="楷体"/>
          <w:spacing w:val="7"/>
        </w:rPr>
        <w:t xml:space="preserve"> </w:t>
      </w:r>
      <w:r>
        <w:rPr>
          <w:spacing w:val="7"/>
        </w:rPr>
        <w:t>本办法由计划财务处负责解释。</w:t>
      </w:r>
    </w:p>
    <w:p w14:paraId="20C9BDEE">
      <w:pPr>
        <w:spacing w:line="316" w:lineRule="auto"/>
        <w:rPr>
          <w:rFonts w:ascii="Arial"/>
          <w:sz w:val="21"/>
        </w:rPr>
      </w:pPr>
    </w:p>
    <w:p w14:paraId="2B5AFEFE">
      <w:pPr>
        <w:spacing w:line="316" w:lineRule="auto"/>
        <w:rPr>
          <w:rFonts w:ascii="Arial"/>
          <w:sz w:val="21"/>
        </w:rPr>
      </w:pPr>
    </w:p>
    <w:p w14:paraId="5859B86E">
      <w:pPr>
        <w:pStyle w:val="2"/>
        <w:spacing w:before="101" w:line="222" w:lineRule="auto"/>
        <w:ind w:left="664"/>
      </w:pPr>
      <w:r>
        <w:rPr>
          <w:spacing w:val="5"/>
        </w:rPr>
        <w:t>附件：报销流程图</w:t>
      </w:r>
    </w:p>
    <w:p w14:paraId="101DC3CE">
      <w:pPr>
        <w:spacing w:line="222" w:lineRule="auto"/>
        <w:sectPr>
          <w:footerReference r:id="rId9" w:type="default"/>
          <w:pgSz w:w="11906" w:h="16839"/>
          <w:pgMar w:top="1431" w:right="1391" w:bottom="1375" w:left="1486" w:header="0" w:footer="1009" w:gutter="0"/>
          <w:cols w:space="720" w:num="1"/>
        </w:sectPr>
      </w:pPr>
    </w:p>
    <w:p w14:paraId="4A474B7C">
      <w:pPr>
        <w:spacing w:before="8" w:line="11311" w:lineRule="exact"/>
        <w:ind w:firstLine="3905"/>
      </w:pPr>
      <w:r>
        <w:rPr>
          <w:position w:val="-226"/>
        </w:rPr>
        <w:drawing>
          <wp:inline distT="0" distB="0" distL="0" distR="0">
            <wp:extent cx="1153160" cy="71824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3787" cy="718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0" w:type="default"/>
      <w:pgSz w:w="11906" w:h="16839"/>
      <w:pgMar w:top="1431" w:right="1785" w:bottom="1375" w:left="1482" w:header="0" w:footer="10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2CE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5B1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4DC4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97CC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60DF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A07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760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2862</Words>
  <Characters>2888</Characters>
  <TotalTime>0</TotalTime>
  <ScaleCrop>false</ScaleCrop>
  <LinksUpToDate>false</LinksUpToDate>
  <CharactersWithSpaces>3052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2023-08-17T15:18:00Z</dcterms:created>
  <dc:creator>张凯</dc:creator>
  <cp:lastModifiedBy>苗楠</cp:lastModifiedBy>
  <dcterms:modified xsi:type="dcterms:W3CDTF">2025-10-17T08:31:43Z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2025-10-17T16:27:16Z</vt:filetime>
  </property>
  <property fmtid="{D5CDD505-2E9C-101B-9397-08002B2CF9AE}" pid="4" name="KSOTemplateDocerSaveRecord">
    <vt:lpwstr>eyJoZGlkIjoiOTU4NjBkYmQ2MGQ4MTdiYmQzNjRhZjI3ZmY2MDI2YjEiLCJ1c2VySWQiOiIxNjQ0NTYzNjEzIn0=</vt:lpwstr>
  </property>
  <property fmtid="{D5CDD505-2E9C-101B-9397-08002B2CF9AE}" pid="5" name="KSOProductBuildVer">
    <vt:lpwstr>2052-12.1.0.21541</vt:lpwstr>
  </property>
  <property fmtid="{D5CDD505-2E9C-101B-9397-08002B2CF9AE}" pid="6" name="ICV">
    <vt:lpwstr>FE53417242584358AFA586679D150B04_12</vt:lpwstr>
  </property>
</Properties>
</file>