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pacing w:val="-11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附件5</w:t>
      </w:r>
    </w:p>
    <w:p>
      <w:pPr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内蒙古艺术学院教职工</w:t>
      </w:r>
      <w:r>
        <w:rPr>
          <w:rFonts w:hint="eastAsia"/>
          <w:b/>
          <w:sz w:val="36"/>
          <w:szCs w:val="36"/>
        </w:rPr>
        <w:t>因私出国（境）</w:t>
      </w:r>
      <w:r>
        <w:rPr>
          <w:rFonts w:hint="eastAsia"/>
          <w:b/>
          <w:sz w:val="36"/>
          <w:szCs w:val="36"/>
          <w:lang w:val="en-US" w:eastAsia="zh-CN"/>
        </w:rPr>
        <w:t>提醒函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根据中央和自治区关于因私出国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(境)有关规定，现就有关事项提醒如下: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1.不准私自保管因私出国（境）证件，有关证件按照管理权限由组织部、人事处统一管理。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2.不准擅自延长在外停留时间，未经批准不得变更出访路线，或以任何理由绕道旅行，不得参加与出访任务无关的活动和会议。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3.严禁围观当地的社会、宗教、纪念性集会活动，严禁在上述活动场所逗留，并大声喧哗、拍照。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4.增强保密意识，未经批准，不得携带涉密载体（包括纸介质文件和电磁介质等）；妥善保管内部材料，未经批准，不得对外提供内部文件和资料；不在非保密场所谈论涉密事项；不得泄露国家秘密和商业秘密。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5.赴国境外时对身份不明的人不要接触，禁止为陌生人捎带或保管行李和物品（尤其在机场和海关），严禁接受国境外敌对政治势力和邪教组织的宣传品。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6.保持高度警惕，严防敌对势力、敌特分子的引诱和胁迫。遇有突发事件须冷静果断地处理，事后尽快向组织汇报并及时与我国驻外机构取得联系。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7.注意培养自己具有国际主义精神和多元民族文化意识,对来自不同国家、属于不同种族的人士均应平等友好对待,不得嫌贫爱富,严禁种族歧视。与国境外人员交朋友既要热情友好，又要内外有别，不谈论政治敏感问题，不冒犯国(境)外人员宗教、文化及生活习俗上的禁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8.出国境期间，因私外出需严格执行请示汇报制度，不得随意单独活动。回国境前，主动向组织汇报回国时间。回过境后，及时向组织汇报工作和其他有关情况，并完成销假手续。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注意因故未按时出国（境）的，应在批准后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个工作日内，及时上交已申领的因私出入境证件。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10.增强证照管理意识，切实遵照证照管理的有关规定，在国外期间，由本人或指定专人妥善保管证照，并在回国境后10天内按照有关规定上交证件。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mQ0NjNiOTZjMWIxMWMzNmJjYjkwZTAyYmEwYTgifQ=="/>
  </w:docVars>
  <w:rsids>
    <w:rsidRoot w:val="054103C0"/>
    <w:rsid w:val="054103C0"/>
    <w:rsid w:val="41E4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2024-03-19T07:12:00Z</dcterms:created>
  <dc:creator>北仿以北</dc:creator>
  <cp:lastModifiedBy>北仿以北</cp:lastModifiedBy>
  <dcterms:modified xsi:type="dcterms:W3CDTF">2024-03-25T07:50:17Z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0493256510A040A58E8FB24B128017D7_11</vt:lpwstr>
  </property>
</Properties>
</file>