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宋体"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ind w:firstLine="601"/>
        <w:jc w:val="center"/>
        <w:rPr>
          <w:rFonts w:ascii="宋体" w:eastAsia="宋体" w:hAnsi="宋体" w:cs="宋体"/>
          <w:kern w:val="0"/>
          <w:sz w:val="24"/>
          <w:szCs w:val="24"/>
        </w:rPr>
      </w:pPr>
      <w:r w:rsidRPr="00226AA3">
        <w:rPr>
          <w:rFonts w:ascii="仿宋_GB2312" w:eastAsia="仿宋_GB2312" w:hAnsi="Times New Roman" w:cs="仿宋_GB2312" w:hint="eastAsia"/>
          <w:b/>
          <w:bCs/>
          <w:color w:val="FF0000"/>
          <w:kern w:val="0"/>
          <w:sz w:val="44"/>
          <w:szCs w:val="44"/>
        </w:rPr>
        <w:t>内蒙古艺术学院</w:t>
      </w:r>
    </w:p>
    <w:p w:rsidR="00226AA3" w:rsidRPr="00226AA3" w:rsidRDefault="00226AA3" w:rsidP="00226AA3">
      <w:pPr>
        <w:widowControl/>
        <w:adjustRightInd w:val="0"/>
        <w:snapToGrid w:val="0"/>
        <w:spacing w:before="100" w:beforeAutospacing="1" w:after="100" w:afterAutospacing="1"/>
        <w:ind w:firstLine="601"/>
        <w:jc w:val="center"/>
        <w:rPr>
          <w:rFonts w:ascii="Times New Roman" w:eastAsia="仿宋_GB2312" w:hAnsi="Times New Roman" w:cs="Times New Roman" w:hint="eastAsia"/>
          <w:b/>
          <w:bCs/>
          <w:kern w:val="0"/>
          <w:sz w:val="44"/>
          <w:szCs w:val="44"/>
        </w:rPr>
      </w:pPr>
      <w:r w:rsidRPr="00226AA3">
        <w:rPr>
          <w:rFonts w:ascii="仿宋_GB2312" w:eastAsia="仿宋_GB2312" w:hAnsi="Times New Roman" w:cs="仿宋_GB2312" w:hint="eastAsia"/>
          <w:b/>
          <w:bCs/>
          <w:kern w:val="0"/>
          <w:sz w:val="44"/>
          <w:szCs w:val="44"/>
        </w:rPr>
        <w:t>2019年度决算公开报告</w:t>
      </w: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line="580" w:lineRule="exact"/>
        <w:ind w:firstLine="600"/>
        <w:jc w:val="center"/>
        <w:rPr>
          <w:rFonts w:ascii="Times New Roman" w:eastAsia="仿宋_GB2312" w:hAnsi="Times New Roman" w:cs="Times New Roman"/>
          <w:b/>
          <w:bCs/>
          <w:kern w:val="0"/>
          <w:sz w:val="36"/>
          <w:szCs w:val="36"/>
        </w:rPr>
      </w:pPr>
    </w:p>
    <w:p w:rsidR="00226AA3" w:rsidRPr="00226AA3" w:rsidRDefault="00226AA3" w:rsidP="00226AA3">
      <w:pPr>
        <w:widowControl/>
        <w:adjustRightInd w:val="0"/>
        <w:snapToGrid w:val="0"/>
        <w:spacing w:before="100" w:beforeAutospacing="1" w:after="100" w:afterAutospacing="1"/>
        <w:ind w:firstLine="601"/>
        <w:jc w:val="center"/>
        <w:rPr>
          <w:rFonts w:ascii="Times New Roman" w:eastAsia="仿宋_GB2312" w:hAnsi="Times New Roman" w:cs="Times New Roman"/>
          <w:b/>
          <w:bCs/>
          <w:kern w:val="0"/>
          <w:sz w:val="44"/>
          <w:szCs w:val="44"/>
        </w:rPr>
      </w:pPr>
      <w:r w:rsidRPr="00226AA3">
        <w:rPr>
          <w:rFonts w:ascii="仿宋_GB2312" w:eastAsia="仿宋_GB2312" w:hAnsi="Times New Roman" w:cs="仿宋_GB2312" w:hint="eastAsia"/>
          <w:b/>
          <w:bCs/>
          <w:kern w:val="0"/>
          <w:sz w:val="44"/>
          <w:szCs w:val="44"/>
        </w:rPr>
        <w:lastRenderedPageBreak/>
        <w:t>目录</w:t>
      </w:r>
    </w:p>
    <w:p w:rsidR="00226AA3" w:rsidRPr="00226AA3" w:rsidRDefault="00226AA3" w:rsidP="00226AA3">
      <w:pPr>
        <w:widowControl/>
        <w:adjustRightInd w:val="0"/>
        <w:snapToGrid w:val="0"/>
        <w:spacing w:before="100" w:beforeAutospacing="1" w:after="100" w:afterAutospacing="1"/>
        <w:ind w:firstLine="601"/>
        <w:jc w:val="left"/>
        <w:rPr>
          <w:rFonts w:ascii="Times New Roman" w:eastAsia="仿宋_GB2312" w:hAnsi="Times New Roman" w:cs="Times New Roman"/>
          <w:b/>
          <w:bCs/>
          <w:kern w:val="0"/>
          <w:sz w:val="44"/>
          <w:szCs w:val="44"/>
        </w:rPr>
      </w:pP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第一部分部门基本情况</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一、部门职责</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二、机构设置</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第二部分 2019年度部门决算情况说明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一、关于2019年度预算执行情况分析</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二、关于2019年度决算情况说明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（一）关于收支情况总体说明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（二）关于2019年度收入决算情况说明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（三）关于2019年度支出决算情况说明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（四）关于2019年度财政拨款收入支出决算总体情况说明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（五）关于2019年度一般公共预算财政拨款支出决算情况说明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（六）关于2019年度一般公共预算财政拨款基本支出决算情况说明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lastRenderedPageBreak/>
        <w:t>（七）关于2019年度财政拨款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Times New Roman" w:eastAsia="仿宋_GB2312" w:hAnsi="Times New Roman" w:cs="Times New Roman"/>
          <w:kern w:val="0"/>
          <w:sz w:val="32"/>
          <w:szCs w:val="32"/>
        </w:rPr>
        <w:tab/>
      </w:r>
      <w:r w:rsidRPr="00226AA3">
        <w:rPr>
          <w:rFonts w:ascii="仿宋_GB2312" w:eastAsia="仿宋_GB2312" w:hAnsi="Times New Roman" w:cs="仿宋_GB2312" w:hint="eastAsia"/>
          <w:kern w:val="0"/>
          <w:sz w:val="32"/>
          <w:szCs w:val="32"/>
        </w:rPr>
        <w:t>1、财政拨款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经费支出决算总体情况说明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Times New Roman" w:eastAsia="仿宋_GB2312" w:hAnsi="Times New Roman" w:cs="Times New Roman"/>
          <w:kern w:val="0"/>
          <w:sz w:val="32"/>
          <w:szCs w:val="32"/>
        </w:rPr>
        <w:tab/>
      </w:r>
      <w:r w:rsidRPr="00226AA3">
        <w:rPr>
          <w:rFonts w:ascii="仿宋_GB2312" w:eastAsia="仿宋_GB2312" w:hAnsi="Times New Roman" w:cs="仿宋_GB2312" w:hint="eastAsia"/>
          <w:kern w:val="0"/>
          <w:sz w:val="32"/>
          <w:szCs w:val="32"/>
        </w:rPr>
        <w:t>2、财政拨款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经费支出决算具体情况说明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三、预算绩效情况说明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（一）预算绩效管理工作开展情况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（二）部门决算中项目绩效自评结果</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四、其他重要事项的情况说明</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（一）机关运行经费支出情况</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（二）政府采购支出情况</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（三）国有资产占用情况</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第三部分名词解释</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第四部分决算公开联系方式及信息反馈渠道</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黑体" w:hAnsi="Times New Roman" w:cs="Times New Roman"/>
          <w:b/>
          <w:bCs/>
          <w:kern w:val="0"/>
          <w:sz w:val="32"/>
          <w:szCs w:val="32"/>
        </w:rPr>
      </w:pPr>
      <w:r w:rsidRPr="00226AA3">
        <w:rPr>
          <w:rFonts w:ascii="黑体" w:eastAsia="黑体" w:hAnsi="Times New Roman" w:cs="黑体" w:hint="eastAsia"/>
          <w:b/>
          <w:bCs/>
          <w:kern w:val="0"/>
          <w:sz w:val="32"/>
          <w:szCs w:val="32"/>
        </w:rPr>
        <w:t>第五部分部门决算公开表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一、收入支出决算总表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lastRenderedPageBreak/>
        <w:t>二、收入决算表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三、支出决算表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四、财政拨款收入支出决算总表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五、一般公共预算财政拨款支出决算表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六、一般公共预算财政拨款基本支出决算明细表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七、政府性基金预算财政拨款收入支出决算表</w:t>
      </w:r>
    </w:p>
    <w:p w:rsidR="00226AA3" w:rsidRPr="00226AA3" w:rsidRDefault="00226AA3" w:rsidP="00226AA3">
      <w:pPr>
        <w:widowControl/>
        <w:adjustRightInd w:val="0"/>
        <w:snapToGrid w:val="0"/>
        <w:spacing w:before="100" w:beforeAutospacing="1" w:after="100" w:afterAutospacing="1" w:line="580" w:lineRule="exact"/>
        <w:ind w:firstLine="601"/>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八、机构运行信息表</w:t>
      </w:r>
    </w:p>
    <w:p w:rsidR="00226AA3" w:rsidRPr="00226AA3" w:rsidRDefault="00226AA3" w:rsidP="00226AA3">
      <w:pPr>
        <w:widowControl/>
        <w:adjustRightInd w:val="0"/>
        <w:snapToGrid w:val="0"/>
        <w:spacing w:before="100" w:beforeAutospacing="1" w:after="100" w:afterAutospacing="1"/>
        <w:ind w:firstLine="601"/>
        <w:jc w:val="left"/>
        <w:rPr>
          <w:rFonts w:ascii="Times New Roman" w:eastAsia="仿宋_GB2312" w:hAnsi="Times New Roman" w:cs="Times New Roman"/>
          <w:b/>
          <w:bCs/>
          <w:kern w:val="0"/>
          <w:sz w:val="44"/>
          <w:szCs w:val="44"/>
        </w:rPr>
      </w:pP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b/>
          <w:bCs/>
          <w:kern w:val="0"/>
          <w:sz w:val="32"/>
          <w:szCs w:val="32"/>
        </w:rPr>
        <w:t>第一部分部门基本情况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一、部门职责</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内蒙古艺术学院是自治区唯一一所综合性高等艺术学府，前身是创建于1957年的全国重点艺术中专</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内蒙古艺术学校。1957年,在时任内蒙古自治区文化局党组书记布赫同志的亲自倡导下，成立了内蒙古艺术学校，开启了内蒙古民族艺术教育事业的崭新篇章。</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hint="eastAsia"/>
          <w:kern w:val="0"/>
          <w:sz w:val="32"/>
          <w:szCs w:val="32"/>
        </w:rPr>
      </w:pPr>
      <w:r w:rsidRPr="00226AA3">
        <w:rPr>
          <w:rFonts w:ascii="仿宋_GB2312" w:eastAsia="仿宋_GB2312" w:hAnsi="Times New Roman" w:cs="仿宋_GB2312" w:hint="eastAsia"/>
          <w:kern w:val="0"/>
          <w:sz w:val="32"/>
          <w:szCs w:val="32"/>
        </w:rPr>
        <w:t>自建校以来，依托自治区丰富的民族艺术资源和深厚的民族文化积淀，始终秉承坚持以培养民族艺术人才为己任的优良办学传统，形成了立足内蒙古、传承与发展以蒙古</w:t>
      </w:r>
      <w:r w:rsidRPr="00226AA3">
        <w:rPr>
          <w:rFonts w:ascii="仿宋_GB2312" w:eastAsia="仿宋_GB2312" w:hAnsi="Times New Roman" w:cs="仿宋_GB2312" w:hint="eastAsia"/>
          <w:kern w:val="0"/>
          <w:sz w:val="32"/>
          <w:szCs w:val="32"/>
        </w:rPr>
        <w:lastRenderedPageBreak/>
        <w:t>族艺术为代表的北方少数民族艺术、繁荣与弘扬草原文化的鲜明办学特色，被区内外誉为“民族艺术人才的摇篮”，累计为内蒙古自治区及部分省市区培养了5万多名各级各类艺术人才。这些毕业生活跃在国内外文化艺术领域，许多人已成为艺术院团、广播电影电视部门的业务骨干，有的在国内外艺术领域产生了较大影响，如作曲家阿拉腾奥勒、歌唱家德德玛、拉苏荣、腾格尔，民乐演奏家李镇，指挥家娅伦格日勒，作曲家兼音乐制作人三宝，舞蹈家敖德木勒、敖登格日勒、康绍辉，电影演员萨仁高娃，影视导演康洪雷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hint="eastAsia"/>
          <w:kern w:val="0"/>
          <w:sz w:val="32"/>
          <w:szCs w:val="32"/>
        </w:rPr>
      </w:pPr>
      <w:r w:rsidRPr="00226AA3">
        <w:rPr>
          <w:rFonts w:ascii="仿宋_GB2312" w:eastAsia="仿宋_GB2312" w:hAnsi="Times New Roman" w:cs="仿宋_GB2312" w:hint="eastAsia"/>
          <w:kern w:val="0"/>
          <w:sz w:val="32"/>
          <w:szCs w:val="32"/>
        </w:rPr>
        <w:t>学院现有音乐学院、舞蹈学院、影视戏剧学院、美术学院、设计学院、新媒体学院、文化艺术管理学院、思想政治与公共课教学部8个教学单位，1所附属中等艺术学校。学科专业设置以艺术学门类为主，涵盖艺术学理论、音乐与舞蹈学、戏剧与影视学、美术学、设计学5个一级学科，文化产业管理1个二级学科，18个本科专业，47个专业方向。现有音乐与舞蹈学、美术学2个一级学科学术学位硕士授权点，和音乐、舞蹈、戏曲、美术、艺术设计等8个专业领域的艺术硕士（MFA）专业学位授权点。</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hint="eastAsia"/>
          <w:kern w:val="0"/>
          <w:sz w:val="32"/>
          <w:szCs w:val="32"/>
        </w:rPr>
      </w:pPr>
      <w:r w:rsidRPr="00226AA3">
        <w:rPr>
          <w:rFonts w:ascii="仿宋_GB2312" w:eastAsia="仿宋_GB2312" w:hAnsi="Times New Roman" w:cs="仿宋_GB2312" w:hint="eastAsia"/>
          <w:kern w:val="0"/>
          <w:sz w:val="32"/>
          <w:szCs w:val="32"/>
        </w:rPr>
        <w:t>现有国家级特色专业建设点（音乐表演）1个，国家级精品课程（蒙古舞）1门，国家级精品资源共享课（蒙古舞）1门，国家级教学成果二等奖1项；自治区重点培育学科1个，自治区级品牌专业10个，自治区级精品课程6</w:t>
      </w:r>
      <w:r w:rsidRPr="00226AA3">
        <w:rPr>
          <w:rFonts w:ascii="仿宋_GB2312" w:eastAsia="仿宋_GB2312" w:hAnsi="Times New Roman" w:cs="仿宋_GB2312" w:hint="eastAsia"/>
          <w:kern w:val="0"/>
          <w:sz w:val="32"/>
          <w:szCs w:val="32"/>
        </w:rPr>
        <w:lastRenderedPageBreak/>
        <w:t>门，自治区级教学成果一等奖3项，自治区高校人文社会科学重点研究基地1个（现已列为自治区6个重点提升基地之一）。获批文化部民族民间文艺发展中心</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北方草原音乐文化研究与传承基地</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、文化与旅游部外联局</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中国</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东欧国家民族艺术传承交流中心</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、中国文联首批</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中国文艺评论基地</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自治区高校人文社会科学重点研究基地</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被列入“自治区高校人文社会科学重点研究基地提升计划”，“蒙古族服装造型与工艺实践教学示范中心”被评为“自治区级重点实践教学示范基地”。学院还先后获批建立了“内蒙古动漫产业研发与人才培养基地”“蒙古族青年合唱艺术人才培养基地”“内蒙古皮革艺术产业化项目示范基地”“安达民族音乐传承创新与传播中心”“自治区级工业设计中心”等教学实践与人才培养基地，获批组建了3个内蒙古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草原英才</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工程产业创新人才团队。（最新数据）</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hint="eastAsia"/>
          <w:kern w:val="0"/>
          <w:sz w:val="32"/>
          <w:szCs w:val="32"/>
        </w:rPr>
      </w:pPr>
      <w:r w:rsidRPr="00226AA3">
        <w:rPr>
          <w:rFonts w:ascii="仿宋_GB2312" w:eastAsia="仿宋_GB2312" w:hAnsi="Times New Roman" w:cs="仿宋_GB2312" w:hint="eastAsia"/>
          <w:kern w:val="0"/>
          <w:sz w:val="32"/>
          <w:szCs w:val="32"/>
        </w:rPr>
        <w:t>现有在校生5222人（其中本科生4130人、研究生331人、中专生461人），教职工602人，其中大学专任教师340人，副高级以上149人，其中具有硕士及以上学位320人，国内外客座教授60多名。</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hint="eastAsia"/>
          <w:kern w:val="0"/>
          <w:sz w:val="32"/>
          <w:szCs w:val="32"/>
        </w:rPr>
      </w:pPr>
      <w:r w:rsidRPr="00226AA3">
        <w:rPr>
          <w:rFonts w:ascii="仿宋_GB2312" w:eastAsia="仿宋_GB2312" w:hAnsi="Times New Roman" w:cs="仿宋_GB2312" w:hint="eastAsia"/>
          <w:kern w:val="0"/>
          <w:sz w:val="32"/>
          <w:szCs w:val="32"/>
        </w:rPr>
        <w:t>目前，学院有教育部高等学校教学指导委员会委员2人，入选国家百千万人才工程并被授予国家</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有突出贡献中青年专家</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荣誉称号1人，入选中宣部文化名家暨</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四个一批</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人才工程并遴选为国家</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万人计划</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哲学社会科学领军人</w:t>
      </w:r>
      <w:r w:rsidRPr="00226AA3">
        <w:rPr>
          <w:rFonts w:ascii="仿宋_GB2312" w:eastAsia="仿宋_GB2312" w:hAnsi="Times New Roman" w:cs="仿宋_GB2312" w:hint="eastAsia"/>
          <w:kern w:val="0"/>
          <w:sz w:val="32"/>
          <w:szCs w:val="32"/>
        </w:rPr>
        <w:lastRenderedPageBreak/>
        <w:t>才1人，全国中青年</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德艺双馨</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文艺工作者1人，享受国务院政府特殊津贴专家4人，自治区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杰出人才</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奖获得者1人,自治区有突出贡献中青年专家4人，自治区文学艺术突出贡献奖获得者3人，入选自治区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新世纪321人才工程</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一层次人选4人，自治区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草原英才</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人选7人,自治区</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草原英才</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创新团队带头人4人，自治区级</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四个一批”人才1人，中国舞蹈家协会副主席1人，中国书法家协会副主席1人，内蒙古舞蹈家协会主席1人，内蒙古文艺评论家协会主席1人，内蒙古美术家协会主席1人。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hint="eastAsia"/>
          <w:kern w:val="0"/>
          <w:sz w:val="32"/>
          <w:szCs w:val="32"/>
        </w:rPr>
      </w:pPr>
      <w:r w:rsidRPr="00226AA3">
        <w:rPr>
          <w:rFonts w:ascii="仿宋_GB2312" w:eastAsia="仿宋_GB2312" w:hAnsi="Times New Roman" w:cs="仿宋_GB2312" w:hint="eastAsia"/>
          <w:kern w:val="0"/>
          <w:sz w:val="32"/>
          <w:szCs w:val="32"/>
        </w:rPr>
        <w:t>多年来，学院与国内外艺术院校、团体以及知名专家学者之间有着广泛的联系和交往。先后与美国佛蒙特大学、美国佛蒙特艺术中心、美国伊利诺大学、丹麦皇家美术学院、蒙古国文化艺术大学、蒙古国音乐舞蹈学院、蒙古国国立科技大学签订了校际合作协议，与美国肯塔基大学签署了2+2、3+1合作办学协议，并举办了中美</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马文化周</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文化艺术活动周</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活动等；连续10多年举办了</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中美东方之旅</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艺术交流活动，并多次应邀组团前往美国、日本、韩国、澳大利亚、西班牙、瑞典、丹麦、德国等国家和港澳台地区进行访问演出或举办作品展览，为扩大民族文化和内蒙古自治区的国际影响力作出了积极的贡献。</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hint="eastAsia"/>
          <w:kern w:val="0"/>
          <w:sz w:val="32"/>
          <w:szCs w:val="32"/>
        </w:rPr>
      </w:pPr>
      <w:r w:rsidRPr="00226AA3">
        <w:rPr>
          <w:rFonts w:ascii="仿宋_GB2312" w:eastAsia="仿宋_GB2312" w:hAnsi="Times New Roman" w:cs="仿宋_GB2312" w:hint="eastAsia"/>
          <w:kern w:val="0"/>
          <w:sz w:val="32"/>
          <w:szCs w:val="32"/>
        </w:rPr>
        <w:t>二、机构设置</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b/>
          <w:bCs/>
          <w:kern w:val="0"/>
          <w:sz w:val="32"/>
          <w:szCs w:val="32"/>
        </w:rPr>
      </w:pPr>
      <w:r w:rsidRPr="00226AA3">
        <w:rPr>
          <w:rFonts w:ascii="仿宋_GB2312" w:eastAsia="仿宋_GB2312" w:hAnsi="Times New Roman" w:cs="仿宋_GB2312" w:hint="eastAsia"/>
          <w:kern w:val="0"/>
          <w:sz w:val="32"/>
          <w:szCs w:val="32"/>
        </w:rPr>
        <w:lastRenderedPageBreak/>
        <w:t>2018年机构增减情况没有变动，独立核算机构数为1。</w:t>
      </w:r>
      <w:r w:rsidRPr="00226AA3">
        <w:rPr>
          <w:rFonts w:ascii="仿宋_GB2312" w:eastAsia="仿宋_GB2312" w:hAnsi="Times New Roman" w:cs="仿宋_GB2312" w:hint="eastAsia"/>
          <w:b/>
          <w:bCs/>
          <w:kern w:val="0"/>
          <w:sz w:val="32"/>
          <w:szCs w:val="32"/>
        </w:rPr>
        <w:t>第二部分 2019年度部门决算情况说明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一、关于2019年度预算执行情况分析</w:t>
      </w:r>
    </w:p>
    <w:p w:rsidR="00226AA3" w:rsidRPr="00226AA3" w:rsidRDefault="00226AA3" w:rsidP="00226AA3">
      <w:pPr>
        <w:snapToGrid w:val="0"/>
        <w:spacing w:line="520" w:lineRule="exact"/>
        <w:ind w:firstLineChars="200" w:firstLine="640"/>
        <w:rPr>
          <w:rFonts w:ascii="仿宋_GB2312" w:eastAsia="仿宋_GB2312" w:hAnsi="仿宋" w:cs="Times New Roman"/>
          <w:sz w:val="32"/>
          <w:szCs w:val="32"/>
        </w:rPr>
      </w:pPr>
    </w:p>
    <w:tbl>
      <w:tblPr>
        <w:tblW w:w="92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3150"/>
        <w:gridCol w:w="3090"/>
        <w:gridCol w:w="1245"/>
      </w:tblGrid>
      <w:tr w:rsidR="00226AA3" w:rsidRPr="00226AA3" w:rsidTr="00226AA3">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bookmarkStart w:id="0" w:name="_Hlk30523156"/>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年初预算数</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调整预算数</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差额</w:t>
            </w:r>
          </w:p>
        </w:tc>
      </w:tr>
      <w:tr w:rsidR="00226AA3" w:rsidRPr="00226AA3" w:rsidTr="00226AA3">
        <w:trPr>
          <w:trHeight w:val="474"/>
        </w:trPr>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总收入</w:t>
            </w:r>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15944.21</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22052.88</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宋体" w:hint="eastAsia"/>
                <w:color w:val="000000"/>
                <w:sz w:val="32"/>
                <w:szCs w:val="32"/>
              </w:rPr>
            </w:pPr>
            <w:r w:rsidRPr="00226AA3">
              <w:rPr>
                <w:rFonts w:ascii="仿宋" w:eastAsia="仿宋" w:hAnsi="仿宋" w:cs="宋体" w:hint="eastAsia"/>
                <w:color w:val="000000"/>
                <w:sz w:val="32"/>
                <w:szCs w:val="32"/>
              </w:rPr>
              <w:t>6108.67</w:t>
            </w:r>
          </w:p>
        </w:tc>
      </w:tr>
      <w:tr w:rsidR="00226AA3" w:rsidRPr="00226AA3" w:rsidTr="00226AA3">
        <w:trPr>
          <w:trHeight w:val="474"/>
        </w:trPr>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总支出</w:t>
            </w:r>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15944.21</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23047.30</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宋体" w:hint="eastAsia"/>
                <w:color w:val="000000"/>
                <w:sz w:val="32"/>
                <w:szCs w:val="32"/>
              </w:rPr>
            </w:pPr>
            <w:r w:rsidRPr="00226AA3">
              <w:rPr>
                <w:rFonts w:ascii="仿宋" w:eastAsia="仿宋" w:hAnsi="仿宋" w:cs="宋体" w:hint="eastAsia"/>
                <w:color w:val="000000"/>
                <w:sz w:val="32"/>
                <w:szCs w:val="32"/>
              </w:rPr>
              <w:t>7103.09</w:t>
            </w:r>
          </w:p>
        </w:tc>
      </w:tr>
      <w:tr w:rsidR="00226AA3" w:rsidRPr="00226AA3" w:rsidTr="00226AA3">
        <w:trPr>
          <w:trHeight w:val="673"/>
        </w:trPr>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bCs/>
                <w:color w:val="000000"/>
                <w:sz w:val="32"/>
                <w:szCs w:val="32"/>
              </w:rPr>
              <w:t>财政拨款收入</w:t>
            </w:r>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12634.21</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18172.19</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宋体" w:hint="eastAsia"/>
                <w:color w:val="000000"/>
                <w:sz w:val="32"/>
                <w:szCs w:val="32"/>
              </w:rPr>
            </w:pPr>
            <w:r w:rsidRPr="00226AA3">
              <w:rPr>
                <w:rFonts w:ascii="仿宋" w:eastAsia="仿宋" w:hAnsi="仿宋" w:cs="宋体" w:hint="eastAsia"/>
                <w:color w:val="000000"/>
                <w:sz w:val="32"/>
                <w:szCs w:val="32"/>
              </w:rPr>
              <w:t>5537.98</w:t>
            </w:r>
          </w:p>
        </w:tc>
      </w:tr>
      <w:tr w:rsidR="00226AA3" w:rsidRPr="00226AA3" w:rsidTr="00226AA3">
        <w:trPr>
          <w:trHeight w:val="673"/>
        </w:trPr>
        <w:tc>
          <w:tcPr>
            <w:tcW w:w="177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bCs/>
                <w:color w:val="000000"/>
                <w:sz w:val="32"/>
                <w:szCs w:val="32"/>
              </w:rPr>
            </w:pPr>
            <w:r w:rsidRPr="00226AA3">
              <w:rPr>
                <w:rFonts w:ascii="仿宋" w:eastAsia="仿宋" w:hAnsi="仿宋" w:cs="仿宋" w:hint="eastAsia"/>
                <w:bCs/>
                <w:color w:val="000000"/>
                <w:sz w:val="32"/>
                <w:szCs w:val="32"/>
              </w:rPr>
              <w:t>财政拨款支出</w:t>
            </w:r>
          </w:p>
        </w:tc>
        <w:tc>
          <w:tcPr>
            <w:tcW w:w="315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12634.21</w:t>
            </w:r>
          </w:p>
        </w:tc>
        <w:tc>
          <w:tcPr>
            <w:tcW w:w="3090"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仿宋" w:hint="eastAsia"/>
                <w:sz w:val="32"/>
                <w:szCs w:val="32"/>
              </w:rPr>
            </w:pPr>
            <w:r w:rsidRPr="00226AA3">
              <w:rPr>
                <w:rFonts w:ascii="仿宋" w:eastAsia="仿宋" w:hAnsi="仿宋" w:cs="仿宋" w:hint="eastAsia"/>
                <w:sz w:val="32"/>
                <w:szCs w:val="32"/>
              </w:rPr>
              <w:t>19167.05</w:t>
            </w:r>
          </w:p>
        </w:tc>
        <w:tc>
          <w:tcPr>
            <w:tcW w:w="1245" w:type="dxa"/>
            <w:tcBorders>
              <w:top w:val="single" w:sz="4" w:space="0" w:color="auto"/>
              <w:left w:val="single" w:sz="4" w:space="0" w:color="auto"/>
              <w:bottom w:val="single" w:sz="4" w:space="0" w:color="auto"/>
              <w:right w:val="single" w:sz="4" w:space="0" w:color="auto"/>
            </w:tcBorders>
            <w:vAlign w:val="center"/>
            <w:hideMark/>
          </w:tcPr>
          <w:p w:rsidR="00226AA3" w:rsidRPr="00226AA3" w:rsidRDefault="00226AA3" w:rsidP="00226AA3">
            <w:pPr>
              <w:snapToGrid w:val="0"/>
              <w:spacing w:line="520" w:lineRule="exact"/>
              <w:jc w:val="center"/>
              <w:rPr>
                <w:rFonts w:ascii="仿宋" w:eastAsia="仿宋" w:hAnsi="仿宋" w:cs="宋体" w:hint="eastAsia"/>
                <w:color w:val="000000"/>
                <w:sz w:val="32"/>
                <w:szCs w:val="32"/>
              </w:rPr>
            </w:pPr>
            <w:r w:rsidRPr="00226AA3">
              <w:rPr>
                <w:rFonts w:ascii="仿宋" w:eastAsia="仿宋" w:hAnsi="仿宋" w:cs="宋体" w:hint="eastAsia"/>
                <w:color w:val="000000"/>
                <w:sz w:val="32"/>
                <w:szCs w:val="32"/>
              </w:rPr>
              <w:t>6532.84</w:t>
            </w:r>
          </w:p>
        </w:tc>
      </w:tr>
      <w:bookmarkEnd w:id="0"/>
    </w:tbl>
    <w:p w:rsidR="00226AA3" w:rsidRPr="00226AA3" w:rsidRDefault="00226AA3" w:rsidP="00226AA3">
      <w:pPr>
        <w:snapToGrid w:val="0"/>
        <w:spacing w:line="520" w:lineRule="exact"/>
        <w:ind w:firstLineChars="200" w:firstLine="640"/>
        <w:rPr>
          <w:rFonts w:ascii="仿宋" w:eastAsia="仿宋" w:hAnsi="仿宋" w:cs="Times New Roman" w:hint="eastAsia"/>
          <w:sz w:val="32"/>
          <w:szCs w:val="32"/>
        </w:rPr>
      </w:pPr>
    </w:p>
    <w:p w:rsidR="00226AA3" w:rsidRPr="00226AA3" w:rsidRDefault="00226AA3" w:rsidP="00226AA3">
      <w:pPr>
        <w:snapToGrid w:val="0"/>
        <w:spacing w:line="520" w:lineRule="exact"/>
        <w:ind w:firstLineChars="200" w:firstLine="640"/>
        <w:rPr>
          <w:rFonts w:ascii="仿宋" w:eastAsia="仿宋" w:hAnsi="仿宋" w:cs="Times New Roman" w:hint="eastAsia"/>
          <w:color w:val="000000"/>
          <w:sz w:val="32"/>
          <w:szCs w:val="32"/>
        </w:rPr>
      </w:pPr>
      <w:r w:rsidRPr="00226AA3">
        <w:rPr>
          <w:rFonts w:ascii="仿宋" w:eastAsia="仿宋" w:hAnsi="仿宋" w:cs="Times New Roman" w:hint="eastAsia"/>
          <w:color w:val="000000"/>
          <w:sz w:val="32"/>
          <w:szCs w:val="32"/>
        </w:rPr>
        <w:t>本年收支增加原因为增加多个专项拨款：高等教育专项资金、职业教育专项资金、内蒙古艺术学院设备购置资金、内蒙古艺术学院运转保障资金、中央支持地方教育发展资金等。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hint="eastAsia"/>
          <w:kern w:val="0"/>
          <w:sz w:val="32"/>
          <w:szCs w:val="32"/>
        </w:rPr>
      </w:pPr>
      <w:r w:rsidRPr="00226AA3">
        <w:rPr>
          <w:rFonts w:ascii="仿宋_GB2312" w:eastAsia="仿宋_GB2312" w:hAnsi="Times New Roman" w:cs="仿宋_GB2312" w:hint="eastAsia"/>
          <w:kern w:val="0"/>
          <w:sz w:val="32"/>
          <w:szCs w:val="32"/>
        </w:rPr>
        <w:t>二、关于2019年度决算情况说明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（一）关于收支情况总体说明</w:t>
      </w:r>
    </w:p>
    <w:p w:rsidR="00226AA3" w:rsidRPr="00226AA3" w:rsidRDefault="00226AA3" w:rsidP="00226AA3">
      <w:pPr>
        <w:snapToGrid w:val="0"/>
        <w:spacing w:line="520" w:lineRule="exact"/>
        <w:ind w:firstLineChars="200" w:firstLine="640"/>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本部门2019年度收入总计</w:t>
      </w:r>
      <w:r w:rsidRPr="00226AA3">
        <w:rPr>
          <w:rFonts w:ascii="仿宋_GB2312" w:eastAsia="仿宋_GB2312" w:hAnsi="Times New Roman" w:cs="仿宋_GB2312" w:hint="eastAsia"/>
          <w:color w:val="FF0000"/>
          <w:kern w:val="0"/>
          <w:sz w:val="32"/>
          <w:szCs w:val="32"/>
        </w:rPr>
        <w:t>23,047.75</w:t>
      </w:r>
      <w:r w:rsidRPr="00226AA3">
        <w:rPr>
          <w:rFonts w:ascii="仿宋_GB2312" w:eastAsia="仿宋_GB2312" w:hAnsi="Times New Roman" w:cs="仿宋_GB2312" w:hint="eastAsia"/>
          <w:kern w:val="0"/>
          <w:sz w:val="32"/>
          <w:szCs w:val="32"/>
        </w:rPr>
        <w:t>万元，其中：本年收入合计</w:t>
      </w:r>
      <w:r w:rsidRPr="00226AA3">
        <w:rPr>
          <w:rFonts w:ascii="仿宋_GB2312" w:eastAsia="仿宋_GB2312" w:hAnsi="Times New Roman" w:cs="仿宋_GB2312" w:hint="eastAsia"/>
          <w:color w:val="FF0000"/>
          <w:kern w:val="0"/>
          <w:sz w:val="32"/>
          <w:szCs w:val="32"/>
        </w:rPr>
        <w:t>22,052.88</w:t>
      </w:r>
      <w:r w:rsidRPr="00226AA3">
        <w:rPr>
          <w:rFonts w:ascii="仿宋_GB2312" w:eastAsia="仿宋_GB2312" w:hAnsi="Times New Roman" w:cs="仿宋_GB2312" w:hint="eastAsia"/>
          <w:kern w:val="0"/>
          <w:sz w:val="32"/>
          <w:szCs w:val="32"/>
        </w:rPr>
        <w:t>万元，用事业基金弥补收支差额</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万元，年初结转和结余</w:t>
      </w:r>
      <w:r w:rsidRPr="00226AA3">
        <w:rPr>
          <w:rFonts w:ascii="仿宋_GB2312" w:eastAsia="仿宋_GB2312" w:hAnsi="Times New Roman" w:cs="仿宋_GB2312" w:hint="eastAsia"/>
          <w:color w:val="FF0000"/>
          <w:kern w:val="0"/>
          <w:sz w:val="32"/>
          <w:szCs w:val="32"/>
        </w:rPr>
        <w:t>994.87</w:t>
      </w:r>
      <w:r w:rsidRPr="00226AA3">
        <w:rPr>
          <w:rFonts w:ascii="仿宋_GB2312" w:eastAsia="仿宋_GB2312" w:hAnsi="Times New Roman" w:cs="仿宋_GB2312" w:hint="eastAsia"/>
          <w:kern w:val="0"/>
          <w:sz w:val="32"/>
          <w:szCs w:val="32"/>
        </w:rPr>
        <w:t>万元；支出总计</w:t>
      </w:r>
      <w:r w:rsidRPr="00226AA3">
        <w:rPr>
          <w:rFonts w:ascii="仿宋_GB2312" w:eastAsia="仿宋_GB2312" w:hAnsi="Times New Roman" w:cs="仿宋_GB2312" w:hint="eastAsia"/>
          <w:color w:val="FF0000"/>
          <w:kern w:val="0"/>
          <w:sz w:val="32"/>
          <w:szCs w:val="32"/>
        </w:rPr>
        <w:t>23,047.75</w:t>
      </w:r>
      <w:r w:rsidRPr="00226AA3">
        <w:rPr>
          <w:rFonts w:ascii="仿宋_GB2312" w:eastAsia="仿宋_GB2312" w:hAnsi="Times New Roman" w:cs="仿宋_GB2312" w:hint="eastAsia"/>
          <w:kern w:val="0"/>
          <w:sz w:val="32"/>
          <w:szCs w:val="32"/>
        </w:rPr>
        <w:t>万</w:t>
      </w:r>
      <w:r w:rsidRPr="00226AA3">
        <w:rPr>
          <w:rFonts w:ascii="仿宋_GB2312" w:eastAsia="仿宋_GB2312" w:hAnsi="Times New Roman" w:cs="仿宋_GB2312" w:hint="eastAsia"/>
          <w:kern w:val="0"/>
          <w:sz w:val="32"/>
          <w:szCs w:val="32"/>
        </w:rPr>
        <w:lastRenderedPageBreak/>
        <w:t>元，其中：结余分配</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万元，年末结转和结余</w:t>
      </w:r>
      <w:r w:rsidRPr="00226AA3">
        <w:rPr>
          <w:rFonts w:ascii="仿宋_GB2312" w:eastAsia="仿宋_GB2312" w:hAnsi="Times New Roman" w:cs="仿宋_GB2312" w:hint="eastAsia"/>
          <w:color w:val="FF0000"/>
          <w:kern w:val="0"/>
          <w:sz w:val="32"/>
          <w:szCs w:val="32"/>
        </w:rPr>
        <w:t>0.45</w:t>
      </w:r>
      <w:r w:rsidRPr="00226AA3">
        <w:rPr>
          <w:rFonts w:ascii="仿宋_GB2312" w:eastAsia="仿宋_GB2312" w:hAnsi="Times New Roman" w:cs="仿宋_GB2312" w:hint="eastAsia"/>
          <w:kern w:val="0"/>
          <w:sz w:val="32"/>
          <w:szCs w:val="32"/>
        </w:rPr>
        <w:t>万元。与2018年度相比，收入总计</w:t>
      </w:r>
      <w:r w:rsidRPr="00226AA3">
        <w:rPr>
          <w:rFonts w:ascii="仿宋_GB2312" w:eastAsia="仿宋_GB2312" w:hAnsi="Times New Roman" w:cs="仿宋_GB2312" w:hint="eastAsia"/>
          <w:color w:val="FF0000"/>
          <w:kern w:val="0"/>
          <w:sz w:val="32"/>
          <w:szCs w:val="32"/>
        </w:rPr>
        <w:t>增加1,706.99</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增长8.00</w:t>
      </w:r>
      <w:r w:rsidRPr="00226AA3">
        <w:rPr>
          <w:rFonts w:ascii="仿宋_GB2312" w:eastAsia="仿宋_GB2312" w:hAnsi="Times New Roman" w:cs="仿宋_GB2312" w:hint="eastAsia"/>
          <w:kern w:val="0"/>
          <w:sz w:val="32"/>
          <w:szCs w:val="32"/>
        </w:rPr>
        <w:t>%；支出总计</w:t>
      </w:r>
      <w:r w:rsidRPr="00226AA3">
        <w:rPr>
          <w:rFonts w:ascii="仿宋_GB2312" w:eastAsia="仿宋_GB2312" w:hAnsi="Times New Roman" w:cs="仿宋_GB2312" w:hint="eastAsia"/>
          <w:color w:val="FF0000"/>
          <w:kern w:val="0"/>
          <w:sz w:val="32"/>
          <w:szCs w:val="32"/>
        </w:rPr>
        <w:t>增加1,706.99</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增长8.00</w:t>
      </w:r>
      <w:r w:rsidRPr="00226AA3">
        <w:rPr>
          <w:rFonts w:ascii="仿宋_GB2312" w:eastAsia="仿宋_GB2312" w:hAnsi="Times New Roman" w:cs="仿宋_GB2312" w:hint="eastAsia"/>
          <w:kern w:val="0"/>
          <w:sz w:val="32"/>
          <w:szCs w:val="32"/>
        </w:rPr>
        <w:t>%。主要原因：</w:t>
      </w:r>
      <w:r w:rsidRPr="00226AA3">
        <w:rPr>
          <w:rFonts w:ascii="仿宋" w:eastAsia="仿宋" w:hAnsi="仿宋" w:cs="Times New Roman" w:hint="eastAsia"/>
          <w:color w:val="000000"/>
          <w:sz w:val="32"/>
          <w:szCs w:val="32"/>
        </w:rPr>
        <w:t>增加多个专项拨款，高等教育专项资金、职业教育专项资金、内蒙古艺术学院设备购置资金、内蒙古艺术学院运转保障资金、中央支持地方教育发展资金等。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（二）关于2019年度收入决算情况说明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本部门2019年度收入合计</w:t>
      </w:r>
      <w:r w:rsidRPr="00226AA3">
        <w:rPr>
          <w:rFonts w:ascii="仿宋_GB2312" w:eastAsia="仿宋_GB2312" w:hAnsi="Times New Roman" w:cs="仿宋_GB2312" w:hint="eastAsia"/>
          <w:color w:val="FF0000"/>
          <w:kern w:val="0"/>
          <w:sz w:val="32"/>
          <w:szCs w:val="32"/>
        </w:rPr>
        <w:t>22,052.88</w:t>
      </w:r>
      <w:r w:rsidRPr="00226AA3">
        <w:rPr>
          <w:rFonts w:ascii="仿宋_GB2312" w:eastAsia="仿宋_GB2312" w:hAnsi="Times New Roman" w:cs="仿宋_GB2312" w:hint="eastAsia"/>
          <w:kern w:val="0"/>
          <w:sz w:val="32"/>
          <w:szCs w:val="32"/>
        </w:rPr>
        <w:t>万元，其中：财政拨款收入</w:t>
      </w:r>
      <w:r w:rsidRPr="00226AA3">
        <w:rPr>
          <w:rFonts w:ascii="仿宋_GB2312" w:eastAsia="仿宋_GB2312" w:hAnsi="Times New Roman" w:cs="仿宋_GB2312" w:hint="eastAsia"/>
          <w:color w:val="FF0000"/>
          <w:kern w:val="0"/>
          <w:sz w:val="32"/>
          <w:szCs w:val="32"/>
        </w:rPr>
        <w:t>18,172.19</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82.40</w:t>
      </w:r>
      <w:r w:rsidRPr="00226AA3">
        <w:rPr>
          <w:rFonts w:ascii="仿宋_GB2312" w:eastAsia="仿宋_GB2312" w:hAnsi="Times New Roman" w:cs="仿宋_GB2312" w:hint="eastAsia"/>
          <w:kern w:val="0"/>
          <w:sz w:val="32"/>
          <w:szCs w:val="32"/>
        </w:rPr>
        <w:t>%；事业收入</w:t>
      </w:r>
      <w:r w:rsidRPr="00226AA3">
        <w:rPr>
          <w:rFonts w:ascii="仿宋_GB2312" w:eastAsia="仿宋_GB2312" w:hAnsi="Times New Roman" w:cs="仿宋_GB2312" w:hint="eastAsia"/>
          <w:color w:val="FF0000"/>
          <w:kern w:val="0"/>
          <w:sz w:val="32"/>
          <w:szCs w:val="32"/>
        </w:rPr>
        <w:t>2,000.00</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9.10</w:t>
      </w:r>
      <w:r w:rsidRPr="00226AA3">
        <w:rPr>
          <w:rFonts w:ascii="仿宋_GB2312" w:eastAsia="仿宋_GB2312" w:hAnsi="Times New Roman" w:cs="仿宋_GB2312" w:hint="eastAsia"/>
          <w:kern w:val="0"/>
          <w:sz w:val="32"/>
          <w:szCs w:val="32"/>
        </w:rPr>
        <w:t>%；其他收入</w:t>
      </w:r>
      <w:r w:rsidRPr="00226AA3">
        <w:rPr>
          <w:rFonts w:ascii="仿宋_GB2312" w:eastAsia="仿宋_GB2312" w:hAnsi="Times New Roman" w:cs="仿宋_GB2312" w:hint="eastAsia"/>
          <w:color w:val="FF0000"/>
          <w:kern w:val="0"/>
          <w:sz w:val="32"/>
          <w:szCs w:val="32"/>
        </w:rPr>
        <w:t>1,880.69</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8.50</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（三）关于2019年度支出决算情况说明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本部门2019年度支出合计</w:t>
      </w:r>
      <w:r w:rsidRPr="00226AA3">
        <w:rPr>
          <w:rFonts w:ascii="仿宋_GB2312" w:eastAsia="仿宋_GB2312" w:hAnsi="Times New Roman" w:cs="仿宋_GB2312" w:hint="eastAsia"/>
          <w:color w:val="FF0000"/>
          <w:kern w:val="0"/>
          <w:sz w:val="32"/>
          <w:szCs w:val="32"/>
        </w:rPr>
        <w:t>23,047.30</w:t>
      </w:r>
      <w:r w:rsidRPr="00226AA3">
        <w:rPr>
          <w:rFonts w:ascii="仿宋_GB2312" w:eastAsia="仿宋_GB2312" w:hAnsi="Times New Roman" w:cs="仿宋_GB2312" w:hint="eastAsia"/>
          <w:kern w:val="0"/>
          <w:sz w:val="32"/>
          <w:szCs w:val="32"/>
        </w:rPr>
        <w:t>万元，其中：基本支出</w:t>
      </w:r>
      <w:r w:rsidRPr="00226AA3">
        <w:rPr>
          <w:rFonts w:ascii="仿宋_GB2312" w:eastAsia="仿宋_GB2312" w:hAnsi="Times New Roman" w:cs="仿宋_GB2312" w:hint="eastAsia"/>
          <w:color w:val="FF0000"/>
          <w:kern w:val="0"/>
          <w:sz w:val="32"/>
          <w:szCs w:val="32"/>
        </w:rPr>
        <w:t>11,999.26</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52.10</w:t>
      </w:r>
      <w:r w:rsidRPr="00226AA3">
        <w:rPr>
          <w:rFonts w:ascii="仿宋_GB2312" w:eastAsia="仿宋_GB2312" w:hAnsi="Times New Roman" w:cs="仿宋_GB2312" w:hint="eastAsia"/>
          <w:kern w:val="0"/>
          <w:sz w:val="32"/>
          <w:szCs w:val="32"/>
        </w:rPr>
        <w:t>%；项目支出</w:t>
      </w:r>
      <w:r w:rsidRPr="00226AA3">
        <w:rPr>
          <w:rFonts w:ascii="仿宋_GB2312" w:eastAsia="仿宋_GB2312" w:hAnsi="Times New Roman" w:cs="仿宋_GB2312" w:hint="eastAsia"/>
          <w:color w:val="FF0000"/>
          <w:kern w:val="0"/>
          <w:sz w:val="32"/>
          <w:szCs w:val="32"/>
        </w:rPr>
        <w:t>11,048.04</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47.90</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（四）关于2019年度财政拨款收入支出决算总体情况说明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本部门2019年度财政拨款收入总计</w:t>
      </w:r>
      <w:r w:rsidRPr="00226AA3">
        <w:rPr>
          <w:rFonts w:ascii="仿宋_GB2312" w:eastAsia="仿宋_GB2312" w:hAnsi="Times New Roman" w:cs="仿宋_GB2312" w:hint="eastAsia"/>
          <w:color w:val="FF0000"/>
          <w:kern w:val="0"/>
          <w:sz w:val="32"/>
          <w:szCs w:val="32"/>
        </w:rPr>
        <w:t>19,167.05</w:t>
      </w:r>
      <w:r w:rsidRPr="00226AA3">
        <w:rPr>
          <w:rFonts w:ascii="仿宋_GB2312" w:eastAsia="仿宋_GB2312" w:hAnsi="Times New Roman" w:cs="仿宋_GB2312" w:hint="eastAsia"/>
          <w:kern w:val="0"/>
          <w:sz w:val="32"/>
          <w:szCs w:val="32"/>
        </w:rPr>
        <w:t>万元，其中：年初结转和结余</w:t>
      </w:r>
      <w:r w:rsidRPr="00226AA3">
        <w:rPr>
          <w:rFonts w:ascii="仿宋_GB2312" w:eastAsia="仿宋_GB2312" w:hAnsi="Times New Roman" w:cs="仿宋_GB2312" w:hint="eastAsia"/>
          <w:color w:val="FF0000"/>
          <w:kern w:val="0"/>
          <w:sz w:val="32"/>
          <w:szCs w:val="32"/>
        </w:rPr>
        <w:t>994.87</w:t>
      </w:r>
      <w:r w:rsidRPr="00226AA3">
        <w:rPr>
          <w:rFonts w:ascii="仿宋_GB2312" w:eastAsia="仿宋_GB2312" w:hAnsi="Times New Roman" w:cs="仿宋_GB2312" w:hint="eastAsia"/>
          <w:kern w:val="0"/>
          <w:sz w:val="32"/>
          <w:szCs w:val="32"/>
        </w:rPr>
        <w:t>万元；支出总计</w:t>
      </w:r>
      <w:r w:rsidRPr="00226AA3">
        <w:rPr>
          <w:rFonts w:ascii="仿宋_GB2312" w:eastAsia="仿宋_GB2312" w:hAnsi="Times New Roman" w:cs="仿宋_GB2312" w:hint="eastAsia"/>
          <w:color w:val="FF0000"/>
          <w:kern w:val="0"/>
          <w:sz w:val="32"/>
          <w:szCs w:val="32"/>
        </w:rPr>
        <w:t>19,167.05</w:t>
      </w:r>
      <w:r w:rsidRPr="00226AA3">
        <w:rPr>
          <w:rFonts w:ascii="仿宋_GB2312" w:eastAsia="仿宋_GB2312" w:hAnsi="Times New Roman" w:cs="仿宋_GB2312" w:hint="eastAsia"/>
          <w:kern w:val="0"/>
          <w:sz w:val="32"/>
          <w:szCs w:val="32"/>
        </w:rPr>
        <w:t>万元，其中：年末结转和结余</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万元。与2018年度相比，收入</w:t>
      </w:r>
      <w:r w:rsidRPr="00226AA3">
        <w:rPr>
          <w:rFonts w:ascii="仿宋_GB2312" w:eastAsia="仿宋_GB2312" w:hAnsi="Times New Roman" w:cs="仿宋_GB2312" w:hint="eastAsia"/>
          <w:color w:val="FF0000"/>
          <w:kern w:val="0"/>
          <w:sz w:val="32"/>
          <w:szCs w:val="32"/>
        </w:rPr>
        <w:t>增加2,367.41</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增长14.10</w:t>
      </w:r>
      <w:r w:rsidRPr="00226AA3">
        <w:rPr>
          <w:rFonts w:ascii="仿宋_GB2312" w:eastAsia="仿宋_GB2312" w:hAnsi="Times New Roman" w:cs="仿宋_GB2312" w:hint="eastAsia"/>
          <w:kern w:val="0"/>
          <w:sz w:val="32"/>
          <w:szCs w:val="32"/>
        </w:rPr>
        <w:t>%；支出</w:t>
      </w:r>
      <w:r w:rsidRPr="00226AA3">
        <w:rPr>
          <w:rFonts w:ascii="仿宋_GB2312" w:eastAsia="仿宋_GB2312" w:hAnsi="Times New Roman" w:cs="仿宋_GB2312" w:hint="eastAsia"/>
          <w:color w:val="FF0000"/>
          <w:kern w:val="0"/>
          <w:sz w:val="32"/>
          <w:szCs w:val="32"/>
        </w:rPr>
        <w:t>增加</w:t>
      </w:r>
      <w:r w:rsidRPr="00226AA3">
        <w:rPr>
          <w:rFonts w:ascii="仿宋_GB2312" w:eastAsia="仿宋_GB2312" w:hAnsi="Times New Roman" w:cs="仿宋_GB2312" w:hint="eastAsia"/>
          <w:color w:val="FF0000"/>
          <w:kern w:val="0"/>
          <w:sz w:val="32"/>
          <w:szCs w:val="32"/>
        </w:rPr>
        <w:lastRenderedPageBreak/>
        <w:t>2,367.41</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增长14.10</w:t>
      </w:r>
      <w:r w:rsidRPr="00226AA3">
        <w:rPr>
          <w:rFonts w:ascii="仿宋_GB2312" w:eastAsia="仿宋_GB2312" w:hAnsi="Times New Roman" w:cs="仿宋_GB2312" w:hint="eastAsia"/>
          <w:kern w:val="0"/>
          <w:sz w:val="32"/>
          <w:szCs w:val="32"/>
        </w:rPr>
        <w:t>%。主要原因：</w:t>
      </w:r>
      <w:r w:rsidRPr="00226AA3">
        <w:rPr>
          <w:rFonts w:ascii="仿宋" w:eastAsia="仿宋" w:hAnsi="仿宋" w:cs="Times New Roman" w:hint="eastAsia"/>
          <w:color w:val="000000"/>
          <w:sz w:val="32"/>
          <w:szCs w:val="32"/>
        </w:rPr>
        <w:t>增加多个专项拨款，高等教育专项资金、职业教育专项资金、内蒙古艺术学院设备购置资金、内蒙古艺术学院运转保障资金、中央支持地方教育发展资金等。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（五）关于2019年度一般公共预算财政拨款支出决算情况说明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本部门2019年度一般公共预算财政拨款支出合计</w:t>
      </w:r>
      <w:r w:rsidRPr="00226AA3">
        <w:rPr>
          <w:rFonts w:ascii="仿宋_GB2312" w:eastAsia="仿宋_GB2312" w:hAnsi="Times New Roman" w:cs="仿宋_GB2312" w:hint="eastAsia"/>
          <w:color w:val="FF0000"/>
          <w:kern w:val="0"/>
          <w:sz w:val="32"/>
          <w:szCs w:val="32"/>
        </w:rPr>
        <w:t>19,167.05</w:t>
      </w:r>
      <w:r w:rsidRPr="00226AA3">
        <w:rPr>
          <w:rFonts w:ascii="仿宋_GB2312" w:eastAsia="仿宋_GB2312" w:hAnsi="Times New Roman" w:cs="仿宋_GB2312" w:hint="eastAsia"/>
          <w:kern w:val="0"/>
          <w:sz w:val="32"/>
          <w:szCs w:val="32"/>
        </w:rPr>
        <w:t>元，其中：基本支出</w:t>
      </w:r>
      <w:r w:rsidRPr="00226AA3">
        <w:rPr>
          <w:rFonts w:ascii="仿宋_GB2312" w:eastAsia="仿宋_GB2312" w:hAnsi="Times New Roman" w:cs="仿宋_GB2312" w:hint="eastAsia"/>
          <w:color w:val="FF0000"/>
          <w:kern w:val="0"/>
          <w:sz w:val="32"/>
          <w:szCs w:val="32"/>
        </w:rPr>
        <w:t>8,119.01</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42.40</w:t>
      </w:r>
      <w:r w:rsidRPr="00226AA3">
        <w:rPr>
          <w:rFonts w:ascii="仿宋_GB2312" w:eastAsia="仿宋_GB2312" w:hAnsi="Times New Roman" w:cs="仿宋_GB2312" w:hint="eastAsia"/>
          <w:kern w:val="0"/>
          <w:sz w:val="32"/>
          <w:szCs w:val="32"/>
        </w:rPr>
        <w:t>%；项目支出</w:t>
      </w:r>
      <w:r w:rsidRPr="00226AA3">
        <w:rPr>
          <w:rFonts w:ascii="仿宋_GB2312" w:eastAsia="仿宋_GB2312" w:hAnsi="Times New Roman" w:cs="仿宋_GB2312" w:hint="eastAsia"/>
          <w:color w:val="FF0000"/>
          <w:kern w:val="0"/>
          <w:sz w:val="32"/>
          <w:szCs w:val="32"/>
        </w:rPr>
        <w:t>11,048.04</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57.60</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kern w:val="0"/>
          <w:sz w:val="32"/>
          <w:szCs w:val="32"/>
        </w:rPr>
      </w:pPr>
      <w:r w:rsidRPr="00226AA3">
        <w:rPr>
          <w:rFonts w:ascii="楷体" w:eastAsia="楷体" w:hAnsi="Times New Roman" w:cs="楷体" w:hint="eastAsia"/>
          <w:kern w:val="0"/>
          <w:sz w:val="32"/>
          <w:szCs w:val="32"/>
        </w:rPr>
        <w:t>（六）关于2019年度一般公共预算财政拨款基本支出决算情况说明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仿宋_GB2312" w:eastAsia="仿宋_GB2312" w:hAnsi="Times New Roman" w:cs="仿宋_GB2312"/>
          <w:kern w:val="0"/>
          <w:sz w:val="32"/>
          <w:szCs w:val="32"/>
        </w:rPr>
      </w:pPr>
      <w:r w:rsidRPr="00226AA3">
        <w:rPr>
          <w:rFonts w:ascii="仿宋_GB2312" w:eastAsia="仿宋_GB2312" w:hAnsi="Times New Roman" w:cs="仿宋_GB2312" w:hint="eastAsia"/>
          <w:kern w:val="0"/>
          <w:sz w:val="32"/>
          <w:szCs w:val="32"/>
        </w:rPr>
        <w:t>本部门2019年度一般公共预算财政拨款基本支出</w:t>
      </w:r>
      <w:r w:rsidRPr="00226AA3">
        <w:rPr>
          <w:rFonts w:ascii="仿宋_GB2312" w:eastAsia="仿宋_GB2312" w:hAnsi="Times New Roman" w:cs="仿宋_GB2312" w:hint="eastAsia"/>
          <w:color w:val="FF0000"/>
          <w:kern w:val="0"/>
          <w:sz w:val="32"/>
          <w:szCs w:val="32"/>
        </w:rPr>
        <w:t>8,119.01</w:t>
      </w:r>
      <w:r w:rsidRPr="00226AA3">
        <w:rPr>
          <w:rFonts w:ascii="仿宋_GB2312" w:eastAsia="仿宋_GB2312" w:hAnsi="Times New Roman" w:cs="仿宋_GB2312" w:hint="eastAsia"/>
          <w:kern w:val="0"/>
          <w:sz w:val="32"/>
          <w:szCs w:val="32"/>
        </w:rPr>
        <w:t>万元，其中：人员经费</w:t>
      </w:r>
      <w:r w:rsidRPr="00226AA3">
        <w:rPr>
          <w:rFonts w:ascii="仿宋_GB2312" w:eastAsia="仿宋_GB2312" w:hAnsi="Times New Roman" w:cs="仿宋_GB2312" w:hint="eastAsia"/>
          <w:color w:val="FF0000"/>
          <w:kern w:val="0"/>
          <w:sz w:val="32"/>
          <w:szCs w:val="32"/>
        </w:rPr>
        <w:t>8,119.01</w:t>
      </w:r>
      <w:r w:rsidRPr="00226AA3">
        <w:rPr>
          <w:rFonts w:ascii="仿宋_GB2312" w:eastAsia="仿宋_GB2312" w:hAnsi="Times New Roman" w:cs="仿宋_GB2312" w:hint="eastAsia"/>
          <w:kern w:val="0"/>
          <w:sz w:val="32"/>
          <w:szCs w:val="32"/>
        </w:rPr>
        <w:t>万元，主要包括：基本工资3390.00万元；津贴补贴900.00万元；绩效工资2090.00万元；机关事业单位基本养老保险缴费200.00万元；职业年金缴费200.00万元；职工基本医疗保险缴费230.00万元；公务员医疗补助缴费140.00万元；其他社会保险缴费50.00万元；住房公积金400.00万元；其他工资福利支出230.00万元；离休费65.89万元；退休费135.66万元；抚恤金38.10万元；生活补助44.00万元；其他对个人和家庭的补助5.36万元。较上年</w:t>
      </w:r>
      <w:r w:rsidRPr="00226AA3">
        <w:rPr>
          <w:rFonts w:ascii="仿宋_GB2312" w:eastAsia="仿宋_GB2312" w:hAnsi="Times New Roman" w:cs="仿宋_GB2312" w:hint="eastAsia"/>
          <w:color w:val="FF0000"/>
          <w:kern w:val="0"/>
          <w:sz w:val="32"/>
          <w:szCs w:val="32"/>
        </w:rPr>
        <w:t>增加1,556.14</w:t>
      </w:r>
      <w:r w:rsidRPr="00226AA3">
        <w:rPr>
          <w:rFonts w:ascii="仿宋_GB2312" w:eastAsia="仿宋_GB2312" w:hAnsi="Times New Roman" w:cs="仿宋_GB2312" w:hint="eastAsia"/>
          <w:kern w:val="0"/>
          <w:sz w:val="32"/>
          <w:szCs w:val="32"/>
        </w:rPr>
        <w:t>万元，主要原因是：本年新增专业，增加外聘教</w:t>
      </w:r>
      <w:r w:rsidRPr="00226AA3">
        <w:rPr>
          <w:rFonts w:ascii="仿宋_GB2312" w:eastAsia="仿宋_GB2312" w:hAnsi="Times New Roman" w:cs="仿宋_GB2312" w:hint="eastAsia"/>
          <w:kern w:val="0"/>
          <w:sz w:val="32"/>
          <w:szCs w:val="32"/>
        </w:rPr>
        <w:lastRenderedPageBreak/>
        <w:t>师；在职人员工资调增。公用经费</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万元，主要包括：无，较上年</w:t>
      </w:r>
      <w:r w:rsidRPr="00226AA3">
        <w:rPr>
          <w:rFonts w:ascii="仿宋_GB2312" w:eastAsia="仿宋_GB2312" w:hAnsi="Times New Roman" w:cs="仿宋_GB2312" w:hint="eastAsia"/>
          <w:color w:val="FF0000"/>
          <w:kern w:val="0"/>
          <w:sz w:val="32"/>
          <w:szCs w:val="32"/>
        </w:rPr>
        <w:t>减少248.56</w:t>
      </w:r>
      <w:r w:rsidRPr="00226AA3">
        <w:rPr>
          <w:rFonts w:ascii="仿宋_GB2312" w:eastAsia="仿宋_GB2312" w:hAnsi="Times New Roman" w:cs="仿宋_GB2312" w:hint="eastAsia"/>
          <w:kern w:val="0"/>
          <w:sz w:val="32"/>
          <w:szCs w:val="32"/>
        </w:rPr>
        <w:t>万元，主要原因是：本年无公用经费预算。</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楷体" w:hAnsi="Times New Roman" w:cs="Times New Roman" w:hint="eastAsia"/>
          <w:kern w:val="0"/>
          <w:sz w:val="32"/>
          <w:szCs w:val="32"/>
        </w:rPr>
      </w:pPr>
      <w:r w:rsidRPr="00226AA3">
        <w:rPr>
          <w:rFonts w:ascii="楷体" w:eastAsia="楷体" w:hAnsi="Times New Roman" w:cs="楷体" w:hint="eastAsia"/>
          <w:kern w:val="0"/>
          <w:sz w:val="32"/>
          <w:szCs w:val="32"/>
        </w:rPr>
        <w:t>（七）关于2019年度财政拨款</w:t>
      </w:r>
      <w:r w:rsidRPr="00226AA3">
        <w:rPr>
          <w:rFonts w:ascii="Times New Roman" w:eastAsia="楷体" w:hAnsi="Times New Roman" w:cs="Times New Roman"/>
          <w:kern w:val="0"/>
          <w:sz w:val="32"/>
          <w:szCs w:val="32"/>
        </w:rPr>
        <w:t>“</w:t>
      </w:r>
      <w:r w:rsidRPr="00226AA3">
        <w:rPr>
          <w:rFonts w:ascii="楷体" w:eastAsia="楷体" w:hAnsi="Times New Roman" w:cs="楷体" w:hint="eastAsia"/>
          <w:kern w:val="0"/>
          <w:sz w:val="32"/>
          <w:szCs w:val="32"/>
        </w:rPr>
        <w:t>三公</w:t>
      </w:r>
      <w:r w:rsidRPr="00226AA3">
        <w:rPr>
          <w:rFonts w:ascii="Times New Roman" w:eastAsia="楷体" w:hAnsi="Times New Roman" w:cs="Times New Roman"/>
          <w:kern w:val="0"/>
          <w:sz w:val="32"/>
          <w:szCs w:val="32"/>
        </w:rPr>
        <w:t>”</w:t>
      </w:r>
      <w:r w:rsidRPr="00226AA3">
        <w:rPr>
          <w:rFonts w:ascii="楷体" w:eastAsia="楷体" w:hAnsi="Times New Roman" w:cs="楷体" w:hint="eastAsia"/>
          <w:kern w:val="0"/>
          <w:sz w:val="32"/>
          <w:szCs w:val="32"/>
        </w:rPr>
        <w:t>经费支出决算情况说明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1、财政拨款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经费支出决算总体情况说明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经费预算为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万元，支出决算为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万元，完成预算的</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%，其中：因公出国（境）费预算为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万元，支出决算为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万元，完成预算的</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%；公务用车购置及运行维护费预算为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万元，支出决算为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万元，完成预算的</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%；公务接待费预算为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万元，支出决算为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万元，完成预算的</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%。2019年度财政拨款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经费支出决算与预算差异情况的原因：本年无预算。</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本部门2019年度财政拨款</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万元，因公出国（境）费支出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%；公务用车购置及运行维护费支出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%；公务接待费支出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万元，占</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%。具体情况如下：</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b/>
          <w:bCs/>
          <w:kern w:val="0"/>
          <w:sz w:val="32"/>
          <w:szCs w:val="32"/>
        </w:rPr>
        <w:t>因公出国（境）费支出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万元。全年因公出国（境）团组</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个，累计</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人次。主要用于</w:t>
      </w:r>
      <w:r w:rsidRPr="00226AA3">
        <w:rPr>
          <w:rFonts w:ascii="仿宋_GB2312" w:eastAsia="仿宋_GB2312" w:hAnsi="Times New Roman" w:cs="仿宋_GB2312" w:hint="eastAsia"/>
          <w:b/>
          <w:bCs/>
          <w:kern w:val="0"/>
          <w:sz w:val="32"/>
          <w:szCs w:val="32"/>
        </w:rPr>
        <w:t>一是</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hint="eastAsia"/>
          <w:b/>
          <w:bCs/>
          <w:kern w:val="0"/>
          <w:sz w:val="32"/>
          <w:szCs w:val="32"/>
        </w:rPr>
        <w:t>二</w:t>
      </w:r>
      <w:r w:rsidRPr="00226AA3">
        <w:rPr>
          <w:rFonts w:ascii="仿宋_GB2312" w:eastAsia="仿宋_GB2312" w:hAnsi="Times New Roman" w:cs="仿宋_GB2312" w:hint="eastAsia"/>
          <w:b/>
          <w:bCs/>
          <w:kern w:val="0"/>
          <w:sz w:val="32"/>
          <w:szCs w:val="32"/>
        </w:rPr>
        <w:lastRenderedPageBreak/>
        <w:t>是</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hint="eastAsia"/>
          <w:b/>
          <w:bCs/>
          <w:kern w:val="0"/>
          <w:sz w:val="32"/>
          <w:szCs w:val="32"/>
        </w:rPr>
        <w:t>三是</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hint="eastAsia"/>
          <w:color w:val="FF0000"/>
          <w:kern w:val="0"/>
          <w:sz w:val="32"/>
          <w:szCs w:val="32"/>
        </w:rPr>
        <w:t>（由部门根据实际情况补充）</w:t>
      </w:r>
      <w:r w:rsidRPr="00226AA3">
        <w:rPr>
          <w:rFonts w:ascii="仿宋_GB2312" w:eastAsia="仿宋_GB2312" w:hAnsi="Times New Roman" w:cs="仿宋_GB2312" w:hint="eastAsia"/>
          <w:kern w:val="0"/>
          <w:sz w:val="32"/>
          <w:szCs w:val="32"/>
        </w:rPr>
        <w:t>。较上年</w:t>
      </w:r>
      <w:r w:rsidRPr="00226AA3">
        <w:rPr>
          <w:rFonts w:ascii="仿宋_GB2312" w:eastAsia="仿宋_GB2312" w:hAnsi="Times New Roman" w:cs="仿宋_GB2312" w:hint="eastAsia"/>
          <w:color w:val="FF0000"/>
          <w:kern w:val="0"/>
          <w:sz w:val="32"/>
          <w:szCs w:val="32"/>
        </w:rPr>
        <w:t>增加（减少）0.00</w:t>
      </w:r>
      <w:r w:rsidRPr="00226AA3">
        <w:rPr>
          <w:rFonts w:ascii="仿宋_GB2312" w:eastAsia="仿宋_GB2312" w:hAnsi="Times New Roman" w:cs="仿宋_GB2312" w:hint="eastAsia"/>
          <w:kern w:val="0"/>
          <w:sz w:val="32"/>
          <w:szCs w:val="32"/>
        </w:rPr>
        <w:t>万元，主要原因是本年无预算。</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b/>
          <w:bCs/>
          <w:kern w:val="0"/>
          <w:sz w:val="32"/>
          <w:szCs w:val="32"/>
        </w:rPr>
        <w:t>公务用车购置及运行维护费支出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万元。其中：公务用车购置支出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万元，用于……</w:t>
      </w:r>
      <w:r w:rsidRPr="00226AA3">
        <w:rPr>
          <w:rFonts w:ascii="仿宋_GB2312" w:eastAsia="仿宋_GB2312" w:hAnsi="Times New Roman" w:cs="仿宋_GB2312" w:hint="eastAsia"/>
          <w:color w:val="FF0000"/>
          <w:kern w:val="0"/>
          <w:sz w:val="32"/>
          <w:szCs w:val="32"/>
        </w:rPr>
        <w:t>（由部门根据实际情况补充）</w:t>
      </w:r>
      <w:r w:rsidRPr="00226AA3">
        <w:rPr>
          <w:rFonts w:ascii="仿宋_GB2312" w:eastAsia="仿宋_GB2312" w:hAnsi="Times New Roman" w:cs="仿宋_GB2312" w:hint="eastAsia"/>
          <w:kern w:val="0"/>
          <w:sz w:val="32"/>
          <w:szCs w:val="32"/>
        </w:rPr>
        <w:t>支出，车均购置费</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万元，较上年</w:t>
      </w:r>
      <w:r w:rsidRPr="00226AA3">
        <w:rPr>
          <w:rFonts w:ascii="仿宋_GB2312" w:eastAsia="仿宋_GB2312" w:hAnsi="Times New Roman" w:cs="仿宋_GB2312" w:hint="eastAsia"/>
          <w:color w:val="FF0000"/>
          <w:kern w:val="0"/>
          <w:sz w:val="32"/>
          <w:szCs w:val="32"/>
        </w:rPr>
        <w:t>增加（减少）0.00</w:t>
      </w:r>
      <w:r w:rsidRPr="00226AA3">
        <w:rPr>
          <w:rFonts w:ascii="仿宋_GB2312" w:eastAsia="仿宋_GB2312" w:hAnsi="Times New Roman" w:cs="仿宋_GB2312" w:hint="eastAsia"/>
          <w:kern w:val="0"/>
          <w:sz w:val="32"/>
          <w:szCs w:val="32"/>
        </w:rPr>
        <w:t>万元，主要原因是……</w:t>
      </w:r>
      <w:r w:rsidRPr="00226AA3">
        <w:rPr>
          <w:rFonts w:ascii="仿宋_GB2312" w:eastAsia="仿宋_GB2312" w:hAnsi="Times New Roman" w:cs="仿宋_GB2312" w:hint="eastAsia"/>
          <w:color w:val="FF0000"/>
          <w:kern w:val="0"/>
          <w:sz w:val="32"/>
          <w:szCs w:val="32"/>
        </w:rPr>
        <w:t>（由部门根据实际情况补充原因）</w:t>
      </w:r>
      <w:r w:rsidRPr="00226AA3">
        <w:rPr>
          <w:rFonts w:ascii="仿宋_GB2312" w:eastAsia="仿宋_GB2312" w:hAnsi="Times New Roman" w:cs="仿宋_GB2312" w:hint="eastAsia"/>
          <w:kern w:val="0"/>
          <w:sz w:val="32"/>
          <w:szCs w:val="32"/>
        </w:rPr>
        <w:t>。公务用车运行维护费支出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万元，用于……</w:t>
      </w:r>
      <w:r w:rsidRPr="00226AA3">
        <w:rPr>
          <w:rFonts w:ascii="仿宋_GB2312" w:eastAsia="仿宋_GB2312" w:hAnsi="Times New Roman" w:cs="仿宋_GB2312" w:hint="eastAsia"/>
          <w:color w:val="FF0000"/>
          <w:kern w:val="0"/>
          <w:sz w:val="32"/>
          <w:szCs w:val="32"/>
        </w:rPr>
        <w:t>（由部门根据实际情况补充）</w:t>
      </w:r>
      <w:r w:rsidRPr="00226AA3">
        <w:rPr>
          <w:rFonts w:ascii="仿宋_GB2312" w:eastAsia="仿宋_GB2312" w:hAnsi="Times New Roman" w:cs="仿宋_GB2312" w:hint="eastAsia"/>
          <w:kern w:val="0"/>
          <w:sz w:val="32"/>
          <w:szCs w:val="32"/>
        </w:rPr>
        <w:t>，车均运维费</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万元，较上年</w:t>
      </w:r>
      <w:r w:rsidRPr="00226AA3">
        <w:rPr>
          <w:rFonts w:ascii="仿宋_GB2312" w:eastAsia="仿宋_GB2312" w:hAnsi="Times New Roman" w:cs="仿宋_GB2312" w:hint="eastAsia"/>
          <w:color w:val="FF0000"/>
          <w:kern w:val="0"/>
          <w:sz w:val="32"/>
          <w:szCs w:val="32"/>
        </w:rPr>
        <w:t>增加（减少）0.00</w:t>
      </w:r>
      <w:r w:rsidRPr="00226AA3">
        <w:rPr>
          <w:rFonts w:ascii="仿宋_GB2312" w:eastAsia="仿宋_GB2312" w:hAnsi="Times New Roman" w:cs="仿宋_GB2312" w:hint="eastAsia"/>
          <w:kern w:val="0"/>
          <w:sz w:val="32"/>
          <w:szCs w:val="32"/>
        </w:rPr>
        <w:t>万元，主要原因是……</w:t>
      </w:r>
      <w:r w:rsidRPr="00226AA3">
        <w:rPr>
          <w:rFonts w:ascii="仿宋_GB2312" w:eastAsia="仿宋_GB2312" w:hAnsi="Times New Roman" w:cs="仿宋_GB2312" w:hint="eastAsia"/>
          <w:color w:val="FF0000"/>
          <w:kern w:val="0"/>
          <w:sz w:val="32"/>
          <w:szCs w:val="32"/>
        </w:rPr>
        <w:t>（由部门根据实际情况补充原因）</w:t>
      </w:r>
      <w:r w:rsidRPr="00226AA3">
        <w:rPr>
          <w:rFonts w:ascii="仿宋_GB2312" w:eastAsia="仿宋_GB2312" w:hAnsi="Times New Roman" w:cs="仿宋_GB2312" w:hint="eastAsia"/>
          <w:kern w:val="0"/>
          <w:sz w:val="32"/>
          <w:szCs w:val="32"/>
        </w:rPr>
        <w:t>，财政拨款开支的公务用车保有量为</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辆。</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b/>
          <w:bCs/>
          <w:kern w:val="0"/>
          <w:sz w:val="32"/>
          <w:szCs w:val="32"/>
        </w:rPr>
        <w:t>公务接待费支出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万元。其中：国内公务接待费</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万元，接待</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批次，共接待</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人次。主要用于一是……；二是……；三是……</w:t>
      </w:r>
      <w:r w:rsidRPr="00226AA3">
        <w:rPr>
          <w:rFonts w:ascii="仿宋_GB2312" w:eastAsia="仿宋_GB2312" w:hAnsi="Times New Roman" w:cs="仿宋_GB2312" w:hint="eastAsia"/>
          <w:color w:val="FF0000"/>
          <w:kern w:val="0"/>
          <w:sz w:val="32"/>
          <w:szCs w:val="32"/>
        </w:rPr>
        <w:t>（由部门根据实际情况补充）</w:t>
      </w:r>
      <w:r w:rsidRPr="00226AA3">
        <w:rPr>
          <w:rFonts w:ascii="仿宋_GB2312" w:eastAsia="仿宋_GB2312" w:hAnsi="Times New Roman" w:cs="仿宋_GB2312" w:hint="eastAsia"/>
          <w:kern w:val="0"/>
          <w:sz w:val="32"/>
          <w:szCs w:val="32"/>
        </w:rPr>
        <w:t>。国（境）外接待费</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万元，接待</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批次，共接待</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人次。主要用于一是……；二是……；三是……</w:t>
      </w:r>
      <w:r w:rsidRPr="00226AA3">
        <w:rPr>
          <w:rFonts w:ascii="仿宋_GB2312" w:eastAsia="仿宋_GB2312" w:hAnsi="Times New Roman" w:cs="仿宋_GB2312" w:hint="eastAsia"/>
          <w:color w:val="FF0000"/>
          <w:kern w:val="0"/>
          <w:sz w:val="32"/>
          <w:szCs w:val="32"/>
        </w:rPr>
        <w:t>（由部门根据实际情况补充，如果某一项支出为零时，将其删除，不用表述。）</w:t>
      </w:r>
      <w:r w:rsidRPr="00226AA3">
        <w:rPr>
          <w:rFonts w:ascii="仿宋_GB2312" w:eastAsia="仿宋_GB2312" w:hAnsi="Times New Roman" w:cs="仿宋_GB2312" w:hint="eastAsia"/>
          <w:kern w:val="0"/>
          <w:sz w:val="32"/>
          <w:szCs w:val="32"/>
        </w:rPr>
        <w:t>。较上年</w:t>
      </w:r>
      <w:r w:rsidRPr="00226AA3">
        <w:rPr>
          <w:rFonts w:ascii="仿宋_GB2312" w:eastAsia="仿宋_GB2312" w:hAnsi="Times New Roman" w:cs="仿宋_GB2312" w:hint="eastAsia"/>
          <w:color w:val="FF0000"/>
          <w:kern w:val="0"/>
          <w:sz w:val="32"/>
          <w:szCs w:val="32"/>
        </w:rPr>
        <w:t>增加（减少）0.00</w:t>
      </w:r>
      <w:r w:rsidRPr="00226AA3">
        <w:rPr>
          <w:rFonts w:ascii="仿宋_GB2312" w:eastAsia="仿宋_GB2312" w:hAnsi="Times New Roman" w:cs="仿宋_GB2312" w:hint="eastAsia"/>
          <w:kern w:val="0"/>
          <w:sz w:val="32"/>
          <w:szCs w:val="32"/>
        </w:rPr>
        <w:t>万元，主要原因是……</w:t>
      </w:r>
      <w:r w:rsidRPr="00226AA3">
        <w:rPr>
          <w:rFonts w:ascii="仿宋_GB2312" w:eastAsia="仿宋_GB2312" w:hAnsi="Times New Roman" w:cs="仿宋_GB2312" w:hint="eastAsia"/>
          <w:color w:val="FF0000"/>
          <w:kern w:val="0"/>
          <w:sz w:val="32"/>
          <w:szCs w:val="32"/>
        </w:rPr>
        <w:t>（由部门根据实际情况补充原因）</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三、预算绩效情况说明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（一）预算绩效管理工作开展情况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color w:val="FF0000"/>
          <w:kern w:val="0"/>
          <w:sz w:val="32"/>
          <w:szCs w:val="32"/>
        </w:rPr>
      </w:pPr>
      <w:r w:rsidRPr="00226AA3">
        <w:rPr>
          <w:rFonts w:ascii="仿宋_GB2312" w:eastAsia="仿宋_GB2312" w:hAnsi="Times New Roman" w:cs="仿宋_GB2312" w:hint="eastAsia"/>
          <w:color w:val="FF0000"/>
          <w:kern w:val="0"/>
          <w:sz w:val="32"/>
          <w:szCs w:val="32"/>
        </w:rPr>
        <w:lastRenderedPageBreak/>
        <w:t>……。（至少应包含以下信息：本部门预算绩效目标设置及绩效评价总体情况，有民生项目和重点支出项目的部门应说明项目的绩效评价开展情况及评价结果。）</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（二）部门决算中项目绩效自评结果</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……。（根据项目开展情况，分项目进行项目的绩效评价结果情况综述，并将项目支出绩效自评表附后。）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四、其他重要事项的情况说明</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（一）机关运行经费支出情况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本部门2019年度机关运行经费支出</w:t>
      </w:r>
      <w:r w:rsidRPr="00226AA3">
        <w:rPr>
          <w:rFonts w:ascii="仿宋_GB2312" w:eastAsia="仿宋_GB2312" w:hAnsi="Times New Roman" w:cs="仿宋_GB2312" w:hint="eastAsia"/>
          <w:color w:val="FF0000"/>
          <w:kern w:val="0"/>
          <w:sz w:val="32"/>
          <w:szCs w:val="32"/>
        </w:rPr>
        <w:t>0.00</w:t>
      </w:r>
      <w:r w:rsidRPr="00226AA3">
        <w:rPr>
          <w:rFonts w:ascii="仿宋_GB2312" w:eastAsia="仿宋_GB2312" w:hAnsi="Times New Roman" w:cs="仿宋_GB2312" w:hint="eastAsia"/>
          <w:kern w:val="0"/>
          <w:sz w:val="32"/>
          <w:szCs w:val="32"/>
        </w:rPr>
        <w:t>万元，比2018年</w:t>
      </w:r>
      <w:r w:rsidRPr="00226AA3">
        <w:rPr>
          <w:rFonts w:ascii="仿宋_GB2312" w:eastAsia="仿宋_GB2312" w:hAnsi="Times New Roman" w:cs="仿宋_GB2312" w:hint="eastAsia"/>
          <w:color w:val="FF0000"/>
          <w:kern w:val="0"/>
          <w:sz w:val="32"/>
          <w:szCs w:val="32"/>
        </w:rPr>
        <w:t>增加（减少）0.00</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增长（降低）0.00</w:t>
      </w:r>
      <w:r w:rsidRPr="00226AA3">
        <w:rPr>
          <w:rFonts w:ascii="仿宋_GB2312" w:eastAsia="仿宋_GB2312" w:hAnsi="Times New Roman" w:cs="仿宋_GB2312" w:hint="eastAsia"/>
          <w:kern w:val="0"/>
          <w:sz w:val="32"/>
          <w:szCs w:val="32"/>
        </w:rPr>
        <w:t>%。主要原因是：……</w:t>
      </w:r>
      <w:r w:rsidRPr="00226AA3">
        <w:rPr>
          <w:rFonts w:ascii="仿宋_GB2312" w:eastAsia="仿宋_GB2312" w:hAnsi="Times New Roman" w:cs="仿宋_GB2312" w:hint="eastAsia"/>
          <w:color w:val="FF0000"/>
          <w:kern w:val="0"/>
          <w:sz w:val="32"/>
          <w:szCs w:val="32"/>
        </w:rPr>
        <w:t>（由部门根据实际情况补充原因）</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color w:val="FF0000"/>
          <w:kern w:val="0"/>
          <w:sz w:val="32"/>
          <w:szCs w:val="32"/>
        </w:rPr>
      </w:pPr>
      <w:r w:rsidRPr="00226AA3">
        <w:rPr>
          <w:rFonts w:ascii="仿宋_GB2312" w:eastAsia="仿宋_GB2312" w:hAnsi="Times New Roman" w:cs="仿宋_GB2312" w:hint="eastAsia"/>
          <w:color w:val="FF0000"/>
          <w:kern w:val="0"/>
          <w:sz w:val="32"/>
          <w:szCs w:val="32"/>
        </w:rPr>
        <w:t>（特别提示：机关运行经费是指为保障行政单位（含参照公务员法管理的事业单位）运行用于购买货物和服务等的各项公用经费。本级及所属预算单位均为财政补助事业单位或其他事业单位的部门，可参照此口径公开（部门决算财决07表10栏合计数），并需与预算公开衔接一致。）</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宋体" w:cs="宋体" w:hint="eastAsia"/>
          <w:kern w:val="0"/>
          <w:sz w:val="32"/>
          <w:szCs w:val="32"/>
        </w:rPr>
        <w:t>（二）政府采购支出情况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本部门2019年度政府采购支出合计</w:t>
      </w:r>
      <w:r w:rsidRPr="00226AA3">
        <w:rPr>
          <w:rFonts w:ascii="仿宋_GB2312" w:eastAsia="仿宋_GB2312" w:hAnsi="Times New Roman" w:cs="仿宋_GB2312" w:hint="eastAsia"/>
          <w:color w:val="FF0000"/>
          <w:kern w:val="0"/>
          <w:sz w:val="32"/>
          <w:szCs w:val="32"/>
        </w:rPr>
        <w:t>4,161.01</w:t>
      </w:r>
      <w:r w:rsidRPr="00226AA3">
        <w:rPr>
          <w:rFonts w:ascii="仿宋_GB2312" w:eastAsia="仿宋_GB2312" w:hAnsi="Times New Roman" w:cs="仿宋_GB2312" w:hint="eastAsia"/>
          <w:kern w:val="0"/>
          <w:sz w:val="32"/>
          <w:szCs w:val="32"/>
        </w:rPr>
        <w:t>万元，其中：政府采购货物支出</w:t>
      </w:r>
      <w:r w:rsidRPr="00226AA3">
        <w:rPr>
          <w:rFonts w:ascii="仿宋_GB2312" w:eastAsia="仿宋_GB2312" w:hAnsi="Times New Roman" w:cs="仿宋_GB2312" w:hint="eastAsia"/>
          <w:color w:val="FF0000"/>
          <w:kern w:val="0"/>
          <w:sz w:val="32"/>
          <w:szCs w:val="32"/>
        </w:rPr>
        <w:t>3,356.20</w:t>
      </w:r>
      <w:r w:rsidRPr="00226AA3">
        <w:rPr>
          <w:rFonts w:ascii="仿宋_GB2312" w:eastAsia="仿宋_GB2312" w:hAnsi="Times New Roman" w:cs="仿宋_GB2312" w:hint="eastAsia"/>
          <w:kern w:val="0"/>
          <w:sz w:val="32"/>
          <w:szCs w:val="32"/>
        </w:rPr>
        <w:t>万元</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比2018年</w:t>
      </w:r>
      <w:r w:rsidRPr="00226AA3">
        <w:rPr>
          <w:rFonts w:ascii="仿宋_GB2312" w:eastAsia="仿宋_GB2312" w:hAnsi="Times New Roman" w:cs="仿宋_GB2312" w:hint="eastAsia"/>
          <w:color w:val="FF0000"/>
          <w:kern w:val="0"/>
          <w:sz w:val="32"/>
          <w:szCs w:val="32"/>
        </w:rPr>
        <w:t>增加</w:t>
      </w:r>
      <w:r w:rsidRPr="00226AA3">
        <w:rPr>
          <w:rFonts w:ascii="仿宋_GB2312" w:eastAsia="仿宋_GB2312" w:hAnsi="Times New Roman" w:cs="仿宋_GB2312" w:hint="eastAsia"/>
          <w:color w:val="FF0000"/>
          <w:kern w:val="0"/>
          <w:sz w:val="32"/>
          <w:szCs w:val="32"/>
        </w:rPr>
        <w:lastRenderedPageBreak/>
        <w:t>2,052.12</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增长157.40</w:t>
      </w:r>
      <w:r w:rsidRPr="00226AA3">
        <w:rPr>
          <w:rFonts w:ascii="仿宋_GB2312" w:eastAsia="仿宋_GB2312" w:hAnsi="Times New Roman" w:cs="仿宋_GB2312" w:hint="eastAsia"/>
          <w:kern w:val="0"/>
          <w:sz w:val="32"/>
          <w:szCs w:val="32"/>
        </w:rPr>
        <w:t>%，主要原因是：专项资金购买教学设备</w:t>
      </w:r>
      <w:r w:rsidRPr="00226AA3">
        <w:rPr>
          <w:rFonts w:ascii="仿宋_GB2312" w:eastAsia="仿宋_GB2312" w:hAnsi="Times New Roman" w:cs="仿宋_GB2312" w:hint="eastAsia"/>
          <w:color w:val="000000"/>
          <w:kern w:val="0"/>
          <w:sz w:val="32"/>
          <w:szCs w:val="32"/>
        </w:rPr>
        <w:t>；</w:t>
      </w:r>
      <w:r w:rsidRPr="00226AA3">
        <w:rPr>
          <w:rFonts w:ascii="仿宋_GB2312" w:eastAsia="仿宋_GB2312" w:hAnsi="Times New Roman" w:cs="仿宋_GB2312" w:hint="eastAsia"/>
          <w:kern w:val="0"/>
          <w:sz w:val="32"/>
          <w:szCs w:val="32"/>
        </w:rPr>
        <w:t>政府采购工程支出</w:t>
      </w:r>
      <w:r w:rsidRPr="00226AA3">
        <w:rPr>
          <w:rFonts w:ascii="仿宋_GB2312" w:eastAsia="仿宋_GB2312" w:hAnsi="Times New Roman" w:cs="仿宋_GB2312" w:hint="eastAsia"/>
          <w:color w:val="FF0000"/>
          <w:kern w:val="0"/>
          <w:sz w:val="32"/>
          <w:szCs w:val="32"/>
        </w:rPr>
        <w:t>275.06</w:t>
      </w:r>
      <w:r w:rsidRPr="00226AA3">
        <w:rPr>
          <w:rFonts w:ascii="仿宋_GB2312" w:eastAsia="仿宋_GB2312" w:hAnsi="Times New Roman" w:cs="仿宋_GB2312" w:hint="eastAsia"/>
          <w:kern w:val="0"/>
          <w:sz w:val="32"/>
          <w:szCs w:val="32"/>
        </w:rPr>
        <w:t>万元，比2018年</w:t>
      </w:r>
      <w:r w:rsidRPr="00226AA3">
        <w:rPr>
          <w:rFonts w:ascii="仿宋_GB2312" w:eastAsia="仿宋_GB2312" w:hAnsi="Times New Roman" w:cs="仿宋_GB2312" w:hint="eastAsia"/>
          <w:color w:val="FF0000"/>
          <w:kern w:val="0"/>
          <w:sz w:val="32"/>
          <w:szCs w:val="32"/>
        </w:rPr>
        <w:t>增加79.82</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增长40.90</w:t>
      </w:r>
      <w:r w:rsidRPr="00226AA3">
        <w:rPr>
          <w:rFonts w:ascii="仿宋_GB2312" w:eastAsia="仿宋_GB2312" w:hAnsi="Times New Roman" w:cs="仿宋_GB2312" w:hint="eastAsia"/>
          <w:kern w:val="0"/>
          <w:sz w:val="32"/>
          <w:szCs w:val="32"/>
        </w:rPr>
        <w:t>%，主要原因是：专项资金改善办学条件</w:t>
      </w:r>
      <w:r w:rsidRPr="00226AA3">
        <w:rPr>
          <w:rFonts w:ascii="仿宋_GB2312" w:eastAsia="仿宋_GB2312" w:hAnsi="Times New Roman" w:cs="仿宋_GB2312" w:hint="eastAsia"/>
          <w:color w:val="000000"/>
          <w:kern w:val="0"/>
          <w:sz w:val="32"/>
          <w:szCs w:val="32"/>
        </w:rPr>
        <w:t>；</w:t>
      </w:r>
      <w:r w:rsidRPr="00226AA3">
        <w:rPr>
          <w:rFonts w:ascii="仿宋_GB2312" w:eastAsia="仿宋_GB2312" w:hAnsi="Times New Roman" w:cs="仿宋_GB2312" w:hint="eastAsia"/>
          <w:kern w:val="0"/>
          <w:sz w:val="32"/>
          <w:szCs w:val="32"/>
        </w:rPr>
        <w:t>政府采购服务支出</w:t>
      </w:r>
      <w:r w:rsidRPr="00226AA3">
        <w:rPr>
          <w:rFonts w:ascii="仿宋_GB2312" w:eastAsia="仿宋_GB2312" w:hAnsi="Times New Roman" w:cs="仿宋_GB2312" w:hint="eastAsia"/>
          <w:color w:val="FF0000"/>
          <w:kern w:val="0"/>
          <w:sz w:val="32"/>
          <w:szCs w:val="32"/>
        </w:rPr>
        <w:t>529.76</w:t>
      </w:r>
      <w:r w:rsidRPr="00226AA3">
        <w:rPr>
          <w:rFonts w:ascii="仿宋_GB2312" w:eastAsia="仿宋_GB2312" w:hAnsi="Times New Roman" w:cs="仿宋_GB2312" w:hint="eastAsia"/>
          <w:kern w:val="0"/>
          <w:sz w:val="32"/>
          <w:szCs w:val="32"/>
        </w:rPr>
        <w:t>万元，比2018年</w:t>
      </w:r>
      <w:r w:rsidRPr="00226AA3">
        <w:rPr>
          <w:rFonts w:ascii="仿宋_GB2312" w:eastAsia="仿宋_GB2312" w:hAnsi="Times New Roman" w:cs="仿宋_GB2312" w:hint="eastAsia"/>
          <w:color w:val="FF0000"/>
          <w:kern w:val="0"/>
          <w:sz w:val="32"/>
          <w:szCs w:val="32"/>
        </w:rPr>
        <w:t>增加（388.46</w:t>
      </w:r>
      <w:r w:rsidRPr="00226AA3">
        <w:rPr>
          <w:rFonts w:ascii="仿宋_GB2312" w:eastAsia="仿宋_GB2312" w:hAnsi="Times New Roman" w:cs="仿宋_GB2312" w:hint="eastAsia"/>
          <w:kern w:val="0"/>
          <w:sz w:val="32"/>
          <w:szCs w:val="32"/>
        </w:rPr>
        <w:t>万元，</w:t>
      </w:r>
      <w:r w:rsidRPr="00226AA3">
        <w:rPr>
          <w:rFonts w:ascii="仿宋_GB2312" w:eastAsia="仿宋_GB2312" w:hAnsi="Times New Roman" w:cs="仿宋_GB2312" w:hint="eastAsia"/>
          <w:color w:val="FF0000"/>
          <w:kern w:val="0"/>
          <w:sz w:val="32"/>
          <w:szCs w:val="32"/>
        </w:rPr>
        <w:t>增长274.90</w:t>
      </w:r>
      <w:r w:rsidRPr="00226AA3">
        <w:rPr>
          <w:rFonts w:ascii="仿宋_GB2312" w:eastAsia="仿宋_GB2312" w:hAnsi="Times New Roman" w:cs="仿宋_GB2312" w:hint="eastAsia"/>
          <w:kern w:val="0"/>
          <w:sz w:val="32"/>
          <w:szCs w:val="32"/>
        </w:rPr>
        <w:t>%，主要原因是：专项资金用于改善办学条件</w:t>
      </w:r>
      <w:r w:rsidRPr="00226AA3">
        <w:rPr>
          <w:rFonts w:ascii="仿宋_GB2312" w:eastAsia="仿宋_GB2312" w:hAnsi="Times New Roman" w:cs="仿宋_GB2312" w:hint="eastAsia"/>
          <w:color w:val="000000"/>
          <w:kern w:val="0"/>
          <w:sz w:val="32"/>
          <w:szCs w:val="32"/>
        </w:rPr>
        <w:t>。授予中小企业合同金额</w:t>
      </w:r>
      <w:r w:rsidRPr="00226AA3">
        <w:rPr>
          <w:rFonts w:ascii="仿宋_GB2312" w:eastAsia="仿宋_GB2312" w:hAnsi="Times New Roman" w:cs="仿宋_GB2312" w:hint="eastAsia"/>
          <w:color w:val="FF0000"/>
          <w:kern w:val="0"/>
          <w:sz w:val="32"/>
          <w:szCs w:val="32"/>
        </w:rPr>
        <w:t>4,173.23</w:t>
      </w:r>
      <w:r w:rsidRPr="00226AA3">
        <w:rPr>
          <w:rFonts w:ascii="仿宋_GB2312" w:eastAsia="仿宋_GB2312" w:hAnsi="Times New Roman" w:cs="仿宋_GB2312" w:hint="eastAsia"/>
          <w:kern w:val="0"/>
          <w:sz w:val="32"/>
          <w:szCs w:val="32"/>
        </w:rPr>
        <w:t>万元，占政府采购支出总额的</w:t>
      </w:r>
      <w:r w:rsidRPr="00226AA3">
        <w:rPr>
          <w:rFonts w:ascii="仿宋_GB2312" w:eastAsia="仿宋_GB2312" w:hAnsi="Times New Roman" w:cs="仿宋_GB2312" w:hint="eastAsia"/>
          <w:color w:val="FF0000"/>
          <w:kern w:val="0"/>
          <w:sz w:val="32"/>
          <w:szCs w:val="32"/>
        </w:rPr>
        <w:t>XX.X</w:t>
      </w:r>
      <w:r w:rsidRPr="00226AA3">
        <w:rPr>
          <w:rFonts w:ascii="仿宋_GB2312" w:eastAsia="仿宋_GB2312" w:hAnsi="Times New Roman" w:cs="仿宋_GB2312" w:hint="eastAsia"/>
          <w:color w:val="000000"/>
          <w:kern w:val="0"/>
          <w:sz w:val="32"/>
          <w:szCs w:val="32"/>
        </w:rPr>
        <w:t>%。</w:t>
      </w:r>
      <w:r w:rsidRPr="00226AA3">
        <w:rPr>
          <w:rFonts w:ascii="仿宋_GB2312" w:eastAsia="仿宋_GB2312" w:hAnsi="Times New Roman" w:cs="仿宋_GB2312" w:hint="eastAsia"/>
          <w:kern w:val="0"/>
          <w:sz w:val="32"/>
          <w:szCs w:val="32"/>
        </w:rPr>
        <w:t>其中：授予小微企业合同金额</w:t>
      </w:r>
      <w:r w:rsidRPr="00226AA3">
        <w:rPr>
          <w:rFonts w:ascii="仿宋_GB2312" w:eastAsia="仿宋_GB2312" w:hAnsi="Times New Roman" w:cs="仿宋_GB2312" w:hint="eastAsia"/>
          <w:color w:val="FF0000"/>
          <w:kern w:val="0"/>
          <w:sz w:val="32"/>
          <w:szCs w:val="32"/>
        </w:rPr>
        <w:t>3,761.57</w:t>
      </w:r>
      <w:r w:rsidRPr="00226AA3">
        <w:rPr>
          <w:rFonts w:ascii="仿宋_GB2312" w:eastAsia="仿宋_GB2312" w:hAnsi="Times New Roman" w:cs="仿宋_GB2312" w:hint="eastAsia"/>
          <w:kern w:val="0"/>
          <w:sz w:val="32"/>
          <w:szCs w:val="32"/>
        </w:rPr>
        <w:t>万元，占政府采购支出总额的</w:t>
      </w:r>
      <w:r w:rsidRPr="00226AA3">
        <w:rPr>
          <w:rFonts w:ascii="仿宋_GB2312" w:eastAsia="仿宋_GB2312" w:hAnsi="Times New Roman" w:cs="仿宋_GB2312" w:hint="eastAsia"/>
          <w:color w:val="FF0000"/>
          <w:kern w:val="0"/>
          <w:sz w:val="32"/>
          <w:szCs w:val="32"/>
        </w:rPr>
        <w:t>XX.X</w:t>
      </w:r>
      <w:r w:rsidRPr="00226AA3">
        <w:rPr>
          <w:rFonts w:ascii="仿宋_GB2312" w:eastAsia="仿宋_GB2312" w:hAnsi="Times New Roman" w:cs="仿宋_GB2312" w:hint="eastAsia"/>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（三）国有资产占用情况</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截至2019年12月31日，本部门共有车辆</w:t>
      </w:r>
      <w:r w:rsidRPr="00226AA3">
        <w:rPr>
          <w:rFonts w:ascii="仿宋_GB2312" w:eastAsia="仿宋_GB2312" w:hAnsi="Times New Roman" w:cs="仿宋_GB2312" w:hint="eastAsia"/>
          <w:color w:val="FF0000"/>
          <w:kern w:val="0"/>
          <w:sz w:val="32"/>
          <w:szCs w:val="32"/>
        </w:rPr>
        <w:t>13</w:t>
      </w:r>
      <w:r w:rsidRPr="00226AA3">
        <w:rPr>
          <w:rFonts w:ascii="仿宋_GB2312" w:eastAsia="仿宋_GB2312" w:hAnsi="Times New Roman" w:cs="仿宋_GB2312" w:hint="eastAsia"/>
          <w:kern w:val="0"/>
          <w:sz w:val="32"/>
          <w:szCs w:val="32"/>
        </w:rPr>
        <w:t>辆，其中，副部（省）级及以上领导用车</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辆</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主要用于：……</w:t>
      </w:r>
      <w:r w:rsidRPr="00226AA3">
        <w:rPr>
          <w:rFonts w:ascii="仿宋_GB2312" w:eastAsia="仿宋_GB2312" w:hAnsi="Times New Roman" w:cs="仿宋_GB2312" w:hint="eastAsia"/>
          <w:color w:val="FF0000"/>
          <w:kern w:val="0"/>
          <w:sz w:val="32"/>
          <w:szCs w:val="32"/>
        </w:rPr>
        <w:t>（具体情况由部门根据实际情况填列）</w:t>
      </w:r>
      <w:r w:rsidRPr="00226AA3">
        <w:rPr>
          <w:rFonts w:ascii="仿宋_GB2312" w:eastAsia="仿宋_GB2312" w:hAnsi="Times New Roman" w:cs="仿宋_GB2312" w:hint="eastAsia"/>
          <w:color w:val="000000"/>
          <w:kern w:val="0"/>
          <w:sz w:val="32"/>
          <w:szCs w:val="32"/>
        </w:rPr>
        <w:t>;</w:t>
      </w:r>
      <w:r w:rsidRPr="00226AA3">
        <w:rPr>
          <w:rFonts w:ascii="仿宋_GB2312" w:eastAsia="仿宋_GB2312" w:hAnsi="Times New Roman" w:cs="仿宋_GB2312" w:hint="eastAsia"/>
          <w:kern w:val="0"/>
          <w:sz w:val="32"/>
          <w:szCs w:val="32"/>
        </w:rPr>
        <w:t>主要领导干部用车</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辆，主要用于：……</w:t>
      </w:r>
      <w:r w:rsidRPr="00226AA3">
        <w:rPr>
          <w:rFonts w:ascii="仿宋_GB2312" w:eastAsia="仿宋_GB2312" w:hAnsi="Times New Roman" w:cs="仿宋_GB2312" w:hint="eastAsia"/>
          <w:color w:val="FF0000"/>
          <w:kern w:val="0"/>
          <w:sz w:val="32"/>
          <w:szCs w:val="32"/>
        </w:rPr>
        <w:t>（具体情况由部门根据实际情况填列）</w:t>
      </w:r>
      <w:r w:rsidRPr="00226AA3">
        <w:rPr>
          <w:rFonts w:ascii="仿宋_GB2312" w:eastAsia="仿宋_GB2312" w:hAnsi="Times New Roman" w:cs="仿宋_GB2312" w:hint="eastAsia"/>
          <w:color w:val="000000"/>
          <w:kern w:val="0"/>
          <w:sz w:val="32"/>
          <w:szCs w:val="32"/>
        </w:rPr>
        <w:t>;机要通信用车</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辆，主要用于：……</w:t>
      </w:r>
      <w:r w:rsidRPr="00226AA3">
        <w:rPr>
          <w:rFonts w:ascii="仿宋_GB2312" w:eastAsia="仿宋_GB2312" w:hAnsi="Times New Roman" w:cs="仿宋_GB2312" w:hint="eastAsia"/>
          <w:color w:val="FF0000"/>
          <w:kern w:val="0"/>
          <w:sz w:val="32"/>
          <w:szCs w:val="32"/>
        </w:rPr>
        <w:t>（具体情况由部门根据实际情况填列）</w:t>
      </w:r>
      <w:r w:rsidRPr="00226AA3">
        <w:rPr>
          <w:rFonts w:ascii="仿宋_GB2312" w:eastAsia="仿宋_GB2312" w:hAnsi="Times New Roman" w:cs="仿宋_GB2312" w:hint="eastAsia"/>
          <w:color w:val="000000"/>
          <w:kern w:val="0"/>
          <w:sz w:val="32"/>
          <w:szCs w:val="32"/>
        </w:rPr>
        <w:t>;应急保障用车</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kern w:val="0"/>
          <w:sz w:val="32"/>
          <w:szCs w:val="32"/>
        </w:rPr>
        <w:t>辆，主要用于：……</w:t>
      </w:r>
      <w:r w:rsidRPr="00226AA3">
        <w:rPr>
          <w:rFonts w:ascii="仿宋_GB2312" w:eastAsia="仿宋_GB2312" w:hAnsi="Times New Roman" w:cs="仿宋_GB2312" w:hint="eastAsia"/>
          <w:color w:val="FF0000"/>
          <w:kern w:val="0"/>
          <w:sz w:val="32"/>
          <w:szCs w:val="32"/>
        </w:rPr>
        <w:t>（具体情况由部门根据实际情况填列）</w:t>
      </w:r>
      <w:r w:rsidRPr="00226AA3">
        <w:rPr>
          <w:rFonts w:ascii="仿宋_GB2312" w:eastAsia="仿宋_GB2312" w:hAnsi="Times New Roman" w:cs="仿宋_GB2312" w:hint="eastAsia"/>
          <w:color w:val="000000"/>
          <w:kern w:val="0"/>
          <w:sz w:val="32"/>
          <w:szCs w:val="32"/>
        </w:rPr>
        <w:t>;执法执勤用车</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color w:val="000000"/>
          <w:kern w:val="0"/>
          <w:sz w:val="32"/>
          <w:szCs w:val="32"/>
        </w:rPr>
        <w:t>辆</w:t>
      </w:r>
      <w:r w:rsidRPr="00226AA3">
        <w:rPr>
          <w:rFonts w:ascii="Times New Roman" w:eastAsia="仿宋_GB2312" w:hAnsi="Times New Roman" w:cs="Times New Roman"/>
          <w:color w:val="000000"/>
          <w:kern w:val="0"/>
          <w:sz w:val="32"/>
          <w:szCs w:val="32"/>
        </w:rPr>
        <w:t>,</w:t>
      </w:r>
      <w:r w:rsidRPr="00226AA3">
        <w:rPr>
          <w:rFonts w:ascii="仿宋_GB2312" w:eastAsia="仿宋_GB2312" w:hAnsi="Times New Roman" w:cs="仿宋_GB2312" w:hint="eastAsia"/>
          <w:kern w:val="0"/>
          <w:sz w:val="32"/>
          <w:szCs w:val="32"/>
        </w:rPr>
        <w:t>主要用于：……</w:t>
      </w:r>
      <w:r w:rsidRPr="00226AA3">
        <w:rPr>
          <w:rFonts w:ascii="仿宋_GB2312" w:eastAsia="仿宋_GB2312" w:hAnsi="Times New Roman" w:cs="仿宋_GB2312" w:hint="eastAsia"/>
          <w:color w:val="FF0000"/>
          <w:kern w:val="0"/>
          <w:sz w:val="32"/>
          <w:szCs w:val="32"/>
        </w:rPr>
        <w:t>（具体情况由部门根据实际情况填列）</w:t>
      </w:r>
      <w:r w:rsidRPr="00226AA3">
        <w:rPr>
          <w:rFonts w:ascii="仿宋_GB2312" w:eastAsia="仿宋_GB2312" w:hAnsi="Times New Roman" w:cs="仿宋_GB2312" w:hint="eastAsia"/>
          <w:color w:val="000000"/>
          <w:kern w:val="0"/>
          <w:sz w:val="32"/>
          <w:szCs w:val="32"/>
        </w:rPr>
        <w:t>；特种专业技术用车</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color w:val="000000"/>
          <w:kern w:val="0"/>
          <w:sz w:val="32"/>
          <w:szCs w:val="32"/>
        </w:rPr>
        <w:t>辆</w:t>
      </w:r>
      <w:r w:rsidRPr="00226AA3">
        <w:rPr>
          <w:rFonts w:ascii="Times New Roman" w:eastAsia="仿宋_GB2312" w:hAnsi="Times New Roman" w:cs="Times New Roman"/>
          <w:color w:val="000000"/>
          <w:kern w:val="0"/>
          <w:sz w:val="32"/>
          <w:szCs w:val="32"/>
        </w:rPr>
        <w:t>,</w:t>
      </w:r>
      <w:r w:rsidRPr="00226AA3">
        <w:rPr>
          <w:rFonts w:ascii="仿宋_GB2312" w:eastAsia="仿宋_GB2312" w:hAnsi="Times New Roman" w:cs="仿宋_GB2312" w:hint="eastAsia"/>
          <w:kern w:val="0"/>
          <w:sz w:val="32"/>
          <w:szCs w:val="32"/>
        </w:rPr>
        <w:t>主要用于：……</w:t>
      </w:r>
      <w:r w:rsidRPr="00226AA3">
        <w:rPr>
          <w:rFonts w:ascii="仿宋_GB2312" w:eastAsia="仿宋_GB2312" w:hAnsi="Times New Roman" w:cs="仿宋_GB2312" w:hint="eastAsia"/>
          <w:color w:val="FF0000"/>
          <w:kern w:val="0"/>
          <w:sz w:val="32"/>
          <w:szCs w:val="32"/>
        </w:rPr>
        <w:t>（具体情况由部门根据实际情况填列）</w:t>
      </w:r>
      <w:r w:rsidRPr="00226AA3">
        <w:rPr>
          <w:rFonts w:ascii="仿宋_GB2312" w:eastAsia="仿宋_GB2312" w:hAnsi="Times New Roman" w:cs="仿宋_GB2312" w:hint="eastAsia"/>
          <w:color w:val="000000"/>
          <w:kern w:val="0"/>
          <w:sz w:val="32"/>
          <w:szCs w:val="32"/>
        </w:rPr>
        <w:t>；离退休干部用车</w:t>
      </w:r>
      <w:r w:rsidRPr="00226AA3">
        <w:rPr>
          <w:rFonts w:ascii="仿宋_GB2312" w:eastAsia="仿宋_GB2312" w:hAnsi="Times New Roman" w:cs="仿宋_GB2312" w:hint="eastAsia"/>
          <w:color w:val="FF0000"/>
          <w:kern w:val="0"/>
          <w:sz w:val="32"/>
          <w:szCs w:val="32"/>
        </w:rPr>
        <w:t>0</w:t>
      </w:r>
      <w:r w:rsidRPr="00226AA3">
        <w:rPr>
          <w:rFonts w:ascii="仿宋_GB2312" w:eastAsia="仿宋_GB2312" w:hAnsi="Times New Roman" w:cs="仿宋_GB2312" w:hint="eastAsia"/>
          <w:color w:val="000000"/>
          <w:kern w:val="0"/>
          <w:sz w:val="32"/>
          <w:szCs w:val="32"/>
        </w:rPr>
        <w:t>辆</w:t>
      </w:r>
      <w:r w:rsidRPr="00226AA3">
        <w:rPr>
          <w:rFonts w:ascii="Times New Roman" w:eastAsia="仿宋_GB2312" w:hAnsi="Times New Roman" w:cs="Times New Roman"/>
          <w:color w:val="000000"/>
          <w:kern w:val="0"/>
          <w:sz w:val="32"/>
          <w:szCs w:val="32"/>
        </w:rPr>
        <w:t>,</w:t>
      </w:r>
      <w:r w:rsidRPr="00226AA3">
        <w:rPr>
          <w:rFonts w:ascii="仿宋_GB2312" w:eastAsia="仿宋_GB2312" w:hAnsi="Times New Roman" w:cs="仿宋_GB2312" w:hint="eastAsia"/>
          <w:kern w:val="0"/>
          <w:sz w:val="32"/>
          <w:szCs w:val="32"/>
        </w:rPr>
        <w:t>主要用于：……</w:t>
      </w:r>
      <w:r w:rsidRPr="00226AA3">
        <w:rPr>
          <w:rFonts w:ascii="仿宋_GB2312" w:eastAsia="仿宋_GB2312" w:hAnsi="Times New Roman" w:cs="仿宋_GB2312" w:hint="eastAsia"/>
          <w:color w:val="FF0000"/>
          <w:kern w:val="0"/>
          <w:sz w:val="32"/>
          <w:szCs w:val="32"/>
        </w:rPr>
        <w:t>（具体情况由部门根据实际情况填列）</w:t>
      </w:r>
      <w:r w:rsidRPr="00226AA3">
        <w:rPr>
          <w:rFonts w:ascii="仿宋_GB2312" w:eastAsia="仿宋_GB2312" w:hAnsi="Times New Roman" w:cs="仿宋_GB2312" w:hint="eastAsia"/>
          <w:color w:val="000000"/>
          <w:kern w:val="0"/>
          <w:sz w:val="32"/>
          <w:szCs w:val="32"/>
        </w:rPr>
        <w:t>；</w:t>
      </w:r>
      <w:r w:rsidRPr="00226AA3">
        <w:rPr>
          <w:rFonts w:ascii="仿宋_GB2312" w:eastAsia="仿宋_GB2312" w:hAnsi="Times New Roman" w:cs="仿宋_GB2312" w:hint="eastAsia"/>
          <w:kern w:val="0"/>
          <w:sz w:val="32"/>
          <w:szCs w:val="32"/>
        </w:rPr>
        <w:t>其他用车</w:t>
      </w:r>
      <w:r w:rsidRPr="00226AA3">
        <w:rPr>
          <w:rFonts w:ascii="仿宋_GB2312" w:eastAsia="仿宋_GB2312" w:hAnsi="Times New Roman" w:cs="仿宋_GB2312" w:hint="eastAsia"/>
          <w:color w:val="FF0000"/>
          <w:kern w:val="0"/>
          <w:sz w:val="32"/>
          <w:szCs w:val="32"/>
        </w:rPr>
        <w:t>13</w:t>
      </w:r>
      <w:r w:rsidRPr="00226AA3">
        <w:rPr>
          <w:rFonts w:ascii="仿宋_GB2312" w:eastAsia="仿宋_GB2312" w:hAnsi="Times New Roman" w:cs="仿宋_GB2312" w:hint="eastAsia"/>
          <w:kern w:val="0"/>
          <w:sz w:val="32"/>
          <w:szCs w:val="32"/>
        </w:rPr>
        <w:t>辆，主要是用于教学、行政、下乡演出、老干部、招生、机要、新校区的建设。单位价值50万元以上通用设备</w:t>
      </w:r>
      <w:r w:rsidRPr="00226AA3">
        <w:rPr>
          <w:rFonts w:ascii="仿宋_GB2312" w:eastAsia="仿宋_GB2312" w:hAnsi="Times New Roman" w:cs="仿宋_GB2312" w:hint="eastAsia"/>
          <w:color w:val="FF0000"/>
          <w:kern w:val="0"/>
          <w:sz w:val="32"/>
          <w:szCs w:val="32"/>
        </w:rPr>
        <w:t>16</w:t>
      </w:r>
      <w:r w:rsidRPr="00226AA3">
        <w:rPr>
          <w:rFonts w:ascii="仿宋_GB2312" w:eastAsia="仿宋_GB2312" w:hAnsi="Times New Roman" w:cs="仿宋_GB2312" w:hint="eastAsia"/>
          <w:kern w:val="0"/>
          <w:sz w:val="32"/>
          <w:szCs w:val="32"/>
        </w:rPr>
        <w:t>台（套），主要是教学设备，比2018年</w:t>
      </w:r>
      <w:r w:rsidRPr="00226AA3">
        <w:rPr>
          <w:rFonts w:ascii="仿宋_GB2312" w:eastAsia="仿宋_GB2312" w:hAnsi="Times New Roman" w:cs="仿宋_GB2312" w:hint="eastAsia"/>
          <w:color w:val="FF0000"/>
          <w:kern w:val="0"/>
          <w:sz w:val="32"/>
          <w:szCs w:val="32"/>
        </w:rPr>
        <w:t>增加2.00</w:t>
      </w:r>
      <w:r w:rsidRPr="00226AA3">
        <w:rPr>
          <w:rFonts w:ascii="仿宋_GB2312" w:eastAsia="仿宋_GB2312" w:hAnsi="Times New Roman" w:cs="仿宋_GB2312" w:hint="eastAsia"/>
          <w:color w:val="000000"/>
          <w:kern w:val="0"/>
          <w:sz w:val="32"/>
          <w:szCs w:val="32"/>
        </w:rPr>
        <w:t>台</w:t>
      </w:r>
      <w:r w:rsidRPr="00226AA3">
        <w:rPr>
          <w:rFonts w:ascii="仿宋_GB2312" w:eastAsia="仿宋_GB2312" w:hAnsi="Times New Roman" w:cs="仿宋_GB2312" w:hint="eastAsia"/>
          <w:color w:val="000000"/>
          <w:kern w:val="0"/>
          <w:sz w:val="32"/>
          <w:szCs w:val="32"/>
        </w:rPr>
        <w:lastRenderedPageBreak/>
        <w:t>（套），主要原因是购买教学设备;</w:t>
      </w:r>
      <w:r w:rsidRPr="00226AA3">
        <w:rPr>
          <w:rFonts w:ascii="仿宋_GB2312" w:eastAsia="仿宋_GB2312" w:hAnsi="Times New Roman" w:cs="仿宋_GB2312" w:hint="eastAsia"/>
          <w:kern w:val="0"/>
          <w:sz w:val="32"/>
          <w:szCs w:val="32"/>
        </w:rPr>
        <w:t>单位价值100万元以上专用设备</w:t>
      </w:r>
      <w:r w:rsidRPr="00226AA3">
        <w:rPr>
          <w:rFonts w:ascii="仿宋_GB2312" w:eastAsia="仿宋_GB2312" w:hAnsi="Times New Roman" w:cs="仿宋_GB2312" w:hint="eastAsia"/>
          <w:color w:val="FF0000"/>
          <w:kern w:val="0"/>
          <w:sz w:val="32"/>
          <w:szCs w:val="32"/>
        </w:rPr>
        <w:t>16</w:t>
      </w:r>
      <w:r w:rsidRPr="00226AA3">
        <w:rPr>
          <w:rFonts w:ascii="仿宋_GB2312" w:eastAsia="仿宋_GB2312" w:hAnsi="Times New Roman" w:cs="仿宋_GB2312" w:hint="eastAsia"/>
          <w:kern w:val="0"/>
          <w:sz w:val="32"/>
          <w:szCs w:val="32"/>
        </w:rPr>
        <w:t>台（套），主要是购买教学设备，比2018年</w:t>
      </w:r>
      <w:r w:rsidRPr="00226AA3">
        <w:rPr>
          <w:rFonts w:ascii="仿宋_GB2312" w:eastAsia="仿宋_GB2312" w:hAnsi="Times New Roman" w:cs="仿宋_GB2312" w:hint="eastAsia"/>
          <w:color w:val="FF0000"/>
          <w:kern w:val="0"/>
          <w:sz w:val="32"/>
          <w:szCs w:val="32"/>
        </w:rPr>
        <w:t>增加0.00</w:t>
      </w:r>
      <w:r w:rsidRPr="00226AA3">
        <w:rPr>
          <w:rFonts w:ascii="仿宋_GB2312" w:eastAsia="仿宋_GB2312" w:hAnsi="Times New Roman" w:cs="仿宋_GB2312" w:hint="eastAsia"/>
          <w:color w:val="000000"/>
          <w:kern w:val="0"/>
          <w:sz w:val="32"/>
          <w:szCs w:val="32"/>
        </w:rPr>
        <w:t>台（套），主要原因是……</w:t>
      </w:r>
      <w:r w:rsidRPr="00226AA3">
        <w:rPr>
          <w:rFonts w:ascii="仿宋_GB2312" w:eastAsia="仿宋_GB2312" w:hAnsi="Times New Roman" w:cs="仿宋_GB2312" w:hint="eastAsia"/>
          <w:color w:val="FF0000"/>
          <w:kern w:val="0"/>
          <w:sz w:val="32"/>
          <w:szCs w:val="32"/>
        </w:rPr>
        <w:t>（单位根据实际情况说明变动情况及原因，并说明设备的具体用途）</w:t>
      </w:r>
      <w:r w:rsidRPr="00226AA3">
        <w:rPr>
          <w:rFonts w:ascii="仿宋_GB2312" w:eastAsia="仿宋_GB2312" w:hAnsi="Times New Roman" w:cs="仿宋_GB2312" w:hint="eastAsia"/>
          <w:color w:val="000000"/>
          <w:kern w:val="0"/>
          <w:sz w:val="32"/>
          <w:szCs w:val="32"/>
        </w:rPr>
        <w:t>。</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b/>
          <w:bCs/>
          <w:kern w:val="0"/>
          <w:sz w:val="32"/>
          <w:szCs w:val="32"/>
        </w:rPr>
      </w:pPr>
      <w:r w:rsidRPr="00226AA3">
        <w:rPr>
          <w:rFonts w:ascii="仿宋_GB2312" w:eastAsia="仿宋_GB2312" w:hAnsi="Times New Roman" w:cs="仿宋_GB2312" w:hint="eastAsia"/>
          <w:b/>
          <w:bCs/>
          <w:kern w:val="0"/>
          <w:sz w:val="32"/>
          <w:szCs w:val="32"/>
        </w:rPr>
        <w:t>第三部分名词解释</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color w:val="FF0000"/>
          <w:kern w:val="0"/>
          <w:sz w:val="32"/>
          <w:szCs w:val="32"/>
        </w:rPr>
      </w:pPr>
      <w:r w:rsidRPr="00226AA3">
        <w:rPr>
          <w:rFonts w:ascii="仿宋_GB2312" w:eastAsia="仿宋_GB2312" w:hAnsi="Times New Roman" w:cs="仿宋_GB2312" w:hint="eastAsia"/>
          <w:color w:val="FF0000"/>
          <w:kern w:val="0"/>
          <w:sz w:val="32"/>
          <w:szCs w:val="32"/>
        </w:rPr>
        <w:t>（以下为常见专业名词解释目录，仅供参考，部门应根据实际情况进行解释和增减,需要将类级功能科目和经济科目细化解释到项级。）</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（一）财政拨款收入：指本年度从本级财政部门取得的财政拨款，包括一般公共预算财政拨款和政府性基金预算财政拨款。</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（二）事业收入：指事业单位开展专业业务活动及其辅助活动取得的收入；事业单位收到的财政专户实际核拨的教育收费等资金。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（三）经营收入：指事业单位在专业业务活动及其辅助活动之外开展非独立核算经营活动取得的收入。</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（四）其他收入：指单位取得的除上述收入以外的各项收入，包括未纳入财政预算的投资收益、银行存款利息收入、租金收入、捐赠收入、事业单位固定资产出租收入</w:t>
      </w:r>
      <w:r w:rsidRPr="00226AA3">
        <w:rPr>
          <w:rFonts w:ascii="仿宋_GB2312" w:eastAsia="仿宋_GB2312" w:hAnsi="Times New Roman" w:cs="仿宋_GB2312" w:hint="eastAsia"/>
          <w:kern w:val="0"/>
          <w:sz w:val="32"/>
          <w:szCs w:val="32"/>
        </w:rPr>
        <w:lastRenderedPageBreak/>
        <w:t>等。各单位从本级财政部门以外的同级单位取得的经费、从非本级财政部门取得的经费，以及行政单位收到的财政专户管理资金。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（五）用事业基金弥补收支差额：指事业单位在当年的</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财政拨款收入</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财政拨款结转和结余资金</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事业收入</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事业单位经营收入</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其他收入</w:t>
      </w:r>
      <w:r w:rsidRPr="00226AA3">
        <w:rPr>
          <w:rFonts w:ascii="仿宋_GB2312" w:eastAsia="仿宋_GB2312" w:hAnsi="Times New Roman" w:cs="仿宋_GB2312"/>
          <w:kern w:val="0"/>
          <w:sz w:val="32"/>
          <w:szCs w:val="32"/>
        </w:rPr>
        <w:t>”</w:t>
      </w:r>
      <w:r w:rsidRPr="00226AA3">
        <w:rPr>
          <w:rFonts w:ascii="仿宋_GB2312" w:eastAsia="仿宋_GB2312" w:hAnsi="Times New Roman" w:cs="仿宋_GB2312" w:hint="eastAsia"/>
          <w:kern w:val="0"/>
          <w:sz w:val="32"/>
          <w:szCs w:val="32"/>
        </w:rPr>
        <w:t>不足以安排当年支出的情况下，使用以前年度累积的事业基金（当年收支相抵后按国家规定提取、用于弥补以后年度收支差额的基金）弥补本年收支缺口的资金。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（六）年初结转和结余：</w:t>
      </w:r>
      <w:r w:rsidRPr="00226AA3">
        <w:rPr>
          <w:rFonts w:ascii="仿宋_GB2312" w:eastAsia="仿宋_GB2312" w:hAnsi="Times New Roman" w:cs="仿宋_GB2312" w:hint="eastAsia"/>
          <w:kern w:val="0"/>
          <w:sz w:val="32"/>
          <w:szCs w:val="32"/>
          <w:highlight w:val="white"/>
        </w:rPr>
        <w:t>指以前年度支出预算因客观条件变化未执行完毕、结转到本年度按有关规定继续使用的资金。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（七）结余分配</w:t>
      </w:r>
      <w:r w:rsidRPr="00226AA3">
        <w:rPr>
          <w:rFonts w:ascii="仿宋_GB2312" w:eastAsia="仿宋_GB2312" w:hAnsi="Times New Roman" w:cs="仿宋_GB2312" w:hint="eastAsia"/>
          <w:kern w:val="0"/>
          <w:sz w:val="32"/>
          <w:szCs w:val="32"/>
          <w:highlight w:val="white"/>
        </w:rPr>
        <w:t>：指事业单位按照会计制度规定缴纳的所得税以及从非财政拨款结余中提取的职工福利基金、事业基金等。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（八）年末结转和结余</w:t>
      </w:r>
      <w:r w:rsidRPr="00226AA3">
        <w:rPr>
          <w:rFonts w:ascii="仿宋_GB2312" w:eastAsia="仿宋_GB2312" w:hAnsi="Times New Roman" w:cs="仿宋_GB2312" w:hint="eastAsia"/>
          <w:kern w:val="0"/>
          <w:sz w:val="32"/>
          <w:szCs w:val="32"/>
          <w:highlight w:val="white"/>
        </w:rPr>
        <w:t>：指单位本年度或以前年度预算安排、因客观条件发生变化未全部执行或未执行，结转到以后年度继续使用的资金，或项目已完成等产生的结余资金。</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（九）基本支出：指为保障机构正常运转、完成日常工作任务而发生的人员经费和公用经费。其中：人员经费指</w:t>
      </w:r>
      <w:r w:rsidRPr="00226AA3">
        <w:rPr>
          <w:rFonts w:ascii="仿宋_GB2312" w:eastAsia="仿宋_GB2312" w:hAnsi="Times New Roman" w:cs="仿宋_GB2312" w:hint="eastAsia"/>
          <w:kern w:val="0"/>
          <w:sz w:val="32"/>
          <w:szCs w:val="32"/>
        </w:rPr>
        <w:lastRenderedPageBreak/>
        <w:t>政府收支分类经济科目中的</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工资福利支出</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和</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对个人和家庭的补助</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；公用经费指政府收支分类经济科目中除</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工资福利支出</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和</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对个人和家庭的补助</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外的其他支出。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（十）项目支出：指在基本支出之外为完成特定任务和事业发展目标所发生的支出。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（十一）经营支出：指事业单位在专业业务活动及其辅助活动之外开展非独立核算经营活动发生的支出。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（十二）</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三公</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三）机关运行经费：指行政单位和参照公务员法管理的事业单位使用一般公共预算财政拨款安排的基本支出中的日常公用经费支出。未包含行政单位或参照公务员法管理事业单位的部门，参考此口径公开本部门的日常公用经费，并与预算公开保持一致。未包含行政单位或者参照</w:t>
      </w:r>
      <w:r w:rsidRPr="00226AA3">
        <w:rPr>
          <w:rFonts w:ascii="仿宋_GB2312" w:eastAsia="仿宋_GB2312" w:hAnsi="Times New Roman" w:cs="仿宋_GB2312" w:hint="eastAsia"/>
          <w:kern w:val="0"/>
          <w:sz w:val="32"/>
          <w:szCs w:val="32"/>
        </w:rPr>
        <w:lastRenderedPageBreak/>
        <w:t>公务员法管理事业单位的部门，参照此口径公开本部门的日常公用经费，并与预算公开保持一致。</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（十四）工资福利支出（支出经济分类科目类级）：反映单位开支的在职职工和编制外长期聘用人员的各类劳动报酬，以及为上述人员缴纳的各项社会保险费等。</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（十五）商品和服务支出（支出经济分类科目类级）：反映单位购买商品和服务的支出（不包括用于购置固定资产的支出、战略性和应急储备支出）。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（十六）对个人和家庭的补助（支出经济分类科目类级）：反映用于对个人和家庭的补助支出。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（十七）资本性支出（支出经济分类科目类级）：反映非各级发展与改革部门集中安排的用于购置固定资产、战略性和应急性储备、土地和</w:t>
      </w:r>
      <w:bookmarkStart w:id="1" w:name="_GoBack"/>
      <w:bookmarkEnd w:id="1"/>
      <w:r w:rsidRPr="00226AA3">
        <w:rPr>
          <w:rFonts w:ascii="仿宋_GB2312" w:eastAsia="仿宋_GB2312" w:hAnsi="Times New Roman" w:cs="仿宋_GB2312" w:hint="eastAsia"/>
          <w:kern w:val="0"/>
          <w:sz w:val="32"/>
          <w:szCs w:val="32"/>
        </w:rPr>
        <w:t>无形资产，以及构建基础设施、大型修缮和财政支持企业更新改造所发生的支出。</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b/>
          <w:bCs/>
          <w:kern w:val="0"/>
          <w:sz w:val="32"/>
          <w:szCs w:val="32"/>
        </w:rPr>
      </w:pPr>
      <w:r w:rsidRPr="00226AA3">
        <w:rPr>
          <w:rFonts w:ascii="仿宋_GB2312" w:eastAsia="仿宋_GB2312" w:hAnsi="Times New Roman" w:cs="仿宋_GB2312" w:hint="eastAsia"/>
          <w:b/>
          <w:bCs/>
          <w:kern w:val="0"/>
          <w:sz w:val="32"/>
          <w:szCs w:val="32"/>
        </w:rPr>
        <w:t>第四部分决算公开联系方式及信息反馈渠道</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32"/>
          <w:szCs w:val="32"/>
        </w:rPr>
      </w:pPr>
      <w:r w:rsidRPr="00226AA3">
        <w:rPr>
          <w:rFonts w:ascii="仿宋_GB2312" w:eastAsia="仿宋_GB2312" w:hAnsi="Times New Roman" w:cs="仿宋_GB2312" w:hint="eastAsia"/>
          <w:kern w:val="0"/>
          <w:sz w:val="32"/>
          <w:szCs w:val="32"/>
        </w:rPr>
        <w:t>本单位决算公开信息反馈和联系方式：</w:t>
      </w:r>
    </w:p>
    <w:p w:rsidR="00226AA3" w:rsidRPr="00226AA3" w:rsidRDefault="00226AA3" w:rsidP="00226AA3">
      <w:pPr>
        <w:widowControl/>
        <w:adjustRightInd w:val="0"/>
        <w:snapToGrid w:val="0"/>
        <w:spacing w:before="100" w:beforeAutospacing="1" w:after="100" w:afterAutospacing="1" w:line="580" w:lineRule="exact"/>
        <w:ind w:firstLine="600"/>
        <w:jc w:val="left"/>
        <w:rPr>
          <w:rFonts w:ascii="Times New Roman" w:eastAsia="仿宋_GB2312" w:hAnsi="Times New Roman" w:cs="Times New Roman"/>
          <w:kern w:val="0"/>
          <w:sz w:val="18"/>
          <w:szCs w:val="18"/>
          <w:lang w:val="zh-CN"/>
        </w:rPr>
      </w:pPr>
      <w:r w:rsidRPr="00226AA3">
        <w:rPr>
          <w:rFonts w:ascii="仿宋_GB2312" w:eastAsia="仿宋_GB2312" w:hAnsi="Times New Roman" w:cs="仿宋_GB2312" w:hint="eastAsia"/>
          <w:kern w:val="0"/>
          <w:sz w:val="32"/>
          <w:szCs w:val="32"/>
        </w:rPr>
        <w:t>联系人：</w:t>
      </w:r>
      <w:r w:rsidRPr="00226AA3">
        <w:rPr>
          <w:rFonts w:ascii="仿宋_GB2312" w:eastAsia="仿宋_GB2312" w:hAnsi="Times New Roman" w:cs="仿宋_GB2312" w:hint="eastAsia"/>
          <w:color w:val="FF0000"/>
          <w:kern w:val="0"/>
          <w:sz w:val="32"/>
          <w:szCs w:val="32"/>
        </w:rPr>
        <w:t>王丽</w:t>
      </w:r>
      <w:r w:rsidRPr="00226AA3">
        <w:rPr>
          <w:rFonts w:ascii="仿宋_GB2312" w:eastAsia="仿宋_GB2312" w:hAnsi="Times New Roman" w:cs="仿宋_GB2312"/>
          <w:color w:val="FF0000"/>
          <w:kern w:val="0"/>
          <w:sz w:val="32"/>
          <w:szCs w:val="32"/>
        </w:rPr>
        <w:t xml:space="preserve"> </w:t>
      </w:r>
      <w:r w:rsidRPr="00226AA3">
        <w:rPr>
          <w:rFonts w:ascii="仿宋_GB2312" w:eastAsia="仿宋_GB2312" w:hAnsi="Times New Roman" w:cs="仿宋_GB2312" w:hint="eastAsia"/>
          <w:kern w:val="0"/>
          <w:sz w:val="32"/>
          <w:szCs w:val="32"/>
        </w:rPr>
        <w:t>联系电话：</w:t>
      </w:r>
      <w:r w:rsidRPr="00226AA3">
        <w:rPr>
          <w:rFonts w:ascii="仿宋_GB2312" w:eastAsia="仿宋_GB2312" w:hAnsi="Times New Roman" w:cs="仿宋_GB2312" w:hint="eastAsia"/>
          <w:color w:val="FF0000"/>
          <w:kern w:val="0"/>
          <w:sz w:val="32"/>
          <w:szCs w:val="32"/>
        </w:rPr>
        <w:t>0471</w:t>
      </w:r>
      <w:r w:rsidRPr="00226AA3">
        <w:rPr>
          <w:rFonts w:ascii="Times New Roman" w:eastAsia="仿宋_GB2312" w:hAnsi="Times New Roman" w:cs="Times New Roman"/>
          <w:kern w:val="0"/>
          <w:sz w:val="32"/>
          <w:szCs w:val="32"/>
        </w:rPr>
        <w:t>-</w:t>
      </w:r>
      <w:r w:rsidRPr="00226AA3">
        <w:rPr>
          <w:rFonts w:ascii="仿宋_GB2312" w:eastAsia="仿宋_GB2312" w:hAnsi="Times New Roman" w:cs="仿宋_GB2312" w:hint="eastAsia"/>
          <w:color w:val="FF0000"/>
          <w:kern w:val="0"/>
          <w:sz w:val="32"/>
          <w:szCs w:val="32"/>
        </w:rPr>
        <w:t>4977207</w:t>
      </w:r>
    </w:p>
    <w:p w:rsidR="00226AA3" w:rsidRPr="00226AA3" w:rsidRDefault="00226AA3" w:rsidP="00226AA3">
      <w:pPr>
        <w:widowControl/>
        <w:adjustRightInd w:val="0"/>
        <w:snapToGrid w:val="0"/>
        <w:spacing w:before="100" w:beforeAutospacing="1" w:after="100" w:afterAutospacing="1"/>
        <w:jc w:val="left"/>
        <w:rPr>
          <w:rFonts w:ascii="Times New Roman" w:eastAsia="仿宋_GB2312" w:hAnsi="Times New Roman" w:cs="Times New Roman"/>
          <w:b/>
          <w:bCs/>
          <w:kern w:val="0"/>
          <w:sz w:val="36"/>
          <w:szCs w:val="36"/>
        </w:rPr>
      </w:pPr>
    </w:p>
    <w:p w:rsidR="005C256A" w:rsidRDefault="005C256A"/>
    <w:sectPr w:rsidR="005C2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1F"/>
    <w:rsid w:val="00226AA3"/>
    <w:rsid w:val="0049021F"/>
    <w:rsid w:val="005C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306AC-0B6B-43E8-BD4A-817A5D82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2020-08-19T09:03:00Z</dcterms:created>
  <dcterms:modified xsi:type="dcterms:W3CDTF">2020-08-19T09:04:00Z</dcterms:modified>
</cp:coreProperties>
</file>