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发展党员流程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position w:val="-257"/>
        </w:rPr>
        <w:drawing>
          <wp:inline distT="0" distB="0" distL="0" distR="0">
            <wp:extent cx="5696585" cy="8175625"/>
            <wp:effectExtent l="0" t="0" r="18415" b="15875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6711" cy="8176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9"/>
        </w:rPr>
        <w:drawing>
          <wp:inline distT="0" distB="0" distL="0" distR="0">
            <wp:extent cx="5640070" cy="8242935"/>
            <wp:effectExtent l="0" t="0" r="17780" b="571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0323" cy="82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58"/>
        </w:rPr>
        <w:drawing>
          <wp:inline distT="0" distB="0" distL="0" distR="0">
            <wp:extent cx="5628005" cy="8194040"/>
            <wp:effectExtent l="0" t="0" r="10795" b="1651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8131" cy="819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4"/>
        </w:rPr>
        <w:drawing>
          <wp:inline distT="0" distB="0" distL="0" distR="0">
            <wp:extent cx="5734685" cy="363283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811" cy="36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3EC4531D"/>
    <w:rsid w:val="4FD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9DB2C3D25F9E4639953DA27B76A0BDEF_12</vt:lpwstr>
  </property>
</Properties>
</file>