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360" w:lineRule="auto"/>
        <w:jc w:val="center"/>
        <w:rPr>
          <w:rFonts w:hint="eastAsia" w:ascii="宋体" w:hAnsi="宋体" w:cs="宋体"/>
          <w:b/>
          <w:bCs/>
          <w:sz w:val="36"/>
          <w:szCs w:val="36"/>
        </w:rPr>
      </w:pPr>
      <w:bookmarkStart w:id="0" w:name="_GoBack"/>
      <w:r>
        <w:rPr>
          <w:rFonts w:hint="eastAsia" w:ascii="宋体" w:hAnsi="宋体" w:cs="宋体"/>
          <w:b/>
          <w:bCs/>
          <w:sz w:val="36"/>
          <w:szCs w:val="36"/>
        </w:rPr>
        <w:t>内蒙古艺术学院研究生创新基金实施方案</w:t>
      </w:r>
    </w:p>
    <w:bookmarkEnd w:id="0"/>
    <w:p>
      <w:pPr>
        <w:topLinePunct/>
        <w:adjustRightInd w:val="0"/>
        <w:snapToGrid w:val="0"/>
        <w:spacing w:line="360" w:lineRule="auto"/>
        <w:jc w:val="center"/>
        <w:rPr>
          <w:rFonts w:hint="eastAsia" w:ascii="仿宋" w:hAnsi="仿宋" w:eastAsia="仿宋" w:cs="仿宋"/>
          <w:b/>
          <w:bCs/>
          <w:sz w:val="30"/>
          <w:szCs w:val="30"/>
        </w:rPr>
      </w:pPr>
    </w:p>
    <w:p>
      <w:pPr>
        <w:topLinePunct/>
        <w:adjustRightInd w:val="0"/>
        <w:snapToGrid w:val="0"/>
        <w:spacing w:line="360" w:lineRule="auto"/>
        <w:jc w:val="center"/>
        <w:rPr>
          <w:rFonts w:hint="eastAsia" w:ascii="仿宋" w:hAnsi="仿宋" w:eastAsia="仿宋" w:cs="仿宋"/>
          <w:sz w:val="30"/>
          <w:szCs w:val="30"/>
        </w:rPr>
      </w:pPr>
      <w:r>
        <w:rPr>
          <w:rFonts w:hint="eastAsia" w:ascii="仿宋" w:hAnsi="仿宋" w:eastAsia="仿宋" w:cs="仿宋"/>
          <w:b/>
          <w:bCs/>
          <w:kern w:val="0"/>
          <w:sz w:val="30"/>
          <w:szCs w:val="30"/>
        </w:rPr>
        <w:t>第一章  总则</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 xml:space="preserve">第一条 </w:t>
      </w:r>
      <w:r>
        <w:rPr>
          <w:rFonts w:hint="eastAsia" w:ascii="仿宋" w:hAnsi="仿宋" w:eastAsia="仿宋" w:cs="仿宋"/>
          <w:sz w:val="30"/>
          <w:szCs w:val="30"/>
        </w:rPr>
        <w:t>为保证我校研究生创新基金的顺利实施，特制定本实施方案。</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第二条</w:t>
      </w:r>
      <w:r>
        <w:rPr>
          <w:rFonts w:hint="eastAsia" w:ascii="仿宋" w:hAnsi="仿宋" w:eastAsia="仿宋" w:cs="仿宋"/>
          <w:sz w:val="30"/>
          <w:szCs w:val="30"/>
        </w:rPr>
        <w:t xml:space="preserve"> 研究生创新基金来源于学校拨款，并通过争取海内外友好人士、企事业的赞助等多种形式，逐步扩大基金筹措渠道。</w:t>
      </w:r>
    </w:p>
    <w:p>
      <w:pPr>
        <w:topLinePunct/>
        <w:adjustRightInd w:val="0"/>
        <w:snapToGrid w:val="0"/>
        <w:spacing w:line="360" w:lineRule="auto"/>
        <w:ind w:firstLine="590" w:firstLineChars="196"/>
        <w:rPr>
          <w:rFonts w:hint="eastAsia" w:ascii="仿宋" w:hAnsi="仿宋" w:eastAsia="仿宋" w:cs="仿宋"/>
          <w:b/>
          <w:sz w:val="30"/>
          <w:szCs w:val="30"/>
        </w:rPr>
      </w:pPr>
      <w:r>
        <w:rPr>
          <w:rFonts w:hint="eastAsia" w:ascii="仿宋" w:hAnsi="仿宋" w:eastAsia="仿宋" w:cs="仿宋"/>
          <w:b/>
          <w:sz w:val="30"/>
          <w:szCs w:val="30"/>
        </w:rPr>
        <w:t>第三条</w:t>
      </w:r>
      <w:r>
        <w:rPr>
          <w:rFonts w:hint="eastAsia" w:ascii="仿宋" w:hAnsi="仿宋" w:eastAsia="仿宋" w:cs="仿宋"/>
          <w:sz w:val="30"/>
          <w:szCs w:val="30"/>
        </w:rPr>
        <w:t xml:space="preserve"> 创新基金的组织管理工作在学校的领导下，由党委研究生工作部（研究生处）负责组织实施。</w:t>
      </w:r>
    </w:p>
    <w:p>
      <w:pPr>
        <w:topLinePunct/>
        <w:adjustRightInd w:val="0"/>
        <w:snapToGrid w:val="0"/>
        <w:spacing w:line="360" w:lineRule="auto"/>
        <w:jc w:val="center"/>
        <w:rPr>
          <w:rFonts w:hint="eastAsia" w:ascii="仿宋" w:hAnsi="仿宋" w:eastAsia="仿宋" w:cs="仿宋"/>
          <w:sz w:val="30"/>
          <w:szCs w:val="30"/>
        </w:rPr>
      </w:pPr>
      <w:r>
        <w:rPr>
          <w:rFonts w:hint="eastAsia" w:ascii="仿宋" w:hAnsi="仿宋" w:eastAsia="仿宋" w:cs="仿宋"/>
          <w:b/>
          <w:sz w:val="30"/>
          <w:szCs w:val="30"/>
        </w:rPr>
        <w:t>第二章  创新基金资助和奖励项目类别</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 xml:space="preserve">第四条 </w:t>
      </w:r>
      <w:r>
        <w:rPr>
          <w:rFonts w:hint="eastAsia" w:ascii="仿宋" w:hAnsi="仿宋" w:eastAsia="仿宋" w:cs="仿宋"/>
          <w:sz w:val="30"/>
          <w:szCs w:val="30"/>
        </w:rPr>
        <w:t>资助项目分别为：资助具有研究生教育创新意义的项目，包括科技竞赛、学术交流等。</w:t>
      </w:r>
    </w:p>
    <w:p>
      <w:pPr>
        <w:topLinePunct/>
        <w:adjustRightInd w:val="0"/>
        <w:snapToGrid w:val="0"/>
        <w:spacing w:line="360" w:lineRule="auto"/>
        <w:ind w:firstLine="596" w:firstLineChars="198"/>
        <w:rPr>
          <w:rFonts w:hint="eastAsia" w:ascii="仿宋" w:hAnsi="仿宋" w:eastAsia="仿宋" w:cs="仿宋"/>
          <w:b/>
          <w:sz w:val="30"/>
          <w:szCs w:val="30"/>
        </w:rPr>
      </w:pPr>
      <w:r>
        <w:rPr>
          <w:rFonts w:hint="eastAsia" w:ascii="仿宋" w:hAnsi="仿宋" w:eastAsia="仿宋" w:cs="仿宋"/>
          <w:b/>
          <w:sz w:val="30"/>
          <w:szCs w:val="30"/>
        </w:rPr>
        <w:t>第五条</w:t>
      </w:r>
      <w:r>
        <w:rPr>
          <w:rFonts w:hint="eastAsia" w:ascii="仿宋" w:hAnsi="仿宋" w:eastAsia="仿宋" w:cs="仿宋"/>
          <w:sz w:val="30"/>
          <w:szCs w:val="30"/>
        </w:rPr>
        <w:t xml:space="preserve"> 奖励项目分别为：优秀学位论文、优秀学术论文、优秀专利以及获省部二等奖以上的额定人员。</w:t>
      </w:r>
    </w:p>
    <w:p>
      <w:pPr>
        <w:topLinePunct/>
        <w:adjustRightInd w:val="0"/>
        <w:snapToGrid w:val="0"/>
        <w:spacing w:line="360" w:lineRule="auto"/>
        <w:jc w:val="center"/>
        <w:rPr>
          <w:rFonts w:hint="eastAsia" w:ascii="仿宋" w:hAnsi="仿宋" w:eastAsia="仿宋" w:cs="仿宋"/>
          <w:sz w:val="30"/>
          <w:szCs w:val="30"/>
        </w:rPr>
      </w:pPr>
      <w:r>
        <w:rPr>
          <w:rFonts w:hint="eastAsia" w:ascii="仿宋" w:hAnsi="仿宋" w:eastAsia="仿宋" w:cs="仿宋"/>
          <w:b/>
          <w:sz w:val="30"/>
          <w:szCs w:val="30"/>
        </w:rPr>
        <w:t>第三章  奖励及资助对象</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 xml:space="preserve">第六条 </w:t>
      </w:r>
      <w:r>
        <w:rPr>
          <w:rFonts w:hint="eastAsia" w:ascii="仿宋" w:hAnsi="仿宋" w:eastAsia="仿宋" w:cs="仿宋"/>
          <w:sz w:val="30"/>
          <w:szCs w:val="30"/>
        </w:rPr>
        <w:t>奖励对象为内蒙古艺术学院全日制在校研究生。</w:t>
      </w:r>
    </w:p>
    <w:p>
      <w:pPr>
        <w:topLinePunct/>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 xml:space="preserve">第七条 </w:t>
      </w:r>
      <w:r>
        <w:rPr>
          <w:rFonts w:hint="eastAsia" w:ascii="仿宋" w:hAnsi="仿宋" w:eastAsia="仿宋" w:cs="仿宋"/>
          <w:sz w:val="30"/>
          <w:szCs w:val="30"/>
        </w:rPr>
        <w:t>资助项目重点面向一、二年级的研究生。</w:t>
      </w:r>
    </w:p>
    <w:p>
      <w:pPr>
        <w:topLinePunct/>
        <w:adjustRightInd w:val="0"/>
        <w:snapToGrid w:val="0"/>
        <w:spacing w:line="360" w:lineRule="auto"/>
        <w:jc w:val="center"/>
        <w:rPr>
          <w:rFonts w:hint="eastAsia" w:ascii="仿宋" w:hAnsi="仿宋" w:eastAsia="仿宋" w:cs="仿宋"/>
          <w:sz w:val="30"/>
          <w:szCs w:val="30"/>
        </w:rPr>
      </w:pPr>
      <w:r>
        <w:rPr>
          <w:rFonts w:hint="eastAsia" w:ascii="仿宋" w:hAnsi="仿宋" w:eastAsia="仿宋" w:cs="仿宋"/>
          <w:b/>
          <w:sz w:val="30"/>
          <w:szCs w:val="30"/>
        </w:rPr>
        <w:t>第四章  申报条件</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第八条</w:t>
      </w:r>
      <w:r>
        <w:rPr>
          <w:rFonts w:hint="eastAsia" w:ascii="仿宋" w:hAnsi="仿宋" w:eastAsia="仿宋" w:cs="仿宋"/>
          <w:sz w:val="30"/>
          <w:szCs w:val="30"/>
        </w:rPr>
        <w:t xml:space="preserve"> 申请者所完成的课程学习成绩优良，品行端正，具备学术培养潜质。</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 xml:space="preserve">第九条 </w:t>
      </w:r>
      <w:r>
        <w:rPr>
          <w:rFonts w:hint="eastAsia" w:ascii="仿宋" w:hAnsi="仿宋" w:eastAsia="仿宋" w:cs="仿宋"/>
          <w:sz w:val="30"/>
          <w:szCs w:val="30"/>
        </w:rPr>
        <w:t>优秀学术论文申报基本条件：研究生学术论文须以第一作者身份发表B类（含B类）以上期刊。</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 xml:space="preserve">第十条 </w:t>
      </w:r>
      <w:r>
        <w:rPr>
          <w:rFonts w:hint="eastAsia" w:ascii="仿宋" w:hAnsi="仿宋" w:eastAsia="仿宋" w:cs="仿宋"/>
          <w:sz w:val="30"/>
          <w:szCs w:val="30"/>
        </w:rPr>
        <w:t>优秀学位论文申报基本条件：学位论文评审结果为5A以上，学院学位分委会一致同意推荐。</w:t>
      </w:r>
    </w:p>
    <w:p>
      <w:pPr>
        <w:topLinePunct/>
        <w:adjustRightInd w:val="0"/>
        <w:snapToGrid w:val="0"/>
        <w:spacing w:line="360" w:lineRule="auto"/>
        <w:jc w:val="center"/>
        <w:rPr>
          <w:rFonts w:hint="eastAsia" w:ascii="仿宋" w:hAnsi="仿宋" w:eastAsia="仿宋" w:cs="仿宋"/>
          <w:sz w:val="30"/>
          <w:szCs w:val="30"/>
        </w:rPr>
      </w:pPr>
      <w:r>
        <w:rPr>
          <w:rFonts w:hint="eastAsia" w:ascii="仿宋" w:hAnsi="仿宋" w:eastAsia="仿宋" w:cs="仿宋"/>
          <w:b/>
          <w:sz w:val="30"/>
          <w:szCs w:val="30"/>
        </w:rPr>
        <w:t>第五章  资助及奖励额度</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 xml:space="preserve">第十一条 </w:t>
      </w:r>
      <w:r>
        <w:rPr>
          <w:rFonts w:hint="eastAsia" w:ascii="仿宋" w:hAnsi="仿宋" w:eastAsia="仿宋" w:cs="仿宋"/>
          <w:sz w:val="30"/>
          <w:szCs w:val="30"/>
        </w:rPr>
        <w:t>资助项目视具体活动内容而定资助金额，一般每个项目资助1000至3000元。</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 xml:space="preserve">第十二条 </w:t>
      </w:r>
      <w:r>
        <w:rPr>
          <w:rFonts w:hint="eastAsia" w:ascii="仿宋" w:hAnsi="仿宋" w:eastAsia="仿宋" w:cs="仿宋"/>
          <w:sz w:val="30"/>
          <w:szCs w:val="30"/>
        </w:rPr>
        <w:t>奖励项目根据类别予以不同奖励。优秀学位论文和优秀学术论文每年各奖励10篇，其中优秀硕士学位论文一般每篇奖励2000元；优秀学术论文一般每篇奖励800元。优秀专利视具体情况奖励1000元至3000元。获省部级二等奖一般每人奖励500元，一等奖一般每人奖励800元；获国家级三等奖一般每人奖励1000元，二等奖一般每人奖励1500元，一等奖一般每人奖励2000元。</w:t>
      </w:r>
    </w:p>
    <w:p>
      <w:pPr>
        <w:topLinePunct/>
        <w:adjustRightInd w:val="0"/>
        <w:snapToGrid w:val="0"/>
        <w:spacing w:line="360" w:lineRule="auto"/>
        <w:jc w:val="center"/>
        <w:rPr>
          <w:rFonts w:hint="eastAsia" w:ascii="仿宋" w:hAnsi="仿宋" w:eastAsia="仿宋" w:cs="仿宋"/>
          <w:sz w:val="30"/>
          <w:szCs w:val="30"/>
        </w:rPr>
      </w:pPr>
      <w:r>
        <w:rPr>
          <w:rFonts w:hint="eastAsia" w:ascii="仿宋" w:hAnsi="仿宋" w:eastAsia="仿宋" w:cs="仿宋"/>
          <w:b/>
          <w:sz w:val="30"/>
          <w:szCs w:val="30"/>
        </w:rPr>
        <w:t>第六章  创新基金的项目申报及评选程序</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 xml:space="preserve">第十三条 </w:t>
      </w:r>
      <w:r>
        <w:rPr>
          <w:rFonts w:hint="eastAsia" w:ascii="仿宋" w:hAnsi="仿宋" w:eastAsia="仿宋" w:cs="仿宋"/>
          <w:sz w:val="30"/>
          <w:szCs w:val="30"/>
        </w:rPr>
        <w:t>创新基金项目申报工作每年进行一次，党委研究生工作部（研究生处）在每年六月份受理申请。</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第十四条</w:t>
      </w:r>
      <w:r>
        <w:rPr>
          <w:rFonts w:hint="eastAsia" w:ascii="仿宋" w:hAnsi="仿宋" w:eastAsia="仿宋" w:cs="仿宋"/>
          <w:sz w:val="30"/>
          <w:szCs w:val="30"/>
        </w:rPr>
        <w:t xml:space="preserve"> 创新基金项目的申请由研究生或项目组负责人向所在二级学院提出申请，各</w:t>
      </w:r>
      <w:r>
        <w:rPr>
          <w:rFonts w:hint="eastAsia" w:ascii="仿宋" w:hAnsi="仿宋" w:eastAsia="仿宋" w:cs="仿宋"/>
          <w:bCs/>
          <w:kern w:val="0"/>
          <w:sz w:val="30"/>
          <w:szCs w:val="30"/>
        </w:rPr>
        <w:t>二级</w:t>
      </w:r>
      <w:r>
        <w:rPr>
          <w:rFonts w:hint="eastAsia" w:ascii="仿宋" w:hAnsi="仿宋" w:eastAsia="仿宋" w:cs="仿宋"/>
          <w:sz w:val="30"/>
          <w:szCs w:val="30"/>
        </w:rPr>
        <w:t>学院组织审核，推荐至党委研究生工作部（研究生处），党委研究生工作部（研究生处）根据专家评审结果，确定并公布获得创新基金资助和奖励项目名单。</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第十五条</w:t>
      </w:r>
      <w:r>
        <w:rPr>
          <w:rFonts w:hint="eastAsia" w:ascii="仿宋" w:hAnsi="仿宋" w:eastAsia="仿宋" w:cs="仿宋"/>
          <w:sz w:val="30"/>
          <w:szCs w:val="30"/>
        </w:rPr>
        <w:t xml:space="preserve"> 各</w:t>
      </w:r>
      <w:r>
        <w:rPr>
          <w:rFonts w:hint="eastAsia" w:ascii="仿宋" w:hAnsi="仿宋" w:eastAsia="仿宋" w:cs="仿宋"/>
          <w:bCs/>
          <w:kern w:val="0"/>
          <w:sz w:val="30"/>
          <w:szCs w:val="30"/>
        </w:rPr>
        <w:t>二级</w:t>
      </w:r>
      <w:r>
        <w:rPr>
          <w:rFonts w:hint="eastAsia" w:ascii="仿宋" w:hAnsi="仿宋" w:eastAsia="仿宋" w:cs="仿宋"/>
          <w:sz w:val="30"/>
          <w:szCs w:val="30"/>
        </w:rPr>
        <w:t>学院每年推荐的创新基金资助项目数总计不超过本学院全日制普通研究生人数的2%。</w:t>
      </w:r>
    </w:p>
    <w:p>
      <w:pPr>
        <w:topLinePunct/>
        <w:adjustRightInd w:val="0"/>
        <w:snapToGrid w:val="0"/>
        <w:spacing w:line="360" w:lineRule="auto"/>
        <w:jc w:val="center"/>
        <w:rPr>
          <w:rFonts w:hint="eastAsia" w:ascii="仿宋" w:hAnsi="仿宋" w:eastAsia="仿宋" w:cs="仿宋"/>
          <w:sz w:val="30"/>
          <w:szCs w:val="30"/>
        </w:rPr>
      </w:pPr>
      <w:r>
        <w:rPr>
          <w:rFonts w:hint="eastAsia" w:ascii="仿宋" w:hAnsi="仿宋" w:eastAsia="仿宋" w:cs="仿宋"/>
          <w:b/>
          <w:sz w:val="30"/>
          <w:szCs w:val="30"/>
        </w:rPr>
        <w:t>第七章  经费使用</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第十六条</w:t>
      </w:r>
      <w:r>
        <w:rPr>
          <w:rFonts w:hint="eastAsia" w:ascii="仿宋" w:hAnsi="仿宋" w:eastAsia="仿宋" w:cs="仿宋"/>
          <w:sz w:val="30"/>
          <w:szCs w:val="30"/>
        </w:rPr>
        <w:t xml:space="preserve"> 获准资助的项目，需制定经费预算并在项目负责人的组织下开展相关的工作。</w:t>
      </w:r>
    </w:p>
    <w:p>
      <w:pPr>
        <w:topLinePunct/>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第十七条</w:t>
      </w:r>
      <w:r>
        <w:rPr>
          <w:rFonts w:hint="eastAsia" w:ascii="仿宋" w:hAnsi="仿宋" w:eastAsia="仿宋" w:cs="仿宋"/>
          <w:sz w:val="30"/>
          <w:szCs w:val="30"/>
        </w:rPr>
        <w:t xml:space="preserve"> 创新基金经费的使用范围包括调研（学术交流）费、资料费、实验材料费、论文版面费等相关内容，均需按照预算执行。</w:t>
      </w:r>
    </w:p>
    <w:p>
      <w:pPr>
        <w:topLinePunct/>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第十八条</w:t>
      </w:r>
      <w:r>
        <w:rPr>
          <w:rFonts w:hint="eastAsia" w:ascii="仿宋" w:hAnsi="仿宋" w:eastAsia="仿宋" w:cs="仿宋"/>
          <w:sz w:val="30"/>
          <w:szCs w:val="30"/>
        </w:rPr>
        <w:t xml:space="preserve"> 资助项目完成或终止后，由项目组负责向</w:t>
      </w:r>
      <w:r>
        <w:rPr>
          <w:rFonts w:hint="eastAsia" w:ascii="仿宋" w:hAnsi="仿宋" w:eastAsia="仿宋" w:cs="仿宋"/>
          <w:bCs/>
          <w:kern w:val="0"/>
          <w:sz w:val="30"/>
          <w:szCs w:val="30"/>
        </w:rPr>
        <w:t>二级</w:t>
      </w:r>
      <w:r>
        <w:rPr>
          <w:rFonts w:hint="eastAsia" w:ascii="仿宋" w:hAnsi="仿宋" w:eastAsia="仿宋" w:cs="仿宋"/>
          <w:sz w:val="30"/>
          <w:szCs w:val="30"/>
        </w:rPr>
        <w:t>学院提交项目总结（含经费决算）报告及相关材料，由</w:t>
      </w:r>
      <w:r>
        <w:rPr>
          <w:rFonts w:hint="eastAsia" w:ascii="仿宋" w:hAnsi="仿宋" w:eastAsia="仿宋" w:cs="仿宋"/>
          <w:bCs/>
          <w:kern w:val="0"/>
          <w:sz w:val="30"/>
          <w:szCs w:val="30"/>
        </w:rPr>
        <w:t>二级</w:t>
      </w:r>
      <w:r>
        <w:rPr>
          <w:rFonts w:hint="eastAsia" w:ascii="仿宋" w:hAnsi="仿宋" w:eastAsia="仿宋" w:cs="仿宋"/>
          <w:sz w:val="30"/>
          <w:szCs w:val="30"/>
        </w:rPr>
        <w:t>学院签署意见后报党委研究生工作部（研究生处）审核备案。</w:t>
      </w:r>
    </w:p>
    <w:p>
      <w:pPr>
        <w:topLinePunct/>
        <w:adjustRightInd w:val="0"/>
        <w:snapToGrid w:val="0"/>
        <w:spacing w:line="360" w:lineRule="auto"/>
        <w:jc w:val="center"/>
        <w:rPr>
          <w:rFonts w:hint="eastAsia" w:ascii="仿宋" w:hAnsi="仿宋" w:eastAsia="仿宋" w:cs="仿宋"/>
          <w:sz w:val="30"/>
          <w:szCs w:val="30"/>
        </w:rPr>
      </w:pPr>
      <w:r>
        <w:rPr>
          <w:rFonts w:hint="eastAsia" w:ascii="仿宋" w:hAnsi="仿宋" w:eastAsia="仿宋" w:cs="仿宋"/>
          <w:b/>
          <w:sz w:val="30"/>
          <w:szCs w:val="30"/>
        </w:rPr>
        <w:t>第八章  附则</w:t>
      </w:r>
    </w:p>
    <w:p>
      <w:pPr>
        <w:topLinePunct/>
        <w:adjustRightInd w:val="0"/>
        <w:snapToGrid w:val="0"/>
        <w:spacing w:line="360" w:lineRule="auto"/>
        <w:ind w:firstLine="618" w:firstLineChars="200"/>
        <w:rPr>
          <w:rFonts w:hint="eastAsia" w:ascii="仿宋" w:hAnsi="仿宋" w:eastAsia="仿宋" w:cs="仿宋"/>
          <w:spacing w:val="4"/>
          <w:sz w:val="30"/>
          <w:szCs w:val="30"/>
        </w:rPr>
      </w:pPr>
      <w:r>
        <w:rPr>
          <w:rFonts w:hint="eastAsia" w:ascii="仿宋" w:hAnsi="仿宋" w:eastAsia="仿宋" w:cs="仿宋"/>
          <w:b/>
          <w:spacing w:val="4"/>
          <w:sz w:val="30"/>
          <w:szCs w:val="30"/>
        </w:rPr>
        <w:t xml:space="preserve">第十九条 </w:t>
      </w:r>
      <w:r>
        <w:rPr>
          <w:rFonts w:hint="eastAsia" w:ascii="仿宋" w:hAnsi="仿宋" w:eastAsia="仿宋" w:cs="仿宋"/>
          <w:spacing w:val="4"/>
          <w:sz w:val="30"/>
          <w:szCs w:val="30"/>
        </w:rPr>
        <w:t>申请到优秀学术论文奖励项目的学术论文不能再作为申请奖学金的条件申请学校的任何奖学金。</w:t>
      </w:r>
    </w:p>
    <w:p>
      <w:pPr>
        <w:topLinePunct/>
        <w:adjustRightInd w:val="0"/>
        <w:snapToGrid w:val="0"/>
        <w:spacing w:line="360" w:lineRule="auto"/>
        <w:ind w:firstLine="618" w:firstLineChars="200"/>
        <w:rPr>
          <w:rFonts w:hint="eastAsia" w:ascii="仿宋" w:hAnsi="仿宋" w:eastAsia="仿宋" w:cs="仿宋"/>
          <w:sz w:val="30"/>
          <w:szCs w:val="30"/>
        </w:rPr>
      </w:pPr>
      <w:r>
        <w:rPr>
          <w:rFonts w:hint="eastAsia" w:ascii="仿宋" w:hAnsi="仿宋" w:eastAsia="仿宋" w:cs="仿宋"/>
          <w:b/>
          <w:spacing w:val="4"/>
          <w:sz w:val="30"/>
          <w:szCs w:val="30"/>
        </w:rPr>
        <w:t>第二十条</w:t>
      </w:r>
      <w:r>
        <w:rPr>
          <w:rFonts w:hint="eastAsia" w:ascii="仿宋" w:hAnsi="仿宋" w:eastAsia="仿宋" w:cs="仿宋"/>
          <w:spacing w:val="4"/>
          <w:sz w:val="30"/>
          <w:szCs w:val="30"/>
        </w:rPr>
        <w:t xml:space="preserve"> 本办法自颁布之日起施行，由</w:t>
      </w:r>
      <w:r>
        <w:rPr>
          <w:rFonts w:hint="eastAsia" w:ascii="仿宋" w:hAnsi="仿宋" w:eastAsia="仿宋" w:cs="仿宋"/>
          <w:sz w:val="30"/>
          <w:szCs w:val="30"/>
        </w:rPr>
        <w:t>党委研究生工作部（研究生处）</w:t>
      </w:r>
      <w:r>
        <w:rPr>
          <w:rFonts w:hint="eastAsia" w:ascii="仿宋" w:hAnsi="仿宋" w:eastAsia="仿宋" w:cs="仿宋"/>
          <w:spacing w:val="4"/>
          <w:sz w:val="30"/>
          <w:szCs w:val="30"/>
        </w:rPr>
        <w:t>负责解释。</w:t>
      </w: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ascii="仿宋" w:hAnsi="仿宋" w:eastAsia="仿宋" w:cs="仿宋"/>
          <w:sz w:val="30"/>
          <w:szCs w:val="30"/>
        </w:rPr>
      </w:pPr>
    </w:p>
    <w:p>
      <w:pPr>
        <w:topLinePunct/>
        <w:adjustRightInd w:val="0"/>
        <w:snapToGrid w:val="0"/>
        <w:spacing w:line="360" w:lineRule="auto"/>
        <w:rPr>
          <w:rFonts w:hint="eastAsia" w:ascii="仿宋" w:hAnsi="仿宋" w:eastAsia="仿宋" w:cs="仿宋"/>
          <w:bCs/>
          <w:sz w:val="30"/>
          <w:szCs w:val="30"/>
        </w:rPr>
      </w:pPr>
    </w:p>
    <w:sectPr>
      <w:footerReference r:id="rId3" w:type="default"/>
      <w:pgSz w:w="11906" w:h="16838"/>
      <w:pgMar w:top="1440" w:right="1633" w:bottom="1440" w:left="1633"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35</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ZWRhZGE3MDAwYzMzNmU4MjM1NTdlYzgzNTdhYzUifQ=="/>
  </w:docVars>
  <w:rsids>
    <w:rsidRoot w:val="36355960"/>
    <w:rsid w:val="36355960"/>
    <w:rsid w:val="6F6C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3896</Words>
  <Characters>3936</Characters>
  <Lines>0</Lines>
  <Paragraphs>0</Paragraphs>
  <TotalTime>0</TotalTime>
  <ScaleCrop>false</ScaleCrop>
  <LinksUpToDate>false</LinksUpToDate>
  <CharactersWithSpaces>4035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2023-06-24T02:16:00Z</dcterms:created>
  <dc:creator>李佳子</dc:creator>
  <cp:lastModifiedBy>李佳子</cp:lastModifiedBy>
  <dcterms:modified xsi:type="dcterms:W3CDTF">2023-06-24T02:22:35Z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95BE965A32A0404EB9225DCA84C2B58A_11</vt:lpwstr>
  </property>
</Properties>
</file>