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8.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drawings/drawing2.xml" ContentType="application/vnd.openxmlformats-officedocument.drawingml.chartshapes+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drawings/drawing3.xml" ContentType="application/vnd.openxmlformats-officedocument.drawingml.chartshapes+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5.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6.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7.xml" ContentType="application/vnd.openxmlformats-officedocument.themeOverrid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8.xml" ContentType="application/vnd.openxmlformats-officedocument.themeOverrid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charts/chart39.xml" ContentType="application/vnd.openxmlformats-officedocument.drawingml.chart+xml"/>
  <Override PartName="/word/theme/themeOverride31.xml" ContentType="application/vnd.openxmlformats-officedocument.themeOverride+xml"/>
  <Override PartName="/word/charts/chart40.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4.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5.xml" ContentType="application/vnd.openxmlformats-officedocument.themeOverride+xml"/>
  <Override PartName="/word/charts/chart48.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6.xml" ContentType="application/vnd.openxmlformats-officedocument.themeOverride+xml"/>
  <Override PartName="/word/charts/chart49.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7.xml" ContentType="application/vnd.openxmlformats-officedocument.themeOverrid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8.xml" ContentType="application/vnd.openxmlformats-officedocument.themeOverride+xml"/>
  <Override PartName="/word/charts/chart51.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9.xml" ContentType="application/vnd.openxmlformats-officedocument.themeOverride+xml"/>
  <Override PartName="/word/charts/chart52.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0.xml" ContentType="application/vnd.openxmlformats-officedocument.themeOverride+xml"/>
  <Override PartName="/word/charts/chart53.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1.xml" ContentType="application/vnd.openxmlformats-officedocument.themeOverride+xml"/>
  <Override PartName="/word/charts/chart54.xml" ContentType="application/vnd.openxmlformats-officedocument.drawingml.chart+xml"/>
  <Override PartName="/word/theme/themeOverride42.xml" ContentType="application/vnd.openxmlformats-officedocument.themeOverride+xml"/>
  <Override PartName="/word/charts/chart55.xml" ContentType="application/vnd.openxmlformats-officedocument.drawingml.chart+xml"/>
  <Override PartName="/word/theme/themeOverride4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1A435" w14:textId="77777777" w:rsidR="009941D2" w:rsidRDefault="00A16C77">
      <w:pPr>
        <w:rPr>
          <w:rFonts w:ascii="Times New Roman" w:eastAsia="黑体" w:hAnsi="Times New Roman"/>
          <w:b/>
          <w:sz w:val="36"/>
          <w:szCs w:val="36"/>
        </w:rPr>
        <w:sectPr w:rsidR="009941D2" w:rsidSect="00A16C77">
          <w:headerReference w:type="default" r:id="rId8"/>
          <w:footerReference w:type="default" r:id="rId9"/>
          <w:pgSz w:w="11907" w:h="16160"/>
          <w:pgMar w:top="1418" w:right="1418" w:bottom="1418" w:left="1418" w:header="737" w:footer="397" w:gutter="0"/>
          <w:pgNumType w:fmt="upperRoman" w:start="1"/>
          <w:cols w:space="720"/>
          <w:docGrid w:type="linesAndChars" w:linePitch="312"/>
        </w:sectPr>
      </w:pPr>
      <w:bookmarkStart w:id="0" w:name="_Hlk79589552"/>
      <w:bookmarkEnd w:id="0"/>
      <w:r>
        <w:rPr>
          <w:rFonts w:ascii="Times New Roman" w:eastAsia="黑体" w:hAnsi="Times New Roman"/>
          <w:b/>
          <w:noProof/>
          <w:sz w:val="36"/>
          <w:szCs w:val="36"/>
        </w:rPr>
        <w:drawing>
          <wp:anchor distT="0" distB="0" distL="114300" distR="114300" simplePos="0" relativeHeight="251667456" behindDoc="1" locked="0" layoutInCell="1" allowOverlap="1" wp14:anchorId="06FB771D" wp14:editId="78153ADF">
            <wp:simplePos x="0" y="0"/>
            <wp:positionH relativeFrom="page">
              <wp:align>right</wp:align>
            </wp:positionH>
            <wp:positionV relativeFrom="paragraph">
              <wp:posOffset>-1052830</wp:posOffset>
            </wp:positionV>
            <wp:extent cx="7559040" cy="10391775"/>
            <wp:effectExtent l="0" t="0" r="3810"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391775"/>
                    </a:xfrm>
                    <a:prstGeom prst="rect">
                      <a:avLst/>
                    </a:prstGeom>
                  </pic:spPr>
                </pic:pic>
              </a:graphicData>
            </a:graphic>
          </wp:anchor>
        </w:drawing>
      </w:r>
      <w:r>
        <w:pict w14:anchorId="618064B6">
          <v:shapetype id="_x0000_t202" coordsize="21600,21600" o:spt="202" path="m,l,21600r21600,l21600,xe">
            <v:stroke joinstyle="miter"/>
            <v:path gradientshapeok="t" o:connecttype="rect"/>
          </v:shapetype>
          <v:shape id="文本框 30" o:spid="_x0000_s1162" type="#_x0000_t202" style="position:absolute;margin-left:.3pt;margin-top:607.6pt;width:596.25pt;height:52.5pt;z-index:251661312;mso-position-horizontal-relative:page;mso-position-vertical-relative:text;mso-width-relative:margin;mso-height-relative:page" filled="f" stroked="f" strokeweight=".5pt">
            <v:textbox>
              <w:txbxContent>
                <w:p w14:paraId="59548ADD" w14:textId="77777777" w:rsidR="009941D2" w:rsidRDefault="009941D2">
                  <w:pPr>
                    <w:jc w:val="center"/>
                    <w:rPr>
                      <w:rFonts w:ascii="微软雅黑" w:eastAsia="微软雅黑" w:hAnsi="微软雅黑"/>
                      <w:sz w:val="24"/>
                    </w:rPr>
                  </w:pPr>
                </w:p>
              </w:txbxContent>
            </v:textbox>
            <w10:wrap anchorx="page"/>
          </v:shape>
        </w:pict>
      </w:r>
      <w:r>
        <w:rPr>
          <w:rFonts w:ascii="Times New Roman" w:eastAsia="黑体" w:hAnsi="Times New Roman"/>
          <w:b/>
          <w:sz w:val="36"/>
          <w:szCs w:val="36"/>
        </w:rPr>
        <w:br w:type="page"/>
      </w:r>
    </w:p>
    <w:p w14:paraId="681559EC" w14:textId="77777777" w:rsidR="009941D2" w:rsidRDefault="00A16C77">
      <w:pPr>
        <w:pStyle w:val="afff8"/>
        <w:spacing w:afterLines="0" w:after="0"/>
        <w:rPr>
          <w:color w:val="FFFFFF"/>
        </w:rPr>
      </w:pPr>
      <w:r>
        <w:rPr>
          <w:color w:val="FFFFFF"/>
        </w:rPr>
        <w:lastRenderedPageBreak/>
        <w:t>目</w:t>
      </w:r>
      <w:r>
        <w:rPr>
          <w:rFonts w:hint="eastAsia"/>
          <w:color w:val="FFFFFF"/>
        </w:rPr>
        <w:t xml:space="preserve"> </w:t>
      </w:r>
      <w:r>
        <w:rPr>
          <w:color w:val="FFFFFF"/>
        </w:rPr>
        <w:t>录</w:t>
      </w:r>
    </w:p>
    <w:p w14:paraId="16279651" w14:textId="77777777" w:rsidR="009941D2" w:rsidRDefault="00A16C77">
      <w:pPr>
        <w:pStyle w:val="TOC1"/>
        <w:tabs>
          <w:tab w:val="right" w:leader="dot" w:pos="8788"/>
        </w:tabs>
      </w:pPr>
      <w:r>
        <w:rPr>
          <w:rFonts w:eastAsiaTheme="minorEastAsia"/>
          <w:b w:val="0"/>
          <w:bCs w:val="0"/>
          <w:caps w:val="0"/>
          <w:sz w:val="20"/>
          <w:szCs w:val="22"/>
        </w:rPr>
        <w:fldChar w:fldCharType="begin"/>
      </w:r>
      <w:r>
        <w:rPr>
          <w:rFonts w:eastAsiaTheme="minorEastAsia"/>
          <w:b w:val="0"/>
          <w:bCs w:val="0"/>
          <w:caps w:val="0"/>
          <w:sz w:val="20"/>
          <w:szCs w:val="22"/>
        </w:rPr>
        <w:instrText xml:space="preserve"> TOC \o "1-3" \h \z \u </w:instrText>
      </w:r>
      <w:r>
        <w:rPr>
          <w:rFonts w:eastAsiaTheme="minorEastAsia"/>
          <w:b w:val="0"/>
          <w:bCs w:val="0"/>
          <w:caps w:val="0"/>
          <w:sz w:val="20"/>
          <w:szCs w:val="22"/>
        </w:rPr>
        <w:fldChar w:fldCharType="separate"/>
      </w:r>
      <w:hyperlink w:anchor="_Toc29350" w:history="1">
        <w:r>
          <w:rPr>
            <w:rFonts w:ascii="Calibri" w:eastAsia="黑体" w:hAnsi="Calibri" w:hint="eastAsia"/>
            <w:szCs w:val="32"/>
          </w:rPr>
          <w:t>学校概况</w:t>
        </w:r>
        <w:r>
          <w:tab/>
        </w:r>
        <w:r>
          <w:fldChar w:fldCharType="begin"/>
        </w:r>
        <w:r>
          <w:instrText xml:space="preserve"> PAGEREF _Toc29350 \h </w:instrText>
        </w:r>
        <w:r>
          <w:fldChar w:fldCharType="separate"/>
        </w:r>
        <w:r>
          <w:t>I</w:t>
        </w:r>
        <w:r>
          <w:fldChar w:fldCharType="end"/>
        </w:r>
      </w:hyperlink>
    </w:p>
    <w:p w14:paraId="07BE6444" w14:textId="77777777" w:rsidR="009941D2" w:rsidRDefault="00A16C77">
      <w:pPr>
        <w:pStyle w:val="TOC1"/>
        <w:tabs>
          <w:tab w:val="right" w:leader="dot" w:pos="8788"/>
        </w:tabs>
      </w:pPr>
      <w:hyperlink w:anchor="_Toc4853" w:history="1">
        <w:r>
          <w:rPr>
            <w:rFonts w:ascii="Calibri" w:eastAsia="黑体" w:hAnsi="Calibri" w:hint="eastAsia"/>
            <w:szCs w:val="32"/>
          </w:rPr>
          <w:t>报告说明</w:t>
        </w:r>
        <w:r>
          <w:tab/>
        </w:r>
        <w:r>
          <w:fldChar w:fldCharType="begin"/>
        </w:r>
        <w:r>
          <w:instrText xml:space="preserve"> PAGEREF _Toc4853 \h </w:instrText>
        </w:r>
        <w:r>
          <w:fldChar w:fldCharType="separate"/>
        </w:r>
        <w:r>
          <w:t>V</w:t>
        </w:r>
        <w:r>
          <w:fldChar w:fldCharType="end"/>
        </w:r>
      </w:hyperlink>
    </w:p>
    <w:p w14:paraId="2E193914" w14:textId="77777777" w:rsidR="009941D2" w:rsidRDefault="00A16C77">
      <w:pPr>
        <w:pStyle w:val="TOC1"/>
        <w:tabs>
          <w:tab w:val="right" w:leader="dot" w:pos="8788"/>
        </w:tabs>
      </w:pPr>
      <w:hyperlink w:anchor="_Toc6307" w:history="1">
        <w:r>
          <w:rPr>
            <w:rFonts w:ascii="Calibri" w:eastAsia="黑体" w:hAnsi="Calibri" w:hint="eastAsia"/>
            <w:szCs w:val="32"/>
          </w:rPr>
          <w:t>总体结论</w:t>
        </w:r>
        <w:r>
          <w:tab/>
        </w:r>
        <w:r>
          <w:fldChar w:fldCharType="begin"/>
        </w:r>
        <w:r>
          <w:instrText xml:space="preserve"> PAGEREF _Toc6307 \h </w:instrText>
        </w:r>
        <w:r>
          <w:fldChar w:fldCharType="separate"/>
        </w:r>
        <w:r>
          <w:t>1</w:t>
        </w:r>
        <w:r>
          <w:fldChar w:fldCharType="end"/>
        </w:r>
      </w:hyperlink>
    </w:p>
    <w:p w14:paraId="18AF8CD5" w14:textId="77777777" w:rsidR="009941D2" w:rsidRDefault="00A16C77">
      <w:pPr>
        <w:pStyle w:val="TOC2"/>
        <w:tabs>
          <w:tab w:val="right" w:leader="dot" w:pos="8788"/>
        </w:tabs>
        <w:ind w:firstLine="480"/>
      </w:pPr>
      <w:hyperlink w:anchor="_Toc12607" w:history="1">
        <w:r>
          <w:rPr>
            <w:rFonts w:hint="eastAsia"/>
          </w:rPr>
          <w:t>一、就业分布</w:t>
        </w:r>
        <w:r>
          <w:tab/>
        </w:r>
        <w:r>
          <w:fldChar w:fldCharType="begin"/>
        </w:r>
        <w:r>
          <w:instrText xml:space="preserve"> PAGEREF _Toc12607 \h </w:instrText>
        </w:r>
        <w:r>
          <w:fldChar w:fldCharType="separate"/>
        </w:r>
        <w:r>
          <w:t>1</w:t>
        </w:r>
        <w:r>
          <w:fldChar w:fldCharType="end"/>
        </w:r>
      </w:hyperlink>
    </w:p>
    <w:p w14:paraId="21BA95AE" w14:textId="77777777" w:rsidR="009941D2" w:rsidRDefault="00A16C77">
      <w:pPr>
        <w:pStyle w:val="TOC2"/>
        <w:tabs>
          <w:tab w:val="right" w:leader="dot" w:pos="8788"/>
        </w:tabs>
        <w:ind w:firstLine="480"/>
      </w:pPr>
      <w:hyperlink w:anchor="_Toc4648" w:history="1">
        <w:r>
          <w:rPr>
            <w:rFonts w:hint="eastAsia"/>
          </w:rPr>
          <w:t>二、就业质量</w:t>
        </w:r>
        <w:r>
          <w:tab/>
        </w:r>
        <w:r>
          <w:fldChar w:fldCharType="begin"/>
        </w:r>
        <w:r>
          <w:instrText xml:space="preserve"> PAGEREF _Toc4648 \h </w:instrText>
        </w:r>
        <w:r>
          <w:fldChar w:fldCharType="separate"/>
        </w:r>
        <w:r>
          <w:t>1</w:t>
        </w:r>
        <w:r>
          <w:fldChar w:fldCharType="end"/>
        </w:r>
      </w:hyperlink>
    </w:p>
    <w:p w14:paraId="0E0D06EF" w14:textId="77777777" w:rsidR="009941D2" w:rsidRDefault="00A16C77">
      <w:pPr>
        <w:pStyle w:val="TOC2"/>
        <w:tabs>
          <w:tab w:val="right" w:leader="dot" w:pos="8788"/>
        </w:tabs>
        <w:ind w:firstLine="480"/>
      </w:pPr>
      <w:hyperlink w:anchor="_Toc14373" w:history="1">
        <w:r>
          <w:rPr>
            <w:rFonts w:hint="eastAsia"/>
          </w:rPr>
          <w:t>三、对人才培养的评价</w:t>
        </w:r>
        <w:r>
          <w:tab/>
        </w:r>
        <w:r>
          <w:fldChar w:fldCharType="begin"/>
        </w:r>
        <w:r>
          <w:instrText xml:space="preserve"> PAGEREF _Toc14373 \h </w:instrText>
        </w:r>
        <w:r>
          <w:fldChar w:fldCharType="separate"/>
        </w:r>
        <w:r>
          <w:t>2</w:t>
        </w:r>
        <w:r>
          <w:fldChar w:fldCharType="end"/>
        </w:r>
      </w:hyperlink>
    </w:p>
    <w:p w14:paraId="24CFC6AF" w14:textId="77777777" w:rsidR="009941D2" w:rsidRDefault="00A16C77">
      <w:pPr>
        <w:pStyle w:val="TOC2"/>
        <w:tabs>
          <w:tab w:val="right" w:leader="dot" w:pos="8788"/>
        </w:tabs>
        <w:ind w:firstLine="480"/>
      </w:pPr>
      <w:hyperlink w:anchor="_Toc20791" w:history="1">
        <w:r>
          <w:rPr>
            <w:rFonts w:hint="eastAsia"/>
          </w:rPr>
          <w:t>四、对就业教育</w:t>
        </w:r>
        <w:r>
          <w:rPr>
            <w:rFonts w:hint="eastAsia"/>
          </w:rPr>
          <w:t>/</w:t>
        </w:r>
        <w:r>
          <w:rPr>
            <w:rFonts w:hint="eastAsia"/>
          </w:rPr>
          <w:t>服务</w:t>
        </w:r>
        <w:r>
          <w:rPr>
            <w:rFonts w:hint="eastAsia"/>
          </w:rPr>
          <w:t>的评价</w:t>
        </w:r>
        <w:r>
          <w:tab/>
        </w:r>
        <w:r>
          <w:fldChar w:fldCharType="begin"/>
        </w:r>
        <w:r>
          <w:instrText xml:space="preserve"> PAGEREF _Toc20791 \h </w:instrText>
        </w:r>
        <w:r>
          <w:fldChar w:fldCharType="separate"/>
        </w:r>
        <w:r>
          <w:t>3</w:t>
        </w:r>
        <w:r>
          <w:fldChar w:fldCharType="end"/>
        </w:r>
      </w:hyperlink>
    </w:p>
    <w:p w14:paraId="5205E278" w14:textId="77777777" w:rsidR="009941D2" w:rsidRDefault="00A16C77">
      <w:pPr>
        <w:pStyle w:val="TOC1"/>
        <w:tabs>
          <w:tab w:val="right" w:leader="dot" w:pos="8788"/>
        </w:tabs>
      </w:pPr>
      <w:hyperlink w:anchor="_Toc30037" w:history="1">
        <w:r>
          <w:rPr>
            <w:rFonts w:ascii="Calibri" w:eastAsia="黑体" w:hAnsi="Calibri" w:hint="eastAsia"/>
            <w:szCs w:val="32"/>
          </w:rPr>
          <w:t>第一篇：毕业生就业基本情况</w:t>
        </w:r>
        <w:r>
          <w:tab/>
        </w:r>
        <w:r>
          <w:fldChar w:fldCharType="begin"/>
        </w:r>
        <w:r>
          <w:instrText xml:space="preserve"> PAGEREF _Toc30037 \h </w:instrText>
        </w:r>
        <w:r>
          <w:fldChar w:fldCharType="separate"/>
        </w:r>
        <w:r>
          <w:t>5</w:t>
        </w:r>
        <w:r>
          <w:fldChar w:fldCharType="end"/>
        </w:r>
      </w:hyperlink>
    </w:p>
    <w:p w14:paraId="46CDE697" w14:textId="77777777" w:rsidR="009941D2" w:rsidRDefault="00A16C77">
      <w:pPr>
        <w:pStyle w:val="TOC2"/>
        <w:tabs>
          <w:tab w:val="right" w:leader="dot" w:pos="8788"/>
        </w:tabs>
        <w:ind w:firstLine="480"/>
      </w:pPr>
      <w:hyperlink w:anchor="_Toc18863" w:history="1">
        <w:r>
          <w:rPr>
            <w:rFonts w:hint="eastAsia"/>
          </w:rPr>
          <w:t>一、规模和结构</w:t>
        </w:r>
        <w:r>
          <w:tab/>
        </w:r>
        <w:r>
          <w:fldChar w:fldCharType="begin"/>
        </w:r>
        <w:r>
          <w:instrText xml:space="preserve"> PAGEREF _Toc18863 \h </w:instrText>
        </w:r>
        <w:r>
          <w:fldChar w:fldCharType="separate"/>
        </w:r>
        <w:r>
          <w:t>5</w:t>
        </w:r>
        <w:r>
          <w:fldChar w:fldCharType="end"/>
        </w:r>
      </w:hyperlink>
    </w:p>
    <w:p w14:paraId="64141641" w14:textId="77777777" w:rsidR="009941D2" w:rsidRDefault="00A16C77">
      <w:pPr>
        <w:pStyle w:val="TOC3"/>
        <w:tabs>
          <w:tab w:val="right" w:leader="dot" w:pos="8788"/>
        </w:tabs>
        <w:ind w:firstLine="960"/>
      </w:pPr>
      <w:hyperlink w:anchor="_Toc7794" w:history="1">
        <w:r>
          <w:rPr>
            <w:rFonts w:hint="eastAsia"/>
          </w:rPr>
          <w:t>（一）总体规模</w:t>
        </w:r>
        <w:r>
          <w:tab/>
        </w:r>
        <w:r>
          <w:fldChar w:fldCharType="begin"/>
        </w:r>
        <w:r>
          <w:instrText xml:space="preserve"> PAGEREF _Toc7794 \h </w:instrText>
        </w:r>
        <w:r>
          <w:fldChar w:fldCharType="separate"/>
        </w:r>
        <w:r>
          <w:t>5</w:t>
        </w:r>
        <w:r>
          <w:fldChar w:fldCharType="end"/>
        </w:r>
      </w:hyperlink>
    </w:p>
    <w:p w14:paraId="71A6AEED" w14:textId="77777777" w:rsidR="009941D2" w:rsidRDefault="00A16C77">
      <w:pPr>
        <w:pStyle w:val="TOC3"/>
        <w:tabs>
          <w:tab w:val="right" w:leader="dot" w:pos="8788"/>
        </w:tabs>
        <w:ind w:firstLine="960"/>
      </w:pPr>
      <w:hyperlink w:anchor="_Toc12000" w:history="1">
        <w:r>
          <w:rPr>
            <w:rFonts w:hint="eastAsia"/>
          </w:rPr>
          <w:t>（二</w:t>
        </w:r>
        <w:r>
          <w:t>）</w:t>
        </w:r>
        <w:r>
          <w:rPr>
            <w:rFonts w:hint="eastAsia"/>
          </w:rPr>
          <w:t>院系与专业</w:t>
        </w:r>
        <w:r>
          <w:t>结构</w:t>
        </w:r>
        <w:r>
          <w:tab/>
        </w:r>
        <w:r>
          <w:fldChar w:fldCharType="begin"/>
        </w:r>
        <w:r>
          <w:instrText xml:space="preserve"> PAGEREF _Toc12000 \h </w:instrText>
        </w:r>
        <w:r>
          <w:fldChar w:fldCharType="separate"/>
        </w:r>
        <w:r>
          <w:t>6</w:t>
        </w:r>
        <w:r>
          <w:fldChar w:fldCharType="end"/>
        </w:r>
      </w:hyperlink>
    </w:p>
    <w:p w14:paraId="2291A8D8" w14:textId="77777777" w:rsidR="009941D2" w:rsidRDefault="00A16C77">
      <w:pPr>
        <w:pStyle w:val="TOC3"/>
        <w:tabs>
          <w:tab w:val="right" w:leader="dot" w:pos="8788"/>
        </w:tabs>
        <w:ind w:firstLine="960"/>
      </w:pPr>
      <w:hyperlink w:anchor="_Toc1251" w:history="1">
        <w:r>
          <w:rPr>
            <w:rFonts w:hint="eastAsia"/>
          </w:rPr>
          <w:t>（三</w:t>
        </w:r>
        <w:r>
          <w:t>）</w:t>
        </w:r>
        <w:r>
          <w:rPr>
            <w:rFonts w:hint="eastAsia"/>
          </w:rPr>
          <w:t>性别</w:t>
        </w:r>
        <w:r>
          <w:t>结构</w:t>
        </w:r>
        <w:r>
          <w:tab/>
        </w:r>
        <w:r>
          <w:fldChar w:fldCharType="begin"/>
        </w:r>
        <w:r>
          <w:instrText xml:space="preserve"> PAGEREF _Toc1251 \h </w:instrText>
        </w:r>
        <w:r>
          <w:fldChar w:fldCharType="separate"/>
        </w:r>
        <w:r>
          <w:t>7</w:t>
        </w:r>
        <w:r>
          <w:fldChar w:fldCharType="end"/>
        </w:r>
      </w:hyperlink>
    </w:p>
    <w:p w14:paraId="49072BED" w14:textId="77777777" w:rsidR="009941D2" w:rsidRDefault="00A16C77">
      <w:pPr>
        <w:pStyle w:val="TOC3"/>
        <w:tabs>
          <w:tab w:val="right" w:leader="dot" w:pos="8788"/>
        </w:tabs>
        <w:ind w:firstLine="960"/>
      </w:pPr>
      <w:hyperlink w:anchor="_Toc4769" w:history="1">
        <w:r>
          <w:rPr>
            <w:rFonts w:hint="eastAsia"/>
          </w:rPr>
          <w:t>（四</w:t>
        </w:r>
        <w:r>
          <w:t>）</w:t>
        </w:r>
        <w:r>
          <w:rPr>
            <w:rFonts w:hint="eastAsia"/>
          </w:rPr>
          <w:t>生源</w:t>
        </w:r>
        <w:r>
          <w:t>结构</w:t>
        </w:r>
        <w:r>
          <w:tab/>
        </w:r>
        <w:r>
          <w:fldChar w:fldCharType="begin"/>
        </w:r>
        <w:r>
          <w:instrText xml:space="preserve"> PAGEREF _Toc4769 \h </w:instrText>
        </w:r>
        <w:r>
          <w:fldChar w:fldCharType="separate"/>
        </w:r>
        <w:r>
          <w:t>7</w:t>
        </w:r>
        <w:r>
          <w:fldChar w:fldCharType="end"/>
        </w:r>
      </w:hyperlink>
    </w:p>
    <w:p w14:paraId="332D0B8C" w14:textId="77777777" w:rsidR="009941D2" w:rsidRDefault="00A16C77">
      <w:pPr>
        <w:pStyle w:val="TOC3"/>
        <w:tabs>
          <w:tab w:val="right" w:leader="dot" w:pos="8788"/>
        </w:tabs>
        <w:ind w:firstLine="960"/>
      </w:pPr>
      <w:hyperlink w:anchor="_Toc2306" w:history="1">
        <w:r>
          <w:rPr>
            <w:rFonts w:hint="eastAsia"/>
          </w:rPr>
          <w:t>（五</w:t>
        </w:r>
        <w:r>
          <w:t>）</w:t>
        </w:r>
        <w:r>
          <w:rPr>
            <w:rFonts w:hint="eastAsia"/>
          </w:rPr>
          <w:t>民族</w:t>
        </w:r>
        <w:r>
          <w:t>结构</w:t>
        </w:r>
        <w:r>
          <w:tab/>
        </w:r>
        <w:r>
          <w:fldChar w:fldCharType="begin"/>
        </w:r>
        <w:r>
          <w:instrText xml:space="preserve"> PAGEREF _Toc2306 \h </w:instrText>
        </w:r>
        <w:r>
          <w:fldChar w:fldCharType="separate"/>
        </w:r>
        <w:r>
          <w:t>8</w:t>
        </w:r>
        <w:r>
          <w:fldChar w:fldCharType="end"/>
        </w:r>
      </w:hyperlink>
    </w:p>
    <w:p w14:paraId="6220DBA4" w14:textId="77777777" w:rsidR="009941D2" w:rsidRDefault="00A16C77">
      <w:pPr>
        <w:pStyle w:val="TOC2"/>
        <w:tabs>
          <w:tab w:val="right" w:leader="dot" w:pos="8788"/>
        </w:tabs>
        <w:ind w:firstLine="480"/>
      </w:pPr>
      <w:hyperlink w:anchor="_Toc6719" w:history="1">
        <w:r>
          <w:rPr>
            <w:rFonts w:hint="eastAsia"/>
          </w:rPr>
          <w:t>二、基层就业</w:t>
        </w:r>
        <w:r>
          <w:tab/>
        </w:r>
        <w:r>
          <w:fldChar w:fldCharType="begin"/>
        </w:r>
        <w:r>
          <w:instrText xml:space="preserve"> PAGEREF _Toc6719 \h </w:instrText>
        </w:r>
        <w:r>
          <w:fldChar w:fldCharType="separate"/>
        </w:r>
        <w:r>
          <w:t>9</w:t>
        </w:r>
        <w:r>
          <w:fldChar w:fldCharType="end"/>
        </w:r>
      </w:hyperlink>
    </w:p>
    <w:p w14:paraId="2196FDFE" w14:textId="77777777" w:rsidR="009941D2" w:rsidRDefault="00A16C77">
      <w:pPr>
        <w:pStyle w:val="TOC3"/>
        <w:tabs>
          <w:tab w:val="right" w:leader="dot" w:pos="8788"/>
        </w:tabs>
        <w:ind w:firstLine="960"/>
      </w:pPr>
      <w:hyperlink w:anchor="_Toc20442" w:history="1">
        <w:r>
          <w:rPr>
            <w:rFonts w:hint="eastAsia"/>
          </w:rPr>
          <w:t>（一</w:t>
        </w:r>
        <w:r>
          <w:t>）</w:t>
        </w:r>
        <w:r>
          <w:rPr>
            <w:rFonts w:hint="eastAsia"/>
          </w:rPr>
          <w:t>基层就业</w:t>
        </w:r>
        <w:r>
          <w:tab/>
        </w:r>
        <w:r>
          <w:fldChar w:fldCharType="begin"/>
        </w:r>
        <w:r>
          <w:instrText xml:space="preserve"> PAGEREF _Toc20442 \h </w:instrText>
        </w:r>
        <w:r>
          <w:fldChar w:fldCharType="separate"/>
        </w:r>
        <w:r>
          <w:t>9</w:t>
        </w:r>
        <w:r>
          <w:fldChar w:fldCharType="end"/>
        </w:r>
      </w:hyperlink>
    </w:p>
    <w:p w14:paraId="389AC3D4" w14:textId="77777777" w:rsidR="009941D2" w:rsidRDefault="00A16C77">
      <w:pPr>
        <w:pStyle w:val="TOC2"/>
        <w:tabs>
          <w:tab w:val="right" w:leader="dot" w:pos="8788"/>
        </w:tabs>
        <w:ind w:firstLine="480"/>
      </w:pPr>
      <w:hyperlink w:anchor="_Toc24511" w:history="1">
        <w:r>
          <w:rPr>
            <w:rFonts w:hint="eastAsia"/>
          </w:rPr>
          <w:t>三</w:t>
        </w:r>
        <w:r>
          <w:t>、</w:t>
        </w:r>
        <w:r>
          <w:rPr>
            <w:rFonts w:hint="eastAsia"/>
          </w:rPr>
          <w:t>社会贡献度</w:t>
        </w:r>
        <w:r>
          <w:tab/>
        </w:r>
        <w:r>
          <w:fldChar w:fldCharType="begin"/>
        </w:r>
        <w:r>
          <w:instrText xml:space="preserve"> PAGEREF _Toc24511 \h </w:instrText>
        </w:r>
        <w:r>
          <w:fldChar w:fldCharType="separate"/>
        </w:r>
        <w:r>
          <w:t>9</w:t>
        </w:r>
        <w:r>
          <w:fldChar w:fldCharType="end"/>
        </w:r>
      </w:hyperlink>
    </w:p>
    <w:p w14:paraId="24576B97" w14:textId="77777777" w:rsidR="009941D2" w:rsidRDefault="00A16C77">
      <w:pPr>
        <w:pStyle w:val="TOC3"/>
        <w:tabs>
          <w:tab w:val="right" w:leader="dot" w:pos="8788"/>
        </w:tabs>
        <w:ind w:firstLine="960"/>
      </w:pPr>
      <w:hyperlink w:anchor="_Toc6111" w:history="1">
        <w:r>
          <w:rPr>
            <w:rFonts w:hint="eastAsia"/>
          </w:rPr>
          <w:t>（一</w:t>
        </w:r>
        <w:r>
          <w:t>）</w:t>
        </w:r>
        <w:r>
          <w:rPr>
            <w:rFonts w:hint="eastAsia"/>
          </w:rPr>
          <w:t>就业省份分布</w:t>
        </w:r>
        <w:r>
          <w:tab/>
        </w:r>
        <w:r>
          <w:fldChar w:fldCharType="begin"/>
        </w:r>
        <w:r>
          <w:instrText xml:space="preserve"> PA</w:instrText>
        </w:r>
        <w:r>
          <w:instrText xml:space="preserve">GEREF _Toc6111 \h </w:instrText>
        </w:r>
        <w:r>
          <w:fldChar w:fldCharType="separate"/>
        </w:r>
        <w:r>
          <w:t>10</w:t>
        </w:r>
        <w:r>
          <w:fldChar w:fldCharType="end"/>
        </w:r>
      </w:hyperlink>
    </w:p>
    <w:p w14:paraId="48C755F3" w14:textId="77777777" w:rsidR="009941D2" w:rsidRDefault="00A16C77">
      <w:pPr>
        <w:pStyle w:val="TOC3"/>
        <w:tabs>
          <w:tab w:val="right" w:leader="dot" w:pos="8788"/>
        </w:tabs>
        <w:ind w:firstLine="960"/>
      </w:pPr>
      <w:hyperlink w:anchor="_Toc2628" w:history="1">
        <w:r>
          <w:rPr>
            <w:rFonts w:hint="eastAsia"/>
          </w:rPr>
          <w:t>（二）区内就业地区分布</w:t>
        </w:r>
        <w:r>
          <w:tab/>
        </w:r>
        <w:r>
          <w:fldChar w:fldCharType="begin"/>
        </w:r>
        <w:r>
          <w:instrText xml:space="preserve"> PAGEREF _Toc2628 \h </w:instrText>
        </w:r>
        <w:r>
          <w:fldChar w:fldCharType="separate"/>
        </w:r>
        <w:r>
          <w:t>11</w:t>
        </w:r>
        <w:r>
          <w:fldChar w:fldCharType="end"/>
        </w:r>
      </w:hyperlink>
    </w:p>
    <w:p w14:paraId="223919CE" w14:textId="77777777" w:rsidR="009941D2" w:rsidRDefault="00A16C77">
      <w:pPr>
        <w:pStyle w:val="TOC3"/>
        <w:tabs>
          <w:tab w:val="right" w:leader="dot" w:pos="8788"/>
        </w:tabs>
        <w:ind w:firstLine="960"/>
      </w:pPr>
      <w:hyperlink w:anchor="_Toc11320" w:history="1">
        <w:r>
          <w:rPr>
            <w:rFonts w:hint="eastAsia"/>
          </w:rPr>
          <w:t>（三</w:t>
        </w:r>
        <w:r>
          <w:t>）</w:t>
        </w:r>
        <w:r>
          <w:rPr>
            <w:rFonts w:hint="eastAsia"/>
          </w:rPr>
          <w:t>就业行业分布</w:t>
        </w:r>
        <w:r>
          <w:tab/>
        </w:r>
        <w:r>
          <w:fldChar w:fldCharType="begin"/>
        </w:r>
        <w:r>
          <w:instrText xml:space="preserve"> PAGEREF _Toc11320 \h </w:instrText>
        </w:r>
        <w:r>
          <w:fldChar w:fldCharType="separate"/>
        </w:r>
        <w:r>
          <w:t>12</w:t>
        </w:r>
        <w:r>
          <w:fldChar w:fldCharType="end"/>
        </w:r>
      </w:hyperlink>
    </w:p>
    <w:p w14:paraId="039FB51A" w14:textId="77777777" w:rsidR="009941D2" w:rsidRDefault="00A16C77">
      <w:pPr>
        <w:pStyle w:val="TOC3"/>
        <w:tabs>
          <w:tab w:val="right" w:leader="dot" w:pos="8788"/>
        </w:tabs>
        <w:ind w:firstLine="960"/>
      </w:pPr>
      <w:hyperlink w:anchor="_Toc16029" w:history="1">
        <w:r>
          <w:rPr>
            <w:rFonts w:hint="eastAsia"/>
          </w:rPr>
          <w:t>（四</w:t>
        </w:r>
        <w:r>
          <w:t>）</w:t>
        </w:r>
        <w:r>
          <w:rPr>
            <w:rFonts w:hint="eastAsia"/>
          </w:rPr>
          <w:t>就业</w:t>
        </w:r>
        <w:r>
          <w:t>职业</w:t>
        </w:r>
        <w:r>
          <w:rPr>
            <w:rFonts w:hint="eastAsia"/>
          </w:rPr>
          <w:t>分布</w:t>
        </w:r>
        <w:r>
          <w:tab/>
        </w:r>
        <w:r>
          <w:fldChar w:fldCharType="begin"/>
        </w:r>
        <w:r>
          <w:instrText xml:space="preserve"> PAGEREF _Toc16029 \</w:instrText>
        </w:r>
        <w:r>
          <w:instrText xml:space="preserve">h </w:instrText>
        </w:r>
        <w:r>
          <w:fldChar w:fldCharType="separate"/>
        </w:r>
        <w:r>
          <w:t>13</w:t>
        </w:r>
        <w:r>
          <w:fldChar w:fldCharType="end"/>
        </w:r>
      </w:hyperlink>
    </w:p>
    <w:p w14:paraId="20F361F1" w14:textId="77777777" w:rsidR="009941D2" w:rsidRDefault="00A16C77">
      <w:pPr>
        <w:pStyle w:val="TOC3"/>
        <w:tabs>
          <w:tab w:val="right" w:leader="dot" w:pos="8788"/>
        </w:tabs>
        <w:ind w:firstLine="960"/>
      </w:pPr>
      <w:hyperlink w:anchor="_Toc13212" w:history="1">
        <w:r>
          <w:rPr>
            <w:rFonts w:hint="eastAsia"/>
          </w:rPr>
          <w:t>（五</w:t>
        </w:r>
        <w:r>
          <w:t>）</w:t>
        </w:r>
        <w:r>
          <w:rPr>
            <w:rFonts w:hint="eastAsia"/>
          </w:rPr>
          <w:t>就业单位性质分布</w:t>
        </w:r>
        <w:r>
          <w:tab/>
        </w:r>
        <w:r>
          <w:fldChar w:fldCharType="begin"/>
        </w:r>
        <w:r>
          <w:instrText xml:space="preserve"> PAGEREF _Toc13212 \h </w:instrText>
        </w:r>
        <w:r>
          <w:fldChar w:fldCharType="separate"/>
        </w:r>
        <w:r>
          <w:t>14</w:t>
        </w:r>
        <w:r>
          <w:fldChar w:fldCharType="end"/>
        </w:r>
      </w:hyperlink>
    </w:p>
    <w:p w14:paraId="34011692" w14:textId="77777777" w:rsidR="009941D2" w:rsidRDefault="00A16C77">
      <w:pPr>
        <w:pStyle w:val="TOC2"/>
        <w:tabs>
          <w:tab w:val="right" w:leader="dot" w:pos="8788"/>
        </w:tabs>
        <w:ind w:firstLine="480"/>
      </w:pPr>
      <w:hyperlink w:anchor="_Toc20804" w:history="1">
        <w:r>
          <w:rPr>
            <w:rFonts w:hint="eastAsia"/>
          </w:rPr>
          <w:t>四</w:t>
        </w:r>
        <w:r>
          <w:t>、</w:t>
        </w:r>
        <w:r>
          <w:rPr>
            <w:rFonts w:hint="eastAsia"/>
          </w:rPr>
          <w:t>深造与</w:t>
        </w:r>
        <w:r>
          <w:t>创业情况</w:t>
        </w:r>
        <w:r>
          <w:tab/>
        </w:r>
        <w:r>
          <w:fldChar w:fldCharType="begin"/>
        </w:r>
        <w:r>
          <w:instrText xml:space="preserve"> PAGEREF _Toc20804 \h </w:instrText>
        </w:r>
        <w:r>
          <w:fldChar w:fldCharType="separate"/>
        </w:r>
        <w:r>
          <w:t>15</w:t>
        </w:r>
        <w:r>
          <w:fldChar w:fldCharType="end"/>
        </w:r>
      </w:hyperlink>
    </w:p>
    <w:p w14:paraId="28CBA579" w14:textId="77777777" w:rsidR="009941D2" w:rsidRDefault="00A16C77">
      <w:pPr>
        <w:pStyle w:val="TOC3"/>
        <w:tabs>
          <w:tab w:val="right" w:leader="dot" w:pos="8788"/>
        </w:tabs>
        <w:ind w:firstLine="960"/>
      </w:pPr>
      <w:hyperlink w:anchor="_Toc16079" w:history="1">
        <w:r>
          <w:rPr>
            <w:rFonts w:hint="eastAsia"/>
          </w:rPr>
          <w:t>（一</w:t>
        </w:r>
        <w:r>
          <w:t>）</w:t>
        </w:r>
        <w:r>
          <w:rPr>
            <w:rFonts w:hint="eastAsia"/>
          </w:rPr>
          <w:t>国内升学</w:t>
        </w:r>
        <w:r>
          <w:tab/>
        </w:r>
        <w:r>
          <w:fldChar w:fldCharType="begin"/>
        </w:r>
        <w:r>
          <w:instrText xml:space="preserve"> PAGEREF _Toc16079 \h </w:instrText>
        </w:r>
        <w:r>
          <w:fldChar w:fldCharType="separate"/>
        </w:r>
        <w:r>
          <w:t>15</w:t>
        </w:r>
        <w:r>
          <w:fldChar w:fldCharType="end"/>
        </w:r>
      </w:hyperlink>
    </w:p>
    <w:p w14:paraId="2797E2E8" w14:textId="77777777" w:rsidR="009941D2" w:rsidRDefault="00A16C77">
      <w:pPr>
        <w:pStyle w:val="TOC3"/>
        <w:tabs>
          <w:tab w:val="right" w:leader="dot" w:pos="8788"/>
        </w:tabs>
        <w:ind w:firstLine="960"/>
      </w:pPr>
      <w:hyperlink w:anchor="_Toc11606" w:history="1">
        <w:r>
          <w:rPr>
            <w:rFonts w:hint="eastAsia"/>
          </w:rPr>
          <w:t>（二</w:t>
        </w:r>
        <w:r>
          <w:t>）</w:t>
        </w:r>
        <w:r>
          <w:rPr>
            <w:rFonts w:hint="eastAsia"/>
          </w:rPr>
          <w:t>出国出境</w:t>
        </w:r>
        <w:r>
          <w:tab/>
        </w:r>
        <w:r>
          <w:fldChar w:fldCharType="begin"/>
        </w:r>
        <w:r>
          <w:instrText xml:space="preserve"> PAGEREF _Toc11606 \h </w:instrText>
        </w:r>
        <w:r>
          <w:fldChar w:fldCharType="separate"/>
        </w:r>
        <w:r>
          <w:t>17</w:t>
        </w:r>
        <w:r>
          <w:fldChar w:fldCharType="end"/>
        </w:r>
      </w:hyperlink>
    </w:p>
    <w:p w14:paraId="08E8B0DB" w14:textId="77777777" w:rsidR="009941D2" w:rsidRDefault="00A16C77">
      <w:pPr>
        <w:pStyle w:val="TOC3"/>
        <w:tabs>
          <w:tab w:val="right" w:leader="dot" w:pos="8788"/>
        </w:tabs>
        <w:ind w:firstLine="960"/>
      </w:pPr>
      <w:hyperlink w:anchor="_Toc23612" w:history="1">
        <w:r>
          <w:rPr>
            <w:rFonts w:hint="eastAsia"/>
          </w:rPr>
          <w:t>（三）自主创业</w:t>
        </w:r>
        <w:r>
          <w:tab/>
        </w:r>
        <w:r>
          <w:fldChar w:fldCharType="begin"/>
        </w:r>
        <w:r>
          <w:instrText xml:space="preserve"> PAGEREF _Toc23612 \h </w:instrText>
        </w:r>
        <w:r>
          <w:fldChar w:fldCharType="separate"/>
        </w:r>
        <w:r>
          <w:t>19</w:t>
        </w:r>
        <w:r>
          <w:fldChar w:fldCharType="end"/>
        </w:r>
      </w:hyperlink>
    </w:p>
    <w:p w14:paraId="61D57B7A" w14:textId="77777777" w:rsidR="009941D2" w:rsidRDefault="00A16C77">
      <w:pPr>
        <w:pStyle w:val="TOC2"/>
        <w:tabs>
          <w:tab w:val="right" w:leader="dot" w:pos="8788"/>
        </w:tabs>
        <w:ind w:firstLine="480"/>
      </w:pPr>
      <w:hyperlink w:anchor="_Toc16460" w:history="1">
        <w:r>
          <w:rPr>
            <w:rFonts w:hint="eastAsia"/>
          </w:rPr>
          <w:t>五、求职过程分析</w:t>
        </w:r>
        <w:r>
          <w:tab/>
        </w:r>
        <w:r>
          <w:fldChar w:fldCharType="begin"/>
        </w:r>
        <w:r>
          <w:instrText xml:space="preserve"> PAGEREF _Toc16460 \h </w:instrText>
        </w:r>
        <w:r>
          <w:fldChar w:fldCharType="separate"/>
        </w:r>
        <w:r>
          <w:t>21</w:t>
        </w:r>
        <w:r>
          <w:fldChar w:fldCharType="end"/>
        </w:r>
      </w:hyperlink>
    </w:p>
    <w:p w14:paraId="55EEE0D1" w14:textId="77777777" w:rsidR="009941D2" w:rsidRDefault="00A16C77">
      <w:pPr>
        <w:pStyle w:val="TOC3"/>
        <w:tabs>
          <w:tab w:val="right" w:leader="dot" w:pos="8788"/>
        </w:tabs>
        <w:ind w:firstLine="960"/>
      </w:pPr>
      <w:hyperlink w:anchor="_Toc24904" w:history="1">
        <w:r>
          <w:rPr>
            <w:rFonts w:hint="eastAsia"/>
          </w:rPr>
          <w:t>（一）获取招聘信息来源</w:t>
        </w:r>
        <w:r>
          <w:tab/>
        </w:r>
        <w:r>
          <w:fldChar w:fldCharType="begin"/>
        </w:r>
        <w:r>
          <w:instrText xml:space="preserve"> PAGEREF _Toc24904 \h </w:instrText>
        </w:r>
        <w:r>
          <w:fldChar w:fldCharType="separate"/>
        </w:r>
        <w:r>
          <w:t>22</w:t>
        </w:r>
        <w:r>
          <w:fldChar w:fldCharType="end"/>
        </w:r>
      </w:hyperlink>
    </w:p>
    <w:p w14:paraId="4833A889" w14:textId="77777777" w:rsidR="009941D2" w:rsidRDefault="00A16C77">
      <w:pPr>
        <w:pStyle w:val="TOC3"/>
        <w:tabs>
          <w:tab w:val="right" w:leader="dot" w:pos="8788"/>
        </w:tabs>
        <w:ind w:firstLine="960"/>
      </w:pPr>
      <w:hyperlink w:anchor="_Toc30845" w:history="1">
        <w:r>
          <w:rPr>
            <w:rFonts w:hint="eastAsia"/>
          </w:rPr>
          <w:t>（二）择业关注因素</w:t>
        </w:r>
        <w:r>
          <w:tab/>
        </w:r>
        <w:r>
          <w:fldChar w:fldCharType="begin"/>
        </w:r>
        <w:r>
          <w:instrText xml:space="preserve"> PAGEREF _Toc30845 \h </w:instrText>
        </w:r>
        <w:r>
          <w:fldChar w:fldCharType="separate"/>
        </w:r>
        <w:r>
          <w:t>22</w:t>
        </w:r>
        <w:r>
          <w:fldChar w:fldCharType="end"/>
        </w:r>
      </w:hyperlink>
    </w:p>
    <w:p w14:paraId="00D57E38" w14:textId="77777777" w:rsidR="009941D2" w:rsidRDefault="00A16C77">
      <w:pPr>
        <w:pStyle w:val="TOC3"/>
        <w:tabs>
          <w:tab w:val="right" w:leader="dot" w:pos="8788"/>
        </w:tabs>
        <w:ind w:firstLine="960"/>
      </w:pPr>
      <w:hyperlink w:anchor="_Toc24399" w:history="1">
        <w:r>
          <w:rPr>
            <w:rFonts w:hint="eastAsia"/>
          </w:rPr>
          <w:t>（三）求职成功途径</w:t>
        </w:r>
        <w:r>
          <w:tab/>
        </w:r>
        <w:r>
          <w:fldChar w:fldCharType="begin"/>
        </w:r>
        <w:r>
          <w:instrText xml:space="preserve"> PAGEREF _Toc24399 \h </w:instrText>
        </w:r>
        <w:r>
          <w:fldChar w:fldCharType="separate"/>
        </w:r>
        <w:r>
          <w:t>23</w:t>
        </w:r>
        <w:r>
          <w:fldChar w:fldCharType="end"/>
        </w:r>
      </w:hyperlink>
    </w:p>
    <w:p w14:paraId="1957D3C8" w14:textId="77777777" w:rsidR="009941D2" w:rsidRDefault="00A16C77">
      <w:pPr>
        <w:pStyle w:val="TOC3"/>
        <w:tabs>
          <w:tab w:val="right" w:leader="dot" w:pos="8788"/>
        </w:tabs>
        <w:ind w:firstLine="960"/>
      </w:pPr>
      <w:hyperlink w:anchor="_Toc5300" w:history="1">
        <w:r>
          <w:rPr>
            <w:rFonts w:hint="eastAsia"/>
          </w:rPr>
          <w:t>（四）求职成功的影响因素</w:t>
        </w:r>
        <w:r>
          <w:tab/>
        </w:r>
        <w:r>
          <w:fldChar w:fldCharType="begin"/>
        </w:r>
        <w:r>
          <w:instrText xml:space="preserve"> PAGEREF _Toc5300 \h </w:instrText>
        </w:r>
        <w:r>
          <w:fldChar w:fldCharType="separate"/>
        </w:r>
        <w:r>
          <w:t>24</w:t>
        </w:r>
        <w:r>
          <w:fldChar w:fldCharType="end"/>
        </w:r>
      </w:hyperlink>
    </w:p>
    <w:p w14:paraId="5964644A" w14:textId="77777777" w:rsidR="009941D2" w:rsidRDefault="00A16C77">
      <w:pPr>
        <w:pStyle w:val="TOC3"/>
        <w:tabs>
          <w:tab w:val="right" w:leader="dot" w:pos="8788"/>
        </w:tabs>
        <w:ind w:firstLine="960"/>
      </w:pPr>
      <w:hyperlink w:anchor="_Toc10599" w:history="1">
        <w:r>
          <w:rPr>
            <w:rFonts w:hint="eastAsia"/>
          </w:rPr>
          <w:t>（五）求职过程中希望获得的帮扶</w:t>
        </w:r>
        <w:r>
          <w:tab/>
        </w:r>
        <w:r>
          <w:fldChar w:fldCharType="begin"/>
        </w:r>
        <w:r>
          <w:instrText xml:space="preserve"> PAGEREF _Toc10599 \h </w:instrText>
        </w:r>
        <w:r>
          <w:fldChar w:fldCharType="separate"/>
        </w:r>
        <w:r>
          <w:t>26</w:t>
        </w:r>
        <w:r>
          <w:fldChar w:fldCharType="end"/>
        </w:r>
      </w:hyperlink>
    </w:p>
    <w:p w14:paraId="7B685EE8" w14:textId="77777777" w:rsidR="009941D2" w:rsidRDefault="00A16C77">
      <w:pPr>
        <w:pStyle w:val="TOC3"/>
        <w:tabs>
          <w:tab w:val="right" w:leader="dot" w:pos="8788"/>
        </w:tabs>
        <w:ind w:firstLine="960"/>
      </w:pPr>
      <w:hyperlink w:anchor="_Toc13655" w:history="1">
        <w:r>
          <w:rPr>
            <w:rFonts w:hint="eastAsia"/>
          </w:rPr>
          <w:t>（六）签约工作过程中希望获得的帮扶</w:t>
        </w:r>
        <w:r>
          <w:tab/>
        </w:r>
        <w:r>
          <w:fldChar w:fldCharType="begin"/>
        </w:r>
        <w:r>
          <w:instrText xml:space="preserve"> PAGEREF _Toc13655 \h </w:instrText>
        </w:r>
        <w:r>
          <w:fldChar w:fldCharType="separate"/>
        </w:r>
        <w:r>
          <w:t>27</w:t>
        </w:r>
        <w:r>
          <w:fldChar w:fldCharType="end"/>
        </w:r>
      </w:hyperlink>
    </w:p>
    <w:p w14:paraId="6E0DE1B7" w14:textId="77777777" w:rsidR="009941D2" w:rsidRDefault="00A16C77">
      <w:pPr>
        <w:pStyle w:val="TOC2"/>
        <w:tabs>
          <w:tab w:val="right" w:leader="dot" w:pos="8788"/>
        </w:tabs>
        <w:ind w:firstLine="480"/>
      </w:pPr>
      <w:hyperlink w:anchor="_Toc14686" w:history="1">
        <w:r>
          <w:rPr>
            <w:rFonts w:hint="eastAsia"/>
          </w:rPr>
          <w:t>六、待就业群体分析</w:t>
        </w:r>
        <w:r>
          <w:tab/>
        </w:r>
        <w:r>
          <w:fldChar w:fldCharType="begin"/>
        </w:r>
        <w:r>
          <w:instrText xml:space="preserve"> PAGEREF _Toc14686 \h </w:instrText>
        </w:r>
        <w:r>
          <w:fldChar w:fldCharType="separate"/>
        </w:r>
        <w:r>
          <w:t>27</w:t>
        </w:r>
        <w:r>
          <w:fldChar w:fldCharType="end"/>
        </w:r>
      </w:hyperlink>
    </w:p>
    <w:p w14:paraId="25991800" w14:textId="77777777" w:rsidR="009941D2" w:rsidRDefault="00A16C77">
      <w:pPr>
        <w:pStyle w:val="TOC3"/>
        <w:tabs>
          <w:tab w:val="right" w:leader="dot" w:pos="8788"/>
        </w:tabs>
        <w:ind w:firstLine="960"/>
      </w:pPr>
      <w:hyperlink w:anchor="_Toc25591" w:history="1">
        <w:r>
          <w:rPr>
            <w:rFonts w:hint="eastAsia"/>
          </w:rPr>
          <w:t>（一）未就业类型</w:t>
        </w:r>
        <w:r>
          <w:tab/>
        </w:r>
        <w:r>
          <w:fldChar w:fldCharType="begin"/>
        </w:r>
        <w:r>
          <w:instrText xml:space="preserve"> PAGEREF _Toc25591 \h </w:instrText>
        </w:r>
        <w:r>
          <w:fldChar w:fldCharType="separate"/>
        </w:r>
        <w:r>
          <w:t>28</w:t>
        </w:r>
        <w:r>
          <w:fldChar w:fldCharType="end"/>
        </w:r>
      </w:hyperlink>
    </w:p>
    <w:p w14:paraId="7D3A8ED7" w14:textId="77777777" w:rsidR="009941D2" w:rsidRDefault="00A16C77">
      <w:pPr>
        <w:pStyle w:val="TOC3"/>
        <w:tabs>
          <w:tab w:val="right" w:leader="dot" w:pos="8788"/>
        </w:tabs>
        <w:ind w:firstLine="960"/>
      </w:pPr>
      <w:hyperlink w:anchor="_Toc30097" w:history="1">
        <w:r>
          <w:rPr>
            <w:rFonts w:hint="eastAsia"/>
          </w:rPr>
          <w:t>（二）尚未落实工作的原因</w:t>
        </w:r>
        <w:r>
          <w:tab/>
        </w:r>
        <w:r>
          <w:fldChar w:fldCharType="begin"/>
        </w:r>
        <w:r>
          <w:instrText xml:space="preserve"> PAGEREF _Toc30097 \h </w:instrText>
        </w:r>
        <w:r>
          <w:fldChar w:fldCharType="separate"/>
        </w:r>
        <w:r>
          <w:t>29</w:t>
        </w:r>
        <w:r>
          <w:fldChar w:fldCharType="end"/>
        </w:r>
      </w:hyperlink>
    </w:p>
    <w:p w14:paraId="4A86BBF3" w14:textId="77777777" w:rsidR="009941D2" w:rsidRDefault="00A16C77">
      <w:pPr>
        <w:pStyle w:val="TOC3"/>
        <w:tabs>
          <w:tab w:val="right" w:leader="dot" w:pos="8788"/>
        </w:tabs>
        <w:ind w:firstLine="960"/>
      </w:pPr>
      <w:hyperlink w:anchor="_Toc11335" w:history="1">
        <w:r>
          <w:rPr>
            <w:rFonts w:hint="eastAsia"/>
          </w:rPr>
          <w:t>（三）需要提升的就业能力</w:t>
        </w:r>
        <w:r>
          <w:tab/>
        </w:r>
        <w:r>
          <w:fldChar w:fldCharType="begin"/>
        </w:r>
        <w:r>
          <w:instrText xml:space="preserve"> PAGEREF _Toc11335 \h </w:instrText>
        </w:r>
        <w:r>
          <w:fldChar w:fldCharType="separate"/>
        </w:r>
        <w:r>
          <w:t>30</w:t>
        </w:r>
        <w:r>
          <w:fldChar w:fldCharType="end"/>
        </w:r>
      </w:hyperlink>
    </w:p>
    <w:p w14:paraId="2DE53E35" w14:textId="77777777" w:rsidR="009941D2" w:rsidRDefault="00A16C77">
      <w:pPr>
        <w:pStyle w:val="TOC3"/>
        <w:tabs>
          <w:tab w:val="right" w:leader="dot" w:pos="8788"/>
        </w:tabs>
        <w:ind w:firstLine="960"/>
      </w:pPr>
      <w:hyperlink w:anchor="_Toc9865" w:history="1">
        <w:r>
          <w:rPr>
            <w:rFonts w:hint="eastAsia"/>
          </w:rPr>
          <w:t>（四）希望获得的帮扶</w:t>
        </w:r>
        <w:r>
          <w:tab/>
        </w:r>
        <w:r>
          <w:fldChar w:fldCharType="begin"/>
        </w:r>
        <w:r>
          <w:instrText xml:space="preserve"> PAGEREF _Toc9865 \h </w:instrText>
        </w:r>
        <w:r>
          <w:fldChar w:fldCharType="separate"/>
        </w:r>
        <w:r>
          <w:t>31</w:t>
        </w:r>
        <w:r>
          <w:fldChar w:fldCharType="end"/>
        </w:r>
      </w:hyperlink>
    </w:p>
    <w:p w14:paraId="4E90446E" w14:textId="77777777" w:rsidR="009941D2" w:rsidRDefault="00A16C77">
      <w:pPr>
        <w:pStyle w:val="TOC1"/>
        <w:tabs>
          <w:tab w:val="right" w:leader="dot" w:pos="8788"/>
        </w:tabs>
      </w:pPr>
      <w:hyperlink w:anchor="_Toc31170" w:history="1">
        <w:r>
          <w:rPr>
            <w:rFonts w:ascii="Calibri" w:eastAsia="黑体" w:hAnsi="Calibri" w:hint="eastAsia"/>
            <w:szCs w:val="32"/>
          </w:rPr>
          <w:t>第二篇：就业创业工作举措</w:t>
        </w:r>
        <w:r>
          <w:tab/>
        </w:r>
        <w:r>
          <w:fldChar w:fldCharType="begin"/>
        </w:r>
        <w:r>
          <w:instrText xml:space="preserve"> PAGEREF _Toc31170 \h </w:instrText>
        </w:r>
        <w:r>
          <w:fldChar w:fldCharType="separate"/>
        </w:r>
        <w:r>
          <w:t>33</w:t>
        </w:r>
        <w:r>
          <w:fldChar w:fldCharType="end"/>
        </w:r>
      </w:hyperlink>
    </w:p>
    <w:p w14:paraId="0F9E0D40" w14:textId="77777777" w:rsidR="009941D2" w:rsidRDefault="00A16C77">
      <w:pPr>
        <w:pStyle w:val="TOC2"/>
        <w:tabs>
          <w:tab w:val="right" w:leader="dot" w:pos="8788"/>
        </w:tabs>
        <w:ind w:firstLine="480"/>
      </w:pPr>
      <w:hyperlink w:anchor="_Toc8843" w:history="1">
        <w:r>
          <w:rPr>
            <w:rFonts w:hint="eastAsia"/>
          </w:rPr>
          <w:t>一、强化资源统筹，完善协同机制</w:t>
        </w:r>
        <w:r>
          <w:tab/>
        </w:r>
        <w:r>
          <w:fldChar w:fldCharType="begin"/>
        </w:r>
        <w:r>
          <w:instrText xml:space="preserve"> PAGEREF _Toc</w:instrText>
        </w:r>
        <w:r>
          <w:instrText xml:space="preserve">8843 \h </w:instrText>
        </w:r>
        <w:r>
          <w:fldChar w:fldCharType="separate"/>
        </w:r>
        <w:r>
          <w:t>33</w:t>
        </w:r>
        <w:r>
          <w:fldChar w:fldCharType="end"/>
        </w:r>
      </w:hyperlink>
    </w:p>
    <w:p w14:paraId="3D6F0932" w14:textId="77777777" w:rsidR="009941D2" w:rsidRDefault="00A16C77">
      <w:pPr>
        <w:pStyle w:val="TOC2"/>
        <w:tabs>
          <w:tab w:val="right" w:leader="dot" w:pos="8788"/>
        </w:tabs>
        <w:ind w:firstLine="480"/>
      </w:pPr>
      <w:hyperlink w:anchor="_Toc18313" w:history="1">
        <w:r>
          <w:rPr>
            <w:rFonts w:hint="eastAsia"/>
          </w:rPr>
          <w:t>二、深化校地校企合作，拓展培育就业市场</w:t>
        </w:r>
        <w:r>
          <w:tab/>
        </w:r>
        <w:r>
          <w:fldChar w:fldCharType="begin"/>
        </w:r>
        <w:r>
          <w:instrText xml:space="preserve"> PAGEREF _Toc18313 \h </w:instrText>
        </w:r>
        <w:r>
          <w:fldChar w:fldCharType="separate"/>
        </w:r>
        <w:r>
          <w:t>33</w:t>
        </w:r>
        <w:r>
          <w:fldChar w:fldCharType="end"/>
        </w:r>
      </w:hyperlink>
    </w:p>
    <w:p w14:paraId="67C09ECD" w14:textId="77777777" w:rsidR="009941D2" w:rsidRDefault="00A16C77">
      <w:pPr>
        <w:pStyle w:val="TOC2"/>
        <w:tabs>
          <w:tab w:val="right" w:leader="dot" w:pos="8788"/>
        </w:tabs>
        <w:ind w:firstLine="480"/>
      </w:pPr>
      <w:hyperlink w:anchor="_Toc9839" w:history="1">
        <w:r>
          <w:rPr>
            <w:rFonts w:hint="eastAsia"/>
          </w:rPr>
          <w:t>三、聚力精准服务提质增效，持续办好校园招聘活动</w:t>
        </w:r>
        <w:r>
          <w:tab/>
        </w:r>
        <w:r>
          <w:fldChar w:fldCharType="begin"/>
        </w:r>
        <w:r>
          <w:instrText xml:space="preserve"> PAGEREF _Toc9839 \h </w:instrText>
        </w:r>
        <w:r>
          <w:fldChar w:fldCharType="separate"/>
        </w:r>
        <w:r>
          <w:t>34</w:t>
        </w:r>
        <w:r>
          <w:fldChar w:fldCharType="end"/>
        </w:r>
      </w:hyperlink>
    </w:p>
    <w:p w14:paraId="6398FDEE" w14:textId="77777777" w:rsidR="009941D2" w:rsidRDefault="00A16C77">
      <w:pPr>
        <w:pStyle w:val="TOC2"/>
        <w:tabs>
          <w:tab w:val="right" w:leader="dot" w:pos="8788"/>
        </w:tabs>
        <w:ind w:firstLine="480"/>
      </w:pPr>
      <w:hyperlink w:anchor="_Toc23626" w:history="1">
        <w:r>
          <w:rPr>
            <w:rFonts w:hint="eastAsia"/>
          </w:rPr>
          <w:t>四、带头实地走访跟踪调查，深化供需对接就业育人</w:t>
        </w:r>
        <w:r>
          <w:tab/>
        </w:r>
        <w:r>
          <w:fldChar w:fldCharType="begin"/>
        </w:r>
        <w:r>
          <w:instrText xml:space="preserve"> P</w:instrText>
        </w:r>
        <w:r>
          <w:instrText xml:space="preserve">AGEREF _Toc23626 \h </w:instrText>
        </w:r>
        <w:r>
          <w:fldChar w:fldCharType="separate"/>
        </w:r>
        <w:r>
          <w:t>34</w:t>
        </w:r>
        <w:r>
          <w:fldChar w:fldCharType="end"/>
        </w:r>
      </w:hyperlink>
    </w:p>
    <w:p w14:paraId="7F527D08" w14:textId="77777777" w:rsidR="009941D2" w:rsidRDefault="00A16C77">
      <w:pPr>
        <w:pStyle w:val="TOC2"/>
        <w:tabs>
          <w:tab w:val="right" w:leader="dot" w:pos="8788"/>
        </w:tabs>
        <w:ind w:firstLine="480"/>
      </w:pPr>
      <w:hyperlink w:anchor="_Toc20100" w:history="1">
        <w:r>
          <w:rPr>
            <w:rFonts w:hint="eastAsia"/>
          </w:rPr>
          <w:t>五、加强用人单位数据库建设，赋能更加充分更高质量就业</w:t>
        </w:r>
        <w:r>
          <w:tab/>
        </w:r>
        <w:r>
          <w:fldChar w:fldCharType="begin"/>
        </w:r>
        <w:r>
          <w:instrText xml:space="preserve"> PAGEREF _Toc20100 \h </w:instrText>
        </w:r>
        <w:r>
          <w:fldChar w:fldCharType="separate"/>
        </w:r>
        <w:r>
          <w:t>35</w:t>
        </w:r>
        <w:r>
          <w:fldChar w:fldCharType="end"/>
        </w:r>
      </w:hyperlink>
    </w:p>
    <w:p w14:paraId="1A93997D" w14:textId="77777777" w:rsidR="009941D2" w:rsidRDefault="00A16C77">
      <w:pPr>
        <w:pStyle w:val="TOC2"/>
        <w:tabs>
          <w:tab w:val="right" w:leader="dot" w:pos="8788"/>
        </w:tabs>
        <w:ind w:firstLine="480"/>
      </w:pPr>
      <w:hyperlink w:anchor="_Toc23075" w:history="1">
        <w:r>
          <w:rPr>
            <w:rFonts w:hint="eastAsia"/>
          </w:rPr>
          <w:t>六、多措并举开展就业引领，精准施策做实就业帮扶</w:t>
        </w:r>
        <w:r>
          <w:tab/>
        </w:r>
        <w:r>
          <w:fldChar w:fldCharType="begin"/>
        </w:r>
        <w:r>
          <w:instrText xml:space="preserve"> PAGEREF _Toc23075 \h </w:instrText>
        </w:r>
        <w:r>
          <w:fldChar w:fldCharType="separate"/>
        </w:r>
        <w:r>
          <w:t>35</w:t>
        </w:r>
        <w:r>
          <w:fldChar w:fldCharType="end"/>
        </w:r>
      </w:hyperlink>
    </w:p>
    <w:p w14:paraId="2B74145F" w14:textId="77777777" w:rsidR="009941D2" w:rsidRDefault="00A16C77">
      <w:pPr>
        <w:pStyle w:val="TOC2"/>
        <w:tabs>
          <w:tab w:val="right" w:leader="dot" w:pos="8788"/>
        </w:tabs>
        <w:ind w:firstLine="480"/>
      </w:pPr>
      <w:hyperlink w:anchor="_Toc30542" w:history="1">
        <w:r>
          <w:rPr>
            <w:rFonts w:hint="eastAsia"/>
          </w:rPr>
          <w:t>七、开展社会需求调查，推动教育教学改革</w:t>
        </w:r>
        <w:r>
          <w:tab/>
        </w:r>
        <w:r>
          <w:fldChar w:fldCharType="begin"/>
        </w:r>
        <w:r>
          <w:instrText xml:space="preserve"> PAGEREF _Toc30542 \h </w:instrText>
        </w:r>
        <w:r>
          <w:fldChar w:fldCharType="separate"/>
        </w:r>
        <w:r>
          <w:t>35</w:t>
        </w:r>
        <w:r>
          <w:fldChar w:fldCharType="end"/>
        </w:r>
      </w:hyperlink>
    </w:p>
    <w:p w14:paraId="1F3E50B0" w14:textId="77777777" w:rsidR="009941D2" w:rsidRDefault="00A16C77">
      <w:pPr>
        <w:pStyle w:val="TOC2"/>
        <w:tabs>
          <w:tab w:val="right" w:leader="dot" w:pos="8788"/>
        </w:tabs>
        <w:ind w:firstLine="480"/>
      </w:pPr>
      <w:hyperlink w:anchor="_Toc27363" w:history="1">
        <w:r>
          <w:rPr>
            <w:rFonts w:hint="eastAsia"/>
          </w:rPr>
          <w:t>八、探索建立高质量就业指导服务体系，提升就业工作数字化建设</w:t>
        </w:r>
        <w:r>
          <w:tab/>
        </w:r>
        <w:r>
          <w:fldChar w:fldCharType="begin"/>
        </w:r>
        <w:r>
          <w:instrText xml:space="preserve"> PAGEREF _Toc27363 \h </w:instrText>
        </w:r>
        <w:r>
          <w:fldChar w:fldCharType="separate"/>
        </w:r>
        <w:r>
          <w:t>36</w:t>
        </w:r>
        <w:r>
          <w:fldChar w:fldCharType="end"/>
        </w:r>
      </w:hyperlink>
    </w:p>
    <w:p w14:paraId="34AA310D" w14:textId="77777777" w:rsidR="009941D2" w:rsidRDefault="00A16C77">
      <w:pPr>
        <w:pStyle w:val="TOC1"/>
        <w:tabs>
          <w:tab w:val="right" w:leader="dot" w:pos="8788"/>
        </w:tabs>
      </w:pPr>
      <w:hyperlink w:anchor="_Toc19798" w:history="1">
        <w:r>
          <w:rPr>
            <w:rFonts w:ascii="Calibri" w:eastAsia="黑体" w:hAnsi="Calibri" w:hint="eastAsia"/>
            <w:szCs w:val="32"/>
          </w:rPr>
          <w:t>第三篇：区内就业情况分析</w:t>
        </w:r>
        <w:r>
          <w:tab/>
        </w:r>
        <w:r>
          <w:fldChar w:fldCharType="begin"/>
        </w:r>
        <w:r>
          <w:instrText xml:space="preserve"> PAGEREF _Toc19</w:instrText>
        </w:r>
        <w:r>
          <w:instrText xml:space="preserve">798 \h </w:instrText>
        </w:r>
        <w:r>
          <w:fldChar w:fldCharType="separate"/>
        </w:r>
        <w:r>
          <w:t>38</w:t>
        </w:r>
        <w:r>
          <w:fldChar w:fldCharType="end"/>
        </w:r>
      </w:hyperlink>
    </w:p>
    <w:p w14:paraId="002893A6" w14:textId="77777777" w:rsidR="009941D2" w:rsidRDefault="00A16C77">
      <w:pPr>
        <w:pStyle w:val="TOC2"/>
        <w:tabs>
          <w:tab w:val="right" w:leader="dot" w:pos="8788"/>
        </w:tabs>
        <w:ind w:firstLine="480"/>
      </w:pPr>
      <w:hyperlink w:anchor="_Toc21273" w:history="1">
        <w:r>
          <w:rPr>
            <w:rFonts w:hint="eastAsia"/>
          </w:rPr>
          <w:t>一、区内外就业</w:t>
        </w:r>
        <w:r>
          <w:tab/>
        </w:r>
        <w:r>
          <w:fldChar w:fldCharType="begin"/>
        </w:r>
        <w:r>
          <w:instrText xml:space="preserve"> PAGEREF _Toc21273 \h </w:instrText>
        </w:r>
        <w:r>
          <w:fldChar w:fldCharType="separate"/>
        </w:r>
        <w:r>
          <w:t>38</w:t>
        </w:r>
        <w:r>
          <w:fldChar w:fldCharType="end"/>
        </w:r>
      </w:hyperlink>
    </w:p>
    <w:p w14:paraId="2FB4E534" w14:textId="77777777" w:rsidR="009941D2" w:rsidRDefault="00A16C77">
      <w:pPr>
        <w:pStyle w:val="TOC3"/>
        <w:tabs>
          <w:tab w:val="right" w:leader="dot" w:pos="8788"/>
        </w:tabs>
        <w:ind w:firstLine="960"/>
      </w:pPr>
      <w:hyperlink w:anchor="_Toc19563" w:history="1">
        <w:r>
          <w:rPr>
            <w:rFonts w:hint="eastAsia"/>
          </w:rPr>
          <w:t>（一）区内生源毕业生区内就业</w:t>
        </w:r>
        <w:r>
          <w:tab/>
        </w:r>
        <w:r>
          <w:fldChar w:fldCharType="begin"/>
        </w:r>
        <w:r>
          <w:instrText xml:space="preserve"> PAGEREF _Toc19563 \h </w:instrText>
        </w:r>
        <w:r>
          <w:fldChar w:fldCharType="separate"/>
        </w:r>
        <w:r>
          <w:t>38</w:t>
        </w:r>
        <w:r>
          <w:fldChar w:fldCharType="end"/>
        </w:r>
      </w:hyperlink>
    </w:p>
    <w:p w14:paraId="49C9C193" w14:textId="77777777" w:rsidR="009941D2" w:rsidRDefault="00A16C77">
      <w:pPr>
        <w:pStyle w:val="TOC3"/>
        <w:tabs>
          <w:tab w:val="right" w:leader="dot" w:pos="8788"/>
        </w:tabs>
        <w:ind w:firstLine="960"/>
      </w:pPr>
      <w:hyperlink w:anchor="_Toc19151" w:history="1">
        <w:r>
          <w:rPr>
            <w:rFonts w:hint="eastAsia"/>
          </w:rPr>
          <w:t>（二）区外生源毕业生区内就业</w:t>
        </w:r>
        <w:r>
          <w:tab/>
        </w:r>
        <w:r>
          <w:fldChar w:fldCharType="begin"/>
        </w:r>
        <w:r>
          <w:instrText xml:space="preserve"> PAGEREF _Toc19151 \h </w:instrText>
        </w:r>
        <w:r>
          <w:fldChar w:fldCharType="separate"/>
        </w:r>
        <w:r>
          <w:t>39</w:t>
        </w:r>
        <w:r>
          <w:fldChar w:fldCharType="end"/>
        </w:r>
      </w:hyperlink>
    </w:p>
    <w:p w14:paraId="5C1409C7" w14:textId="77777777" w:rsidR="009941D2" w:rsidRDefault="00A16C77">
      <w:pPr>
        <w:pStyle w:val="TOC2"/>
        <w:tabs>
          <w:tab w:val="right" w:leader="dot" w:pos="8788"/>
        </w:tabs>
        <w:ind w:firstLine="480"/>
      </w:pPr>
      <w:hyperlink w:anchor="_Toc12809" w:history="1">
        <w:r>
          <w:rPr>
            <w:rFonts w:hint="eastAsia"/>
          </w:rPr>
          <w:t>二、区内外就业原因</w:t>
        </w:r>
        <w:r>
          <w:tab/>
        </w:r>
        <w:r>
          <w:fldChar w:fldCharType="begin"/>
        </w:r>
        <w:r>
          <w:instrText xml:space="preserve"> PAGEREF _Toc12809 \h </w:instrText>
        </w:r>
        <w:r>
          <w:fldChar w:fldCharType="separate"/>
        </w:r>
        <w:r>
          <w:t>40</w:t>
        </w:r>
        <w:r>
          <w:fldChar w:fldCharType="end"/>
        </w:r>
      </w:hyperlink>
    </w:p>
    <w:p w14:paraId="07C80E48" w14:textId="77777777" w:rsidR="009941D2" w:rsidRDefault="00A16C77">
      <w:pPr>
        <w:pStyle w:val="TOC3"/>
        <w:tabs>
          <w:tab w:val="right" w:leader="dot" w:pos="8788"/>
        </w:tabs>
        <w:ind w:firstLine="960"/>
      </w:pPr>
      <w:hyperlink w:anchor="_Toc12513" w:history="1">
        <w:r>
          <w:rPr>
            <w:rFonts w:hint="eastAsia"/>
          </w:rPr>
          <w:t>（一）不同生源地毕业生区内就业原因</w:t>
        </w:r>
        <w:r>
          <w:tab/>
        </w:r>
        <w:r>
          <w:fldChar w:fldCharType="begin"/>
        </w:r>
        <w:r>
          <w:instrText xml:space="preserve"> PAGEREF _Toc12513 \h </w:instrText>
        </w:r>
        <w:r>
          <w:fldChar w:fldCharType="separate"/>
        </w:r>
        <w:r>
          <w:t>40</w:t>
        </w:r>
        <w:r>
          <w:fldChar w:fldCharType="end"/>
        </w:r>
      </w:hyperlink>
    </w:p>
    <w:p w14:paraId="20D8A4B8" w14:textId="77777777" w:rsidR="009941D2" w:rsidRDefault="00A16C77">
      <w:pPr>
        <w:pStyle w:val="TOC3"/>
        <w:tabs>
          <w:tab w:val="right" w:leader="dot" w:pos="8788"/>
        </w:tabs>
        <w:ind w:firstLine="960"/>
      </w:pPr>
      <w:hyperlink w:anchor="_Toc17333" w:history="1">
        <w:r>
          <w:rPr>
            <w:rFonts w:hint="eastAsia"/>
          </w:rPr>
          <w:t>（二）不同生源地毕业生区外就业原因</w:t>
        </w:r>
        <w:r>
          <w:tab/>
        </w:r>
        <w:r>
          <w:fldChar w:fldCharType="begin"/>
        </w:r>
        <w:r>
          <w:instrText xml:space="preserve"> PAGEREF _Toc17333 \h </w:instrText>
        </w:r>
        <w:r>
          <w:fldChar w:fldCharType="separate"/>
        </w:r>
        <w:r>
          <w:t>41</w:t>
        </w:r>
        <w:r>
          <w:fldChar w:fldCharType="end"/>
        </w:r>
      </w:hyperlink>
    </w:p>
    <w:p w14:paraId="3233E20A" w14:textId="77777777" w:rsidR="009941D2" w:rsidRDefault="00A16C77">
      <w:pPr>
        <w:pStyle w:val="TOC2"/>
        <w:tabs>
          <w:tab w:val="right" w:leader="dot" w:pos="8788"/>
        </w:tabs>
        <w:ind w:firstLine="480"/>
      </w:pPr>
      <w:hyperlink w:anchor="_Toc5715" w:history="1">
        <w:r>
          <w:rPr>
            <w:rFonts w:hint="eastAsia"/>
          </w:rPr>
          <w:t>三、区内就业质量分析</w:t>
        </w:r>
        <w:r>
          <w:tab/>
        </w:r>
        <w:r>
          <w:fldChar w:fldCharType="begin"/>
        </w:r>
        <w:r>
          <w:instrText xml:space="preserve"> PAGEREF _Toc5715 \h </w:instrText>
        </w:r>
        <w:r>
          <w:fldChar w:fldCharType="separate"/>
        </w:r>
        <w:r>
          <w:t>43</w:t>
        </w:r>
        <w:r>
          <w:fldChar w:fldCharType="end"/>
        </w:r>
      </w:hyperlink>
    </w:p>
    <w:p w14:paraId="0B736025" w14:textId="77777777" w:rsidR="009941D2" w:rsidRDefault="00A16C77">
      <w:pPr>
        <w:pStyle w:val="TOC3"/>
        <w:tabs>
          <w:tab w:val="right" w:leader="dot" w:pos="8788"/>
        </w:tabs>
        <w:ind w:firstLine="960"/>
      </w:pPr>
      <w:hyperlink w:anchor="_Toc4504" w:history="1">
        <w:r>
          <w:rPr>
            <w:rFonts w:hint="eastAsia"/>
          </w:rPr>
          <w:t>（一）就业机会充分度</w:t>
        </w:r>
        <w:r>
          <w:tab/>
        </w:r>
        <w:r>
          <w:fldChar w:fldCharType="begin"/>
        </w:r>
        <w:r>
          <w:instrText xml:space="preserve"> PAGEREF _Toc4504 \h </w:instrText>
        </w:r>
        <w:r>
          <w:fldChar w:fldCharType="separate"/>
        </w:r>
        <w:r>
          <w:t>43</w:t>
        </w:r>
        <w:r>
          <w:fldChar w:fldCharType="end"/>
        </w:r>
      </w:hyperlink>
    </w:p>
    <w:p w14:paraId="643C1BFE" w14:textId="77777777" w:rsidR="009941D2" w:rsidRDefault="00A16C77">
      <w:pPr>
        <w:pStyle w:val="TOC3"/>
        <w:tabs>
          <w:tab w:val="right" w:leader="dot" w:pos="8788"/>
        </w:tabs>
        <w:ind w:firstLine="960"/>
      </w:pPr>
      <w:hyperlink w:anchor="_Toc18710" w:history="1">
        <w:r>
          <w:rPr>
            <w:rFonts w:hint="eastAsia"/>
          </w:rPr>
          <w:t>（二）专业对口度</w:t>
        </w:r>
        <w:r>
          <w:tab/>
        </w:r>
        <w:r>
          <w:fldChar w:fldCharType="begin"/>
        </w:r>
        <w:r>
          <w:instrText xml:space="preserve"> PAGEREF _Toc18710 \h </w:instrText>
        </w:r>
        <w:r>
          <w:fldChar w:fldCharType="separate"/>
        </w:r>
        <w:r>
          <w:t>44</w:t>
        </w:r>
        <w:r>
          <w:fldChar w:fldCharType="end"/>
        </w:r>
      </w:hyperlink>
    </w:p>
    <w:p w14:paraId="710AD415" w14:textId="77777777" w:rsidR="009941D2" w:rsidRDefault="00A16C77">
      <w:pPr>
        <w:pStyle w:val="TOC3"/>
        <w:tabs>
          <w:tab w:val="right" w:leader="dot" w:pos="8788"/>
        </w:tabs>
        <w:ind w:firstLine="960"/>
      </w:pPr>
      <w:hyperlink w:anchor="_Toc24229" w:history="1">
        <w:r>
          <w:rPr>
            <w:rFonts w:eastAsiaTheme="minorEastAsia" w:hint="eastAsia"/>
            <w:bCs/>
            <w:caps/>
            <w:szCs w:val="22"/>
          </w:rPr>
          <w:t>（三</w:t>
        </w:r>
        <w:r>
          <w:rPr>
            <w:rFonts w:eastAsiaTheme="minorEastAsia"/>
            <w:bCs/>
            <w:caps/>
            <w:szCs w:val="22"/>
          </w:rPr>
          <w:t>）</w:t>
        </w:r>
        <w:r>
          <w:rPr>
            <w:rFonts w:eastAsiaTheme="minorEastAsia" w:hint="eastAsia"/>
            <w:bCs/>
            <w:caps/>
            <w:szCs w:val="22"/>
          </w:rPr>
          <w:t>工作</w:t>
        </w:r>
        <w:r>
          <w:rPr>
            <w:rFonts w:eastAsiaTheme="minorEastAsia"/>
            <w:bCs/>
            <w:caps/>
            <w:szCs w:val="22"/>
          </w:rPr>
          <w:t>满意</w:t>
        </w:r>
        <w:r>
          <w:rPr>
            <w:rFonts w:eastAsiaTheme="minorEastAsia" w:hint="eastAsia"/>
            <w:bCs/>
            <w:caps/>
            <w:szCs w:val="22"/>
          </w:rPr>
          <w:t>度</w:t>
        </w:r>
        <w:r>
          <w:tab/>
        </w:r>
        <w:r>
          <w:fldChar w:fldCharType="begin"/>
        </w:r>
        <w:r>
          <w:instrText xml:space="preserve"> PAGEREF _Toc24229 \h </w:instrText>
        </w:r>
        <w:r>
          <w:fldChar w:fldCharType="separate"/>
        </w:r>
        <w:r>
          <w:t>45</w:t>
        </w:r>
        <w:r>
          <w:fldChar w:fldCharType="end"/>
        </w:r>
      </w:hyperlink>
    </w:p>
    <w:p w14:paraId="477730A6" w14:textId="77777777" w:rsidR="009941D2" w:rsidRDefault="00A16C77">
      <w:pPr>
        <w:pStyle w:val="TOC3"/>
        <w:tabs>
          <w:tab w:val="right" w:leader="dot" w:pos="8788"/>
        </w:tabs>
        <w:ind w:firstLine="960"/>
      </w:pPr>
      <w:hyperlink w:anchor="_Toc528" w:history="1">
        <w:r>
          <w:rPr>
            <w:rFonts w:hint="eastAsia"/>
          </w:rPr>
          <w:t>（四</w:t>
        </w:r>
        <w:r>
          <w:t>）</w:t>
        </w:r>
        <w:r>
          <w:rPr>
            <w:rFonts w:hint="eastAsia"/>
          </w:rPr>
          <w:t>职业期待吻合度</w:t>
        </w:r>
        <w:r>
          <w:tab/>
        </w:r>
        <w:r>
          <w:fldChar w:fldCharType="begin"/>
        </w:r>
        <w:r>
          <w:instrText xml:space="preserve"> PAGEREF _Toc528 \h </w:instrText>
        </w:r>
        <w:r>
          <w:fldChar w:fldCharType="separate"/>
        </w:r>
        <w:r>
          <w:t>46</w:t>
        </w:r>
        <w:r>
          <w:fldChar w:fldCharType="end"/>
        </w:r>
      </w:hyperlink>
    </w:p>
    <w:p w14:paraId="4292366F" w14:textId="77777777" w:rsidR="009941D2" w:rsidRDefault="00A16C77">
      <w:pPr>
        <w:pStyle w:val="TOC1"/>
        <w:tabs>
          <w:tab w:val="right" w:leader="dot" w:pos="8788"/>
        </w:tabs>
      </w:pPr>
      <w:hyperlink w:anchor="_Toc25336" w:history="1">
        <w:r>
          <w:rPr>
            <w:rFonts w:ascii="Calibri" w:eastAsia="黑体" w:hAnsi="Calibri" w:hint="eastAsia"/>
            <w:szCs w:val="32"/>
          </w:rPr>
          <w:t>第四</w:t>
        </w:r>
        <w:r>
          <w:rPr>
            <w:rFonts w:ascii="Calibri" w:eastAsia="黑体" w:hAnsi="Calibri"/>
            <w:szCs w:val="32"/>
          </w:rPr>
          <w:t>篇：</w:t>
        </w:r>
        <w:r>
          <w:rPr>
            <w:rFonts w:ascii="Calibri" w:eastAsia="黑体" w:hAnsi="Calibri" w:hint="eastAsia"/>
            <w:szCs w:val="32"/>
          </w:rPr>
          <w:t>就业质量相关分析</w:t>
        </w:r>
        <w:r>
          <w:tab/>
        </w:r>
        <w:r>
          <w:fldChar w:fldCharType="begin"/>
        </w:r>
        <w:r>
          <w:instrText xml:space="preserve"> PAGEREF _Toc25336 \h </w:instrText>
        </w:r>
        <w:r>
          <w:fldChar w:fldCharType="separate"/>
        </w:r>
        <w:r>
          <w:t>48</w:t>
        </w:r>
        <w:r>
          <w:fldChar w:fldCharType="end"/>
        </w:r>
      </w:hyperlink>
    </w:p>
    <w:p w14:paraId="7E3F09E6" w14:textId="77777777" w:rsidR="009941D2" w:rsidRDefault="00A16C77">
      <w:pPr>
        <w:pStyle w:val="TOC2"/>
        <w:tabs>
          <w:tab w:val="right" w:leader="dot" w:pos="8788"/>
        </w:tabs>
        <w:ind w:firstLine="480"/>
      </w:pPr>
      <w:hyperlink w:anchor="_Toc14449" w:history="1">
        <w:r>
          <w:rPr>
            <w:rFonts w:hint="eastAsia"/>
          </w:rPr>
          <w:t>一</w:t>
        </w:r>
        <w:r>
          <w:t>、毕业生</w:t>
        </w:r>
        <w:r>
          <w:tab/>
        </w:r>
        <w:r>
          <w:fldChar w:fldCharType="begin"/>
        </w:r>
        <w:r>
          <w:instrText xml:space="preserve"> PAGEREF _Toc14449 \h </w:instrText>
        </w:r>
        <w:r>
          <w:fldChar w:fldCharType="separate"/>
        </w:r>
        <w:r>
          <w:t>48</w:t>
        </w:r>
        <w:r>
          <w:fldChar w:fldCharType="end"/>
        </w:r>
      </w:hyperlink>
    </w:p>
    <w:p w14:paraId="536BCAFE" w14:textId="77777777" w:rsidR="009941D2" w:rsidRDefault="00A16C77">
      <w:pPr>
        <w:pStyle w:val="TOC3"/>
        <w:tabs>
          <w:tab w:val="right" w:leader="dot" w:pos="8788"/>
        </w:tabs>
        <w:ind w:firstLine="960"/>
      </w:pPr>
      <w:hyperlink w:anchor="_Toc616" w:history="1">
        <w:r>
          <w:rPr>
            <w:rFonts w:hint="eastAsia"/>
          </w:rPr>
          <w:t>（一）就业机会充分度</w:t>
        </w:r>
        <w:r>
          <w:tab/>
        </w:r>
        <w:r>
          <w:fldChar w:fldCharType="begin"/>
        </w:r>
        <w:r>
          <w:instrText xml:space="preserve"> PAGEREF _Toc616 \h </w:instrText>
        </w:r>
        <w:r>
          <w:fldChar w:fldCharType="separate"/>
        </w:r>
        <w:r>
          <w:t>48</w:t>
        </w:r>
        <w:r>
          <w:fldChar w:fldCharType="end"/>
        </w:r>
      </w:hyperlink>
    </w:p>
    <w:p w14:paraId="695757A6" w14:textId="77777777" w:rsidR="009941D2" w:rsidRDefault="00A16C77">
      <w:pPr>
        <w:pStyle w:val="TOC3"/>
        <w:tabs>
          <w:tab w:val="right" w:leader="dot" w:pos="8788"/>
        </w:tabs>
        <w:ind w:firstLine="960"/>
      </w:pPr>
      <w:hyperlink w:anchor="_Toc27793" w:history="1">
        <w:r>
          <w:rPr>
            <w:rFonts w:hint="eastAsia"/>
          </w:rPr>
          <w:t>（二）专业对口度</w:t>
        </w:r>
        <w:r>
          <w:tab/>
        </w:r>
        <w:r>
          <w:fldChar w:fldCharType="begin"/>
        </w:r>
        <w:r>
          <w:instrText xml:space="preserve"> PAGEREF _Toc27793 \h </w:instrText>
        </w:r>
        <w:r>
          <w:fldChar w:fldCharType="separate"/>
        </w:r>
        <w:r>
          <w:t>50</w:t>
        </w:r>
        <w:r>
          <w:fldChar w:fldCharType="end"/>
        </w:r>
      </w:hyperlink>
    </w:p>
    <w:p w14:paraId="56CA724A" w14:textId="77777777" w:rsidR="009941D2" w:rsidRDefault="00A16C77">
      <w:pPr>
        <w:pStyle w:val="TOC3"/>
        <w:tabs>
          <w:tab w:val="right" w:leader="dot" w:pos="8788"/>
        </w:tabs>
        <w:ind w:firstLine="960"/>
      </w:pPr>
      <w:hyperlink w:anchor="_Toc8279" w:history="1">
        <w:r>
          <w:rPr>
            <w:rFonts w:hint="eastAsia"/>
          </w:rPr>
          <w:t>（三</w:t>
        </w:r>
        <w:r>
          <w:t>）</w:t>
        </w:r>
        <w:r>
          <w:rPr>
            <w:rFonts w:hint="eastAsia"/>
          </w:rPr>
          <w:t>工作</w:t>
        </w:r>
        <w:r>
          <w:t>满意</w:t>
        </w:r>
        <w:r>
          <w:rPr>
            <w:rFonts w:hint="eastAsia"/>
          </w:rPr>
          <w:t>度</w:t>
        </w:r>
        <w:r>
          <w:tab/>
        </w:r>
        <w:r>
          <w:fldChar w:fldCharType="begin"/>
        </w:r>
        <w:r>
          <w:instrText xml:space="preserve"> PAGEREF _Toc8279 \h </w:instrText>
        </w:r>
        <w:r>
          <w:fldChar w:fldCharType="separate"/>
        </w:r>
        <w:r>
          <w:t>52</w:t>
        </w:r>
        <w:r>
          <w:fldChar w:fldCharType="end"/>
        </w:r>
      </w:hyperlink>
    </w:p>
    <w:p w14:paraId="2F8F6BCF" w14:textId="77777777" w:rsidR="009941D2" w:rsidRDefault="00A16C77">
      <w:pPr>
        <w:pStyle w:val="TOC3"/>
        <w:tabs>
          <w:tab w:val="right" w:leader="dot" w:pos="8788"/>
        </w:tabs>
        <w:ind w:firstLine="960"/>
      </w:pPr>
      <w:hyperlink w:anchor="_Toc3828" w:history="1">
        <w:r>
          <w:rPr>
            <w:rFonts w:hint="eastAsia"/>
          </w:rPr>
          <w:t>（四</w:t>
        </w:r>
        <w:r>
          <w:t>）</w:t>
        </w:r>
        <w:r>
          <w:rPr>
            <w:rFonts w:hint="eastAsia"/>
          </w:rPr>
          <w:t>毕业生发展成长度</w:t>
        </w:r>
        <w:r>
          <w:tab/>
        </w:r>
        <w:r>
          <w:fldChar w:fldCharType="begin"/>
        </w:r>
        <w:r>
          <w:instrText xml:space="preserve"> PAGEREF _Toc3828 \h </w:instrText>
        </w:r>
        <w:r>
          <w:fldChar w:fldCharType="separate"/>
        </w:r>
        <w:r>
          <w:t>57</w:t>
        </w:r>
        <w:r>
          <w:fldChar w:fldCharType="end"/>
        </w:r>
      </w:hyperlink>
    </w:p>
    <w:p w14:paraId="2C279F65" w14:textId="77777777" w:rsidR="009941D2" w:rsidRDefault="00A16C77">
      <w:pPr>
        <w:pStyle w:val="TOC1"/>
        <w:tabs>
          <w:tab w:val="right" w:leader="dot" w:pos="8788"/>
        </w:tabs>
      </w:pPr>
      <w:hyperlink w:anchor="_Toc17216" w:history="1">
        <w:r>
          <w:rPr>
            <w:rFonts w:ascii="Calibri" w:eastAsia="黑体" w:hAnsi="Calibri" w:hint="eastAsia"/>
            <w:szCs w:val="32"/>
          </w:rPr>
          <w:t>第五篇</w:t>
        </w:r>
        <w:r>
          <w:rPr>
            <w:rFonts w:ascii="Calibri" w:eastAsia="黑体" w:hAnsi="Calibri"/>
            <w:szCs w:val="32"/>
          </w:rPr>
          <w:t>：</w:t>
        </w:r>
        <w:r>
          <w:rPr>
            <w:rFonts w:ascii="Calibri" w:eastAsia="黑体" w:hAnsi="Calibri" w:hint="eastAsia"/>
            <w:szCs w:val="32"/>
          </w:rPr>
          <w:t>毕业生对学校的</w:t>
        </w:r>
        <w:r>
          <w:rPr>
            <w:rFonts w:ascii="Calibri" w:eastAsia="黑体" w:hAnsi="Calibri"/>
            <w:szCs w:val="32"/>
          </w:rPr>
          <w:t>评价</w:t>
        </w:r>
        <w:r>
          <w:tab/>
        </w:r>
        <w:r>
          <w:fldChar w:fldCharType="begin"/>
        </w:r>
        <w:r>
          <w:instrText xml:space="preserve"> PAGEREF _Toc17216 \h </w:instrText>
        </w:r>
        <w:r>
          <w:fldChar w:fldCharType="separate"/>
        </w:r>
        <w:r>
          <w:t>59</w:t>
        </w:r>
        <w:r>
          <w:fldChar w:fldCharType="end"/>
        </w:r>
      </w:hyperlink>
    </w:p>
    <w:p w14:paraId="071AAC34" w14:textId="77777777" w:rsidR="009941D2" w:rsidRDefault="00A16C77">
      <w:pPr>
        <w:pStyle w:val="TOC2"/>
        <w:tabs>
          <w:tab w:val="right" w:leader="dot" w:pos="8788"/>
        </w:tabs>
        <w:ind w:firstLine="480"/>
      </w:pPr>
      <w:hyperlink w:anchor="_Toc3105" w:history="1">
        <w:r>
          <w:rPr>
            <w:rFonts w:hint="eastAsia"/>
          </w:rPr>
          <w:t>一、毕业生对人才培养的评价</w:t>
        </w:r>
        <w:r>
          <w:tab/>
        </w:r>
        <w:r>
          <w:fldChar w:fldCharType="begin"/>
        </w:r>
        <w:r>
          <w:instrText xml:space="preserve"> PAGEREF _Toc3105 \h </w:instrText>
        </w:r>
        <w:r>
          <w:fldChar w:fldCharType="separate"/>
        </w:r>
        <w:r>
          <w:t>59</w:t>
        </w:r>
        <w:r>
          <w:fldChar w:fldCharType="end"/>
        </w:r>
      </w:hyperlink>
    </w:p>
    <w:p w14:paraId="254CF772" w14:textId="77777777" w:rsidR="009941D2" w:rsidRDefault="00A16C77">
      <w:pPr>
        <w:pStyle w:val="TOC3"/>
        <w:tabs>
          <w:tab w:val="right" w:leader="dot" w:pos="8788"/>
        </w:tabs>
        <w:ind w:firstLine="960"/>
      </w:pPr>
      <w:hyperlink w:anchor="_Toc3490" w:history="1">
        <w:r>
          <w:rPr>
            <w:rFonts w:hint="eastAsia"/>
          </w:rPr>
          <w:t>（一）母校满意度</w:t>
        </w:r>
        <w:r>
          <w:tab/>
        </w:r>
        <w:r>
          <w:fldChar w:fldCharType="begin"/>
        </w:r>
        <w:r>
          <w:instrText xml:space="preserve"> PAGEREF _Toc3490 \h </w:instrText>
        </w:r>
        <w:r>
          <w:fldChar w:fldCharType="separate"/>
        </w:r>
        <w:r>
          <w:t>59</w:t>
        </w:r>
        <w:r>
          <w:fldChar w:fldCharType="end"/>
        </w:r>
      </w:hyperlink>
    </w:p>
    <w:p w14:paraId="14BD9EDE" w14:textId="77777777" w:rsidR="009941D2" w:rsidRDefault="00A16C77">
      <w:pPr>
        <w:pStyle w:val="TOC3"/>
        <w:tabs>
          <w:tab w:val="right" w:leader="dot" w:pos="8788"/>
        </w:tabs>
        <w:ind w:firstLine="960"/>
      </w:pPr>
      <w:hyperlink w:anchor="_Toc3176" w:history="1">
        <w:r>
          <w:rPr>
            <w:rFonts w:hint="eastAsia"/>
          </w:rPr>
          <w:t>（二）母校推荐度</w:t>
        </w:r>
        <w:r>
          <w:tab/>
        </w:r>
        <w:r>
          <w:fldChar w:fldCharType="begin"/>
        </w:r>
        <w:r>
          <w:instrText xml:space="preserve"> PAGEREF _Toc3176 \h </w:instrText>
        </w:r>
        <w:r>
          <w:fldChar w:fldCharType="separate"/>
        </w:r>
        <w:r>
          <w:t>60</w:t>
        </w:r>
        <w:r>
          <w:fldChar w:fldCharType="end"/>
        </w:r>
      </w:hyperlink>
    </w:p>
    <w:p w14:paraId="498464F1" w14:textId="77777777" w:rsidR="009941D2" w:rsidRDefault="00A16C77">
      <w:pPr>
        <w:pStyle w:val="TOC3"/>
        <w:tabs>
          <w:tab w:val="right" w:leader="dot" w:pos="8788"/>
        </w:tabs>
        <w:ind w:firstLine="960"/>
      </w:pPr>
      <w:hyperlink w:anchor="_Toc32552" w:history="1">
        <w:r>
          <w:rPr>
            <w:rFonts w:hint="eastAsia"/>
          </w:rPr>
          <w:t>（三）教育教学</w:t>
        </w:r>
        <w:r>
          <w:t>评价</w:t>
        </w:r>
        <w:r>
          <w:tab/>
        </w:r>
        <w:r>
          <w:fldChar w:fldCharType="begin"/>
        </w:r>
        <w:r>
          <w:instrText xml:space="preserve"> PAGEREF _Toc32552 \h </w:instrText>
        </w:r>
        <w:r>
          <w:fldChar w:fldCharType="separate"/>
        </w:r>
        <w:r>
          <w:t>60</w:t>
        </w:r>
        <w:r>
          <w:fldChar w:fldCharType="end"/>
        </w:r>
      </w:hyperlink>
    </w:p>
    <w:p w14:paraId="77215786" w14:textId="77777777" w:rsidR="009941D2" w:rsidRDefault="00A16C77">
      <w:pPr>
        <w:pStyle w:val="TOC2"/>
        <w:tabs>
          <w:tab w:val="right" w:leader="dot" w:pos="8788"/>
        </w:tabs>
        <w:ind w:firstLine="480"/>
      </w:pPr>
      <w:hyperlink w:anchor="_Toc11999" w:history="1">
        <w:r>
          <w:rPr>
            <w:rFonts w:hint="eastAsia"/>
          </w:rPr>
          <w:t>二、毕业生对</w:t>
        </w:r>
        <w:r>
          <w:t>就</w:t>
        </w:r>
        <w:r>
          <w:rPr>
            <w:rFonts w:hint="eastAsia"/>
          </w:rPr>
          <w:t>创</w:t>
        </w:r>
        <w:r>
          <w:t>业教育</w:t>
        </w:r>
        <w:r>
          <w:rPr>
            <w:rFonts w:hint="eastAsia"/>
          </w:rPr>
          <w:t>/</w:t>
        </w:r>
        <w:r>
          <w:rPr>
            <w:rFonts w:hint="eastAsia"/>
          </w:rPr>
          <w:t>服务</w:t>
        </w:r>
        <w:r>
          <w:t>的评价</w:t>
        </w:r>
        <w:r>
          <w:tab/>
        </w:r>
        <w:r>
          <w:fldChar w:fldCharType="begin"/>
        </w:r>
        <w:r>
          <w:instrText xml:space="preserve"> PAGEREF _Toc11999 \h </w:instrText>
        </w:r>
        <w:r>
          <w:fldChar w:fldCharType="separate"/>
        </w:r>
        <w:r>
          <w:t>61</w:t>
        </w:r>
        <w:r>
          <w:fldChar w:fldCharType="end"/>
        </w:r>
      </w:hyperlink>
    </w:p>
    <w:p w14:paraId="5527B80C" w14:textId="77777777" w:rsidR="009941D2" w:rsidRDefault="00A16C77">
      <w:pPr>
        <w:pStyle w:val="TOC2"/>
        <w:tabs>
          <w:tab w:val="right" w:leader="dot" w:pos="8788"/>
        </w:tabs>
        <w:ind w:firstLine="480"/>
      </w:pPr>
      <w:hyperlink w:anchor="_Toc18505" w:history="1">
        <w:r>
          <w:rPr>
            <w:rFonts w:hint="eastAsia"/>
          </w:rPr>
          <w:t>三、就业对招生和人才培养的影响</w:t>
        </w:r>
        <w:r>
          <w:tab/>
        </w:r>
        <w:r>
          <w:fldChar w:fldCharType="begin"/>
        </w:r>
        <w:r>
          <w:instrText xml:space="preserve"> PAGEREF _Toc18505 \h </w:instrText>
        </w:r>
        <w:r>
          <w:fldChar w:fldCharType="separate"/>
        </w:r>
        <w:r>
          <w:t>64</w:t>
        </w:r>
        <w:r>
          <w:fldChar w:fldCharType="end"/>
        </w:r>
      </w:hyperlink>
    </w:p>
    <w:p w14:paraId="6FCC94AD" w14:textId="77777777" w:rsidR="009941D2" w:rsidRDefault="00A16C77">
      <w:pPr>
        <w:pStyle w:val="TOC3"/>
        <w:tabs>
          <w:tab w:val="right" w:leader="dot" w:pos="8788"/>
        </w:tabs>
        <w:ind w:firstLine="960"/>
      </w:pPr>
      <w:hyperlink w:anchor="_Toc266" w:history="1">
        <w:r>
          <w:rPr>
            <w:rFonts w:hint="eastAsia"/>
          </w:rPr>
          <w:t>（一）毕业生对招生工作的建议</w:t>
        </w:r>
        <w:r>
          <w:tab/>
        </w:r>
        <w:r>
          <w:fldChar w:fldCharType="begin"/>
        </w:r>
        <w:r>
          <w:instrText xml:space="preserve"> PAGEREF _Toc266 \h </w:instrText>
        </w:r>
        <w:r>
          <w:fldChar w:fldCharType="separate"/>
        </w:r>
        <w:r>
          <w:t>64</w:t>
        </w:r>
        <w:r>
          <w:fldChar w:fldCharType="end"/>
        </w:r>
      </w:hyperlink>
    </w:p>
    <w:p w14:paraId="16709568" w14:textId="77777777" w:rsidR="009941D2" w:rsidRDefault="00A16C77">
      <w:pPr>
        <w:pStyle w:val="TOC3"/>
        <w:tabs>
          <w:tab w:val="right" w:leader="dot" w:pos="8788"/>
        </w:tabs>
        <w:ind w:firstLine="960"/>
      </w:pPr>
      <w:hyperlink w:anchor="_Toc2999" w:history="1">
        <w:r>
          <w:rPr>
            <w:rFonts w:hint="eastAsia"/>
          </w:rPr>
          <w:t>（二）毕业生对人才培养的建议</w:t>
        </w:r>
        <w:r>
          <w:tab/>
        </w:r>
        <w:r>
          <w:fldChar w:fldCharType="begin"/>
        </w:r>
        <w:r>
          <w:instrText xml:space="preserve"> PAGEREF _Toc2999 \h </w:instrText>
        </w:r>
        <w:r>
          <w:fldChar w:fldCharType="separate"/>
        </w:r>
        <w:r>
          <w:t>65</w:t>
        </w:r>
        <w:r>
          <w:fldChar w:fldCharType="end"/>
        </w:r>
      </w:hyperlink>
    </w:p>
    <w:p w14:paraId="78206143" w14:textId="77777777" w:rsidR="009941D2" w:rsidRDefault="00A16C77">
      <w:pPr>
        <w:pStyle w:val="TOC3"/>
        <w:tabs>
          <w:tab w:val="right" w:leader="dot" w:pos="8788"/>
        </w:tabs>
        <w:ind w:firstLine="960"/>
      </w:pPr>
      <w:hyperlink w:anchor="_Toc16660" w:history="1">
        <w:r>
          <w:rPr>
            <w:rFonts w:hint="eastAsia"/>
          </w:rPr>
          <w:t>（三）就业与招生、人才培养的反馈联动</w:t>
        </w:r>
        <w:r>
          <w:tab/>
        </w:r>
        <w:r>
          <w:fldChar w:fldCharType="begin"/>
        </w:r>
        <w:r>
          <w:instrText xml:space="preserve"> PAGEREF _Toc16660 \h </w:instrText>
        </w:r>
        <w:r>
          <w:fldChar w:fldCharType="separate"/>
        </w:r>
        <w:r>
          <w:t>65</w:t>
        </w:r>
        <w:r>
          <w:fldChar w:fldCharType="end"/>
        </w:r>
      </w:hyperlink>
    </w:p>
    <w:p w14:paraId="0D40472C" w14:textId="77777777" w:rsidR="009941D2" w:rsidRDefault="00A16C77">
      <w:pPr>
        <w:pStyle w:val="TOC1"/>
        <w:tabs>
          <w:tab w:val="right" w:leader="dot" w:pos="8788"/>
        </w:tabs>
      </w:pPr>
      <w:hyperlink w:anchor="_Toc1094" w:history="1">
        <w:r>
          <w:rPr>
            <w:rFonts w:ascii="Calibri" w:eastAsia="黑体" w:hAnsi="Calibri" w:hint="eastAsia"/>
            <w:szCs w:val="32"/>
          </w:rPr>
          <w:t>结</w:t>
        </w:r>
        <w:r>
          <w:rPr>
            <w:rFonts w:ascii="Calibri" w:eastAsia="黑体" w:hAnsi="Calibri" w:hint="eastAsia"/>
            <w:szCs w:val="32"/>
          </w:rPr>
          <w:t xml:space="preserve"> </w:t>
        </w:r>
        <w:r>
          <w:rPr>
            <w:rFonts w:ascii="Calibri" w:eastAsia="黑体" w:hAnsi="Calibri" w:hint="eastAsia"/>
            <w:szCs w:val="32"/>
          </w:rPr>
          <w:t>语</w:t>
        </w:r>
        <w:r>
          <w:tab/>
        </w:r>
        <w:r>
          <w:fldChar w:fldCharType="begin"/>
        </w:r>
        <w:r>
          <w:instrText xml:space="preserve"> PAGEREF _Toc1094 \h </w:instrText>
        </w:r>
        <w:r>
          <w:fldChar w:fldCharType="separate"/>
        </w:r>
        <w:r>
          <w:t>68</w:t>
        </w:r>
        <w:r>
          <w:fldChar w:fldCharType="end"/>
        </w:r>
      </w:hyperlink>
    </w:p>
    <w:p w14:paraId="75F711F6" w14:textId="77777777" w:rsidR="009941D2" w:rsidRDefault="00A16C77">
      <w:pPr>
        <w:pStyle w:val="TOC20"/>
        <w:tabs>
          <w:tab w:val="right" w:leader="dot" w:pos="7900"/>
        </w:tabs>
        <w:spacing w:before="0" w:line="360" w:lineRule="auto"/>
        <w:rPr>
          <w:rFonts w:ascii="Times New Roman" w:eastAsiaTheme="minorEastAsia" w:hAnsi="Times New Roman" w:cs="Times New Roman"/>
          <w:color w:val="0F6FC6" w:themeColor="accent5"/>
          <w:sz w:val="20"/>
          <w:szCs w:val="22"/>
        </w:rPr>
        <w:sectPr w:rsidR="009941D2">
          <w:pgSz w:w="11907" w:h="16160"/>
          <w:pgMar w:top="1418" w:right="1418" w:bottom="1418" w:left="1701" w:header="850" w:footer="397" w:gutter="0"/>
          <w:pgNumType w:fmt="upperRoman" w:start="1"/>
          <w:cols w:space="720"/>
          <w:docGrid w:type="linesAndChars" w:linePitch="312"/>
        </w:sectPr>
      </w:pPr>
      <w:r>
        <w:rPr>
          <w:rFonts w:ascii="Times New Roman" w:eastAsiaTheme="minorEastAsia" w:hAnsi="Times New Roman" w:cs="Times New Roman"/>
          <w:bCs/>
          <w:caps/>
          <w:color w:val="0F6FC6" w:themeColor="accent5"/>
          <w:szCs w:val="22"/>
        </w:rPr>
        <w:fldChar w:fldCharType="end"/>
      </w:r>
    </w:p>
    <w:p w14:paraId="2279064D"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1" w:name="_Toc80114276"/>
      <w:bookmarkStart w:id="2" w:name="_Toc29350"/>
      <w:bookmarkStart w:id="3" w:name="_Toc487789863"/>
      <w:bookmarkStart w:id="4" w:name="_Toc487790044"/>
      <w:r>
        <w:rPr>
          <w:rFonts w:ascii="Calibri" w:eastAsia="黑体" w:hAnsi="Calibri" w:hint="eastAsia"/>
          <w:b/>
          <w:caps/>
          <w:color w:val="FFFFFF"/>
          <w:sz w:val="32"/>
          <w:szCs w:val="32"/>
        </w:rPr>
        <w:lastRenderedPageBreak/>
        <w:t>学校概况</w:t>
      </w:r>
      <w:bookmarkEnd w:id="1"/>
      <w:bookmarkEnd w:id="2"/>
      <w:bookmarkEnd w:id="3"/>
      <w:bookmarkEnd w:id="4"/>
    </w:p>
    <w:p w14:paraId="17F37C3C" w14:textId="77777777" w:rsidR="009941D2" w:rsidRDefault="00A16C77">
      <w:pPr>
        <w:snapToGrid w:val="0"/>
        <w:spacing w:beforeLines="100" w:before="312" w:after="0" w:line="360" w:lineRule="auto"/>
        <w:jc w:val="both"/>
        <w:rPr>
          <w:rFonts w:ascii="Times New Roman" w:hAnsi="Times New Roman"/>
          <w:b/>
          <w:bCs/>
          <w:sz w:val="28"/>
          <w:szCs w:val="28"/>
          <w:lang w:val="zh-CN"/>
        </w:rPr>
      </w:pPr>
      <w:r>
        <w:rPr>
          <w:rFonts w:ascii="Times New Roman" w:hAnsi="Times New Roman" w:hint="eastAsia"/>
          <w:b/>
          <w:bCs/>
          <w:sz w:val="28"/>
          <w:szCs w:val="28"/>
          <w:lang w:val="zh-CN"/>
        </w:rPr>
        <w:t>历史沿革</w:t>
      </w:r>
    </w:p>
    <w:p w14:paraId="72F1CF7A" w14:textId="77777777" w:rsidR="009941D2" w:rsidRDefault="00A16C77">
      <w:pPr>
        <w:snapToGrid w:val="0"/>
        <w:spacing w:beforeLines="100" w:before="312" w:after="0"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内蒙古艺术学院坐落于美丽青城呼和浩特市，是内蒙古自治区唯一一所独立设置的综合性普通高等艺术院校。其前身是创建于</w:t>
      </w:r>
      <w:r>
        <w:rPr>
          <w:rFonts w:ascii="Times New Roman" w:hAnsi="Times New Roman" w:hint="eastAsia"/>
          <w:sz w:val="24"/>
          <w:szCs w:val="24"/>
          <w:lang w:val="zh-CN"/>
        </w:rPr>
        <w:t>1957</w:t>
      </w:r>
      <w:r>
        <w:rPr>
          <w:rFonts w:ascii="Times New Roman" w:hAnsi="Times New Roman" w:hint="eastAsia"/>
          <w:sz w:val="24"/>
          <w:szCs w:val="24"/>
          <w:lang w:val="zh-CN"/>
        </w:rPr>
        <w:t>年的内蒙古艺术学校。</w:t>
      </w:r>
      <w:r>
        <w:rPr>
          <w:rFonts w:ascii="Times New Roman" w:hAnsi="Times New Roman" w:hint="eastAsia"/>
          <w:sz w:val="24"/>
          <w:szCs w:val="24"/>
          <w:lang w:val="zh-CN"/>
        </w:rPr>
        <w:t>1987</w:t>
      </w:r>
      <w:r>
        <w:rPr>
          <w:rFonts w:ascii="Times New Roman" w:hAnsi="Times New Roman" w:hint="eastAsia"/>
          <w:sz w:val="24"/>
          <w:szCs w:val="24"/>
          <w:lang w:val="zh-CN"/>
        </w:rPr>
        <w:t>年，在内蒙古艺术学校的基础上成立内蒙古大学艺术学院。</w:t>
      </w:r>
      <w:r>
        <w:rPr>
          <w:rFonts w:ascii="Times New Roman" w:hAnsi="Times New Roman" w:hint="eastAsia"/>
          <w:sz w:val="24"/>
          <w:szCs w:val="24"/>
          <w:lang w:val="zh-CN"/>
        </w:rPr>
        <w:t>2001</w:t>
      </w:r>
      <w:r>
        <w:rPr>
          <w:rFonts w:ascii="Times New Roman" w:hAnsi="Times New Roman" w:hint="eastAsia"/>
          <w:sz w:val="24"/>
          <w:szCs w:val="24"/>
          <w:lang w:val="zh-CN"/>
        </w:rPr>
        <w:t>年，与内蒙古大学实现实质性合并。</w:t>
      </w:r>
      <w:r>
        <w:rPr>
          <w:rFonts w:ascii="Times New Roman" w:hAnsi="Times New Roman" w:hint="eastAsia"/>
          <w:sz w:val="24"/>
          <w:szCs w:val="24"/>
          <w:lang w:val="zh-CN"/>
        </w:rPr>
        <w:t>2015</w:t>
      </w:r>
      <w:r>
        <w:rPr>
          <w:rFonts w:ascii="Times New Roman" w:hAnsi="Times New Roman" w:hint="eastAsia"/>
          <w:sz w:val="24"/>
          <w:szCs w:val="24"/>
          <w:lang w:val="zh-CN"/>
        </w:rPr>
        <w:t>年经国家教育部、内蒙古自治区人民政府批准，独立设置为内蒙古艺术学院。</w:t>
      </w:r>
      <w:r>
        <w:rPr>
          <w:rFonts w:ascii="Times New Roman" w:hAnsi="Times New Roman" w:hint="eastAsia"/>
          <w:sz w:val="24"/>
          <w:szCs w:val="24"/>
          <w:lang w:val="zh-CN"/>
        </w:rPr>
        <w:t>1994</w:t>
      </w:r>
      <w:r>
        <w:rPr>
          <w:rFonts w:ascii="Times New Roman" w:hAnsi="Times New Roman" w:hint="eastAsia"/>
          <w:sz w:val="24"/>
          <w:szCs w:val="24"/>
          <w:lang w:val="zh-CN"/>
        </w:rPr>
        <w:t>年开始招收本科生。</w:t>
      </w:r>
      <w:r>
        <w:rPr>
          <w:rFonts w:ascii="Times New Roman" w:hAnsi="Times New Roman" w:hint="eastAsia"/>
          <w:sz w:val="24"/>
          <w:szCs w:val="24"/>
          <w:lang w:val="zh-CN"/>
        </w:rPr>
        <w:t>2004</w:t>
      </w:r>
      <w:r>
        <w:rPr>
          <w:rFonts w:ascii="Times New Roman" w:hAnsi="Times New Roman" w:hint="eastAsia"/>
          <w:sz w:val="24"/>
          <w:szCs w:val="24"/>
          <w:lang w:val="zh-CN"/>
        </w:rPr>
        <w:t>年开始培养硕士研究生。</w:t>
      </w:r>
      <w:r>
        <w:rPr>
          <w:rFonts w:ascii="Times New Roman" w:hAnsi="Times New Roman" w:hint="eastAsia"/>
          <w:sz w:val="24"/>
          <w:szCs w:val="24"/>
          <w:lang w:val="zh-CN"/>
        </w:rPr>
        <w:t>2021</w:t>
      </w:r>
      <w:r>
        <w:rPr>
          <w:rFonts w:ascii="Times New Roman" w:hAnsi="Times New Roman" w:hint="eastAsia"/>
          <w:sz w:val="24"/>
          <w:szCs w:val="24"/>
          <w:lang w:val="zh-CN"/>
        </w:rPr>
        <w:t>年获批自治区“十四五”时期博士学位授予单位建设项目。</w:t>
      </w:r>
    </w:p>
    <w:p w14:paraId="41B178AD" w14:textId="77777777" w:rsidR="009941D2" w:rsidRDefault="00A16C77">
      <w:pPr>
        <w:snapToGrid w:val="0"/>
        <w:spacing w:beforeLines="25" w:before="78" w:afterLines="50" w:after="156" w:line="360" w:lineRule="auto"/>
        <w:jc w:val="both"/>
        <w:rPr>
          <w:rFonts w:ascii="Times New Roman" w:hAnsi="Times New Roman"/>
          <w:b/>
          <w:bCs/>
          <w:sz w:val="28"/>
          <w:szCs w:val="28"/>
          <w:lang w:val="zh-CN"/>
        </w:rPr>
      </w:pPr>
      <w:r>
        <w:rPr>
          <w:rFonts w:ascii="Times New Roman" w:hAnsi="Times New Roman" w:hint="eastAsia"/>
          <w:b/>
          <w:bCs/>
          <w:sz w:val="28"/>
          <w:szCs w:val="28"/>
          <w:lang w:val="zh-CN"/>
        </w:rPr>
        <w:t>办学成就</w:t>
      </w:r>
    </w:p>
    <w:p w14:paraId="506F5A57" w14:textId="77777777" w:rsidR="009941D2" w:rsidRDefault="00A16C77">
      <w:pPr>
        <w:snapToGrid w:val="0"/>
        <w:spacing w:beforeLines="25" w:before="78" w:afterLines="50" w:after="156"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学校师生近年来在各类艺术创作展演中取得优异成绩。其中，原创舞剧《草原英</w:t>
      </w:r>
      <w:r>
        <w:rPr>
          <w:rFonts w:ascii="Times New Roman" w:hAnsi="Times New Roman" w:hint="eastAsia"/>
          <w:sz w:val="24"/>
          <w:szCs w:val="24"/>
          <w:lang w:val="zh-CN"/>
        </w:rPr>
        <w:t>雄小姐妹》先后荣获第十一届全国“荷花奖”舞剧奖，第十二届中国艺术节暨第十六届文华大奖、第六届全国少数民族文艺会演圆梦奖最高奖项—“最佳剧目奖”和“最佳导演奖”，并入选“中国艺术研究院倾心推荐</w:t>
      </w:r>
      <w:r>
        <w:rPr>
          <w:rFonts w:ascii="Times New Roman" w:hAnsi="Times New Roman" w:hint="eastAsia"/>
          <w:sz w:val="24"/>
          <w:szCs w:val="24"/>
          <w:lang w:val="zh-CN"/>
        </w:rPr>
        <w:t xml:space="preserve"> </w:t>
      </w:r>
      <w:r>
        <w:rPr>
          <w:rFonts w:ascii="Times New Roman" w:hAnsi="Times New Roman" w:hint="eastAsia"/>
          <w:sz w:val="24"/>
          <w:szCs w:val="24"/>
          <w:lang w:val="zh-CN"/>
        </w:rPr>
        <w:t>在‘讲话’精神的照耀下</w:t>
      </w:r>
      <w:r>
        <w:rPr>
          <w:rFonts w:ascii="Times New Roman" w:hAnsi="Times New Roman" w:hint="eastAsia"/>
          <w:sz w:val="24"/>
          <w:szCs w:val="24"/>
          <w:lang w:val="zh-CN"/>
        </w:rPr>
        <w:t xml:space="preserve"> </w:t>
      </w:r>
      <w:r>
        <w:rPr>
          <w:rFonts w:ascii="Times New Roman" w:hAnsi="Times New Roman" w:hint="eastAsia"/>
          <w:sz w:val="24"/>
          <w:szCs w:val="24"/>
          <w:lang w:val="zh-CN"/>
        </w:rPr>
        <w:t>百部文艺作品榜单”；颉元芳教授水彩画《远方》荣获第三届中国美术奖•第十三届全国美术作品展览金奖，以上奖项实现了内蒙古自治区在国家政府最高艺术奖项上零的突破。</w:t>
      </w:r>
      <w:r>
        <w:rPr>
          <w:rFonts w:ascii="Times New Roman" w:hAnsi="Times New Roman" w:hint="eastAsia"/>
          <w:sz w:val="24"/>
          <w:szCs w:val="24"/>
          <w:lang w:val="zh-CN"/>
        </w:rPr>
        <w:t>2015</w:t>
      </w:r>
      <w:r>
        <w:rPr>
          <w:rFonts w:ascii="Times New Roman" w:hAnsi="Times New Roman" w:hint="eastAsia"/>
          <w:sz w:val="24"/>
          <w:szCs w:val="24"/>
          <w:lang w:val="zh-CN"/>
        </w:rPr>
        <w:t>年以来，师生在“桃李杯”舞蹈比赛、中国舞蹈“荷花奖”、中国音乐“金钟奖”、华北五省区舞蹈比赛、全国大学生艺术展演、时报金犊奖、全国美</w:t>
      </w:r>
      <w:r>
        <w:rPr>
          <w:rFonts w:ascii="Times New Roman" w:hAnsi="Times New Roman" w:hint="eastAsia"/>
          <w:sz w:val="24"/>
          <w:szCs w:val="24"/>
          <w:lang w:val="zh-CN"/>
        </w:rPr>
        <w:t>术作品展等展演赛事中获奖</w:t>
      </w:r>
      <w:r>
        <w:rPr>
          <w:rFonts w:ascii="Times New Roman" w:hAnsi="Times New Roman" w:hint="eastAsia"/>
          <w:sz w:val="24"/>
          <w:szCs w:val="24"/>
          <w:lang w:val="zh-CN"/>
        </w:rPr>
        <w:t>188</w:t>
      </w:r>
      <w:r>
        <w:rPr>
          <w:rFonts w:ascii="Times New Roman" w:hAnsi="Times New Roman" w:hint="eastAsia"/>
          <w:sz w:val="24"/>
          <w:szCs w:val="24"/>
          <w:lang w:val="zh-CN"/>
        </w:rPr>
        <w:t>项，获自治区“萨日娜”奖、“索龙嘎”奖、“五个一工程”奖</w:t>
      </w:r>
      <w:r>
        <w:rPr>
          <w:rFonts w:ascii="Times New Roman" w:hAnsi="Times New Roman" w:hint="eastAsia"/>
          <w:sz w:val="24"/>
          <w:szCs w:val="24"/>
          <w:lang w:val="zh-CN"/>
        </w:rPr>
        <w:t>22</w:t>
      </w:r>
      <w:r>
        <w:rPr>
          <w:rFonts w:ascii="Times New Roman" w:hAnsi="Times New Roman" w:hint="eastAsia"/>
          <w:sz w:val="24"/>
          <w:szCs w:val="24"/>
          <w:lang w:val="zh-CN"/>
        </w:rPr>
        <w:t>项。获批国家艺术基金项目</w:t>
      </w:r>
      <w:r>
        <w:rPr>
          <w:rFonts w:ascii="Times New Roman" w:hAnsi="Times New Roman" w:hint="eastAsia"/>
          <w:sz w:val="24"/>
          <w:szCs w:val="24"/>
          <w:lang w:val="zh-CN"/>
        </w:rPr>
        <w:t>22</w:t>
      </w:r>
      <w:r>
        <w:rPr>
          <w:rFonts w:ascii="Times New Roman" w:hAnsi="Times New Roman" w:hint="eastAsia"/>
          <w:sz w:val="24"/>
          <w:szCs w:val="24"/>
          <w:lang w:val="zh-CN"/>
        </w:rPr>
        <w:t>项，并成功组织实施了蒙古族长调艺术人才培养、马头琴教育与传承人才培养、蒙古族礼服制作技艺传承与创新设计人才培养、民族题材动漫青年创作人才培养等项目。</w:t>
      </w:r>
    </w:p>
    <w:p w14:paraId="5AE99F1C" w14:textId="77777777" w:rsidR="009941D2" w:rsidRDefault="00A16C77">
      <w:pPr>
        <w:snapToGrid w:val="0"/>
        <w:spacing w:beforeLines="25" w:before="78" w:afterLines="50" w:after="156"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建校以来，学校培养了一大批优秀的艺术人才。如作曲家阿拉腾奥勒，歌唱家德德玛、拉苏荣、腾格尔，民乐演奏家李镇，指挥家娅伦格日勒，作曲家兼音乐制作人三宝，舞蹈家及舞蹈教育家敖德木勒、敖登格日勒、康绍辉、赵林平，影视演员萨仁高娃、丁勇岱，影视导演康洪</w:t>
      </w:r>
      <w:r>
        <w:rPr>
          <w:rFonts w:ascii="Times New Roman" w:hAnsi="Times New Roman" w:hint="eastAsia"/>
          <w:sz w:val="24"/>
          <w:szCs w:val="24"/>
          <w:lang w:val="zh-CN"/>
        </w:rPr>
        <w:t>雷</w:t>
      </w:r>
      <w:r>
        <w:rPr>
          <w:rFonts w:ascii="Times New Roman" w:hAnsi="Times New Roman" w:hint="eastAsia"/>
          <w:sz w:val="24"/>
          <w:szCs w:val="24"/>
          <w:lang w:val="zh-CN"/>
        </w:rPr>
        <w:t xml:space="preserve">, </w:t>
      </w:r>
      <w:r>
        <w:rPr>
          <w:rFonts w:ascii="Times New Roman" w:hAnsi="Times New Roman" w:hint="eastAsia"/>
          <w:sz w:val="24"/>
          <w:szCs w:val="24"/>
          <w:lang w:val="zh-CN"/>
        </w:rPr>
        <w:t>画家李德才、李学峰，主持人纳森等。</w:t>
      </w:r>
    </w:p>
    <w:p w14:paraId="4F89D767" w14:textId="77777777" w:rsidR="009941D2" w:rsidRDefault="00A16C77">
      <w:pPr>
        <w:snapToGrid w:val="0"/>
        <w:spacing w:before="0" w:afterLines="50" w:after="156" w:line="360" w:lineRule="auto"/>
        <w:jc w:val="both"/>
        <w:rPr>
          <w:rFonts w:ascii="Times New Roman" w:hAnsi="Times New Roman"/>
          <w:b/>
          <w:bCs/>
          <w:sz w:val="28"/>
          <w:szCs w:val="28"/>
          <w:lang w:val="zh-CN"/>
        </w:rPr>
      </w:pPr>
      <w:r>
        <w:rPr>
          <w:rFonts w:ascii="Times New Roman" w:hAnsi="Times New Roman" w:hint="eastAsia"/>
          <w:b/>
          <w:bCs/>
          <w:sz w:val="28"/>
          <w:szCs w:val="28"/>
          <w:lang w:val="zh-CN"/>
        </w:rPr>
        <w:lastRenderedPageBreak/>
        <w:t>教学单位</w:t>
      </w:r>
      <w:r>
        <w:rPr>
          <w:rFonts w:ascii="Times New Roman" w:hAnsi="Times New Roman"/>
          <w:b/>
          <w:bCs/>
          <w:sz w:val="28"/>
          <w:szCs w:val="28"/>
          <w:lang w:val="zh-CN"/>
        </w:rPr>
        <w:t>及学科专业</w:t>
      </w:r>
    </w:p>
    <w:p w14:paraId="76196946" w14:textId="77777777" w:rsidR="009941D2" w:rsidRDefault="00A16C77">
      <w:pPr>
        <w:snapToGrid w:val="0"/>
        <w:spacing w:before="0" w:after="0"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学校现有新华和云谷两个校区，占地</w:t>
      </w:r>
      <w:r>
        <w:rPr>
          <w:rFonts w:ascii="Times New Roman" w:hAnsi="Times New Roman" w:hint="eastAsia"/>
          <w:sz w:val="24"/>
          <w:szCs w:val="24"/>
          <w:lang w:val="zh-CN"/>
        </w:rPr>
        <w:t>750</w:t>
      </w:r>
      <w:r>
        <w:rPr>
          <w:rFonts w:ascii="Times New Roman" w:hAnsi="Times New Roman" w:hint="eastAsia"/>
          <w:sz w:val="24"/>
          <w:szCs w:val="24"/>
          <w:lang w:val="zh-CN"/>
        </w:rPr>
        <w:t>余亩，建筑面积近</w:t>
      </w:r>
      <w:r>
        <w:rPr>
          <w:rFonts w:ascii="Times New Roman" w:hAnsi="Times New Roman" w:hint="eastAsia"/>
          <w:sz w:val="24"/>
          <w:szCs w:val="24"/>
          <w:lang w:val="zh-CN"/>
        </w:rPr>
        <w:t>30</w:t>
      </w:r>
      <w:r>
        <w:rPr>
          <w:rFonts w:ascii="Times New Roman" w:hAnsi="Times New Roman" w:hint="eastAsia"/>
          <w:sz w:val="24"/>
          <w:szCs w:val="24"/>
          <w:lang w:val="zh-CN"/>
        </w:rPr>
        <w:t>万平米。现有音乐学院、舞蹈学院、影视戏剧学院、美术学院、设计学院、新媒体学院、文化艺术管理学院、马克思主义学院、公共教学部</w:t>
      </w:r>
      <w:r>
        <w:rPr>
          <w:rFonts w:ascii="Times New Roman" w:hAnsi="Times New Roman" w:hint="eastAsia"/>
          <w:sz w:val="24"/>
          <w:szCs w:val="24"/>
          <w:lang w:val="zh-CN"/>
        </w:rPr>
        <w:t>9</w:t>
      </w:r>
      <w:r>
        <w:rPr>
          <w:rFonts w:ascii="Times New Roman" w:hAnsi="Times New Roman" w:hint="eastAsia"/>
          <w:sz w:val="24"/>
          <w:szCs w:val="24"/>
          <w:lang w:val="zh-CN"/>
        </w:rPr>
        <w:t>个教学单位和</w:t>
      </w:r>
      <w:r>
        <w:rPr>
          <w:rFonts w:ascii="Times New Roman" w:hAnsi="Times New Roman" w:hint="eastAsia"/>
          <w:sz w:val="24"/>
          <w:szCs w:val="24"/>
          <w:lang w:val="zh-CN"/>
        </w:rPr>
        <w:t>1</w:t>
      </w:r>
      <w:r>
        <w:rPr>
          <w:rFonts w:ascii="Times New Roman" w:hAnsi="Times New Roman" w:hint="eastAsia"/>
          <w:sz w:val="24"/>
          <w:szCs w:val="24"/>
          <w:lang w:val="zh-CN"/>
        </w:rPr>
        <w:t>所附属中等艺术学校。学科专业设置以艺术学学科为主，有音乐与舞蹈学、美术学、艺术学理论</w:t>
      </w:r>
      <w:r>
        <w:rPr>
          <w:rFonts w:ascii="Times New Roman" w:hAnsi="Times New Roman" w:hint="eastAsia"/>
          <w:sz w:val="24"/>
          <w:szCs w:val="24"/>
          <w:lang w:val="zh-CN"/>
        </w:rPr>
        <w:t>3</w:t>
      </w:r>
      <w:r>
        <w:rPr>
          <w:rFonts w:ascii="Times New Roman" w:hAnsi="Times New Roman" w:hint="eastAsia"/>
          <w:sz w:val="24"/>
          <w:szCs w:val="24"/>
          <w:lang w:val="zh-CN"/>
        </w:rPr>
        <w:t>个一级学科硕士学位授权点和涵盖音乐、舞蹈、美术、艺术设计等专业领域的艺术硕士</w:t>
      </w:r>
      <w:r>
        <w:rPr>
          <w:rFonts w:ascii="Times New Roman" w:hAnsi="Times New Roman" w:hint="eastAsia"/>
          <w:sz w:val="24"/>
          <w:szCs w:val="24"/>
          <w:lang w:val="zh-CN"/>
        </w:rPr>
        <w:t>(MFA)</w:t>
      </w:r>
      <w:r>
        <w:rPr>
          <w:rFonts w:ascii="Times New Roman" w:hAnsi="Times New Roman" w:hint="eastAsia"/>
          <w:sz w:val="24"/>
          <w:szCs w:val="24"/>
          <w:lang w:val="zh-CN"/>
        </w:rPr>
        <w:t>专业学位授权点。有艺术史论、艺术管理、音乐表演、音乐学、作曲与作曲技术理论、舞蹈表</w:t>
      </w:r>
      <w:r>
        <w:rPr>
          <w:rFonts w:ascii="Times New Roman" w:hAnsi="Times New Roman" w:hint="eastAsia"/>
          <w:sz w:val="24"/>
          <w:szCs w:val="24"/>
          <w:lang w:val="zh-CN"/>
        </w:rPr>
        <w:t>演、舞蹈学、舞蹈编导、表演、戏剧影视文学、广播电视编导、播音与主持艺术、动画、美术学、绘画、雕塑、书法学、中国画、艺术设计学、视觉传达设计、环境设计、产品设计、服装与服饰设计、公共艺术、数字媒体艺术、文化产业管理等</w:t>
      </w:r>
      <w:r>
        <w:rPr>
          <w:rFonts w:ascii="Times New Roman" w:hAnsi="Times New Roman" w:hint="eastAsia"/>
          <w:sz w:val="24"/>
          <w:szCs w:val="24"/>
          <w:lang w:val="zh-CN"/>
        </w:rPr>
        <w:t>26</w:t>
      </w:r>
      <w:r>
        <w:rPr>
          <w:rFonts w:ascii="Times New Roman" w:hAnsi="Times New Roman" w:hint="eastAsia"/>
          <w:sz w:val="24"/>
          <w:szCs w:val="24"/>
          <w:lang w:val="zh-CN"/>
        </w:rPr>
        <w:t>个本科专业。</w:t>
      </w:r>
    </w:p>
    <w:p w14:paraId="47E8A0FC" w14:textId="77777777" w:rsidR="009941D2" w:rsidRDefault="00A16C77">
      <w:pPr>
        <w:snapToGrid w:val="0"/>
        <w:spacing w:beforeLines="100" w:before="312" w:after="0"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现有国家级一流本科专业建设点</w:t>
      </w:r>
      <w:r>
        <w:rPr>
          <w:rFonts w:ascii="Times New Roman" w:hAnsi="Times New Roman" w:hint="eastAsia"/>
          <w:sz w:val="24"/>
          <w:szCs w:val="24"/>
          <w:lang w:val="zh-CN"/>
        </w:rPr>
        <w:t>7</w:t>
      </w:r>
      <w:r>
        <w:rPr>
          <w:rFonts w:ascii="Times New Roman" w:hAnsi="Times New Roman" w:hint="eastAsia"/>
          <w:sz w:val="24"/>
          <w:szCs w:val="24"/>
          <w:lang w:val="zh-CN"/>
        </w:rPr>
        <w:t>个（音乐表演、舞蹈表演、舞蹈编导、绘画、服装与服饰设计、视觉传达设计、动画），自治区级一流本科专业建设点</w:t>
      </w:r>
      <w:r>
        <w:rPr>
          <w:rFonts w:ascii="Times New Roman" w:hAnsi="Times New Roman" w:hint="eastAsia"/>
          <w:sz w:val="24"/>
          <w:szCs w:val="24"/>
          <w:lang w:val="zh-CN"/>
        </w:rPr>
        <w:t>6</w:t>
      </w:r>
      <w:r>
        <w:rPr>
          <w:rFonts w:ascii="Times New Roman" w:hAnsi="Times New Roman" w:hint="eastAsia"/>
          <w:sz w:val="24"/>
          <w:szCs w:val="24"/>
          <w:lang w:val="zh-CN"/>
        </w:rPr>
        <w:t>个（音乐学、作曲与作曲技术理论、中国画、表演、播音与主持艺术、文化产业管理），自治区级一流本科课程</w:t>
      </w:r>
      <w:r>
        <w:rPr>
          <w:rFonts w:ascii="Times New Roman" w:hAnsi="Times New Roman" w:hint="eastAsia"/>
          <w:sz w:val="24"/>
          <w:szCs w:val="24"/>
          <w:lang w:val="zh-CN"/>
        </w:rPr>
        <w:t>17</w:t>
      </w:r>
      <w:r>
        <w:rPr>
          <w:rFonts w:ascii="Times New Roman" w:hAnsi="Times New Roman" w:hint="eastAsia"/>
          <w:sz w:val="24"/>
          <w:szCs w:val="24"/>
          <w:lang w:val="zh-CN"/>
        </w:rPr>
        <w:t>门。国家级特色专业</w:t>
      </w:r>
      <w:r>
        <w:rPr>
          <w:rFonts w:ascii="Times New Roman" w:hAnsi="Times New Roman" w:hint="eastAsia"/>
          <w:sz w:val="24"/>
          <w:szCs w:val="24"/>
          <w:lang w:val="zh-CN"/>
        </w:rPr>
        <w:t>1</w:t>
      </w:r>
      <w:r>
        <w:rPr>
          <w:rFonts w:ascii="Times New Roman" w:hAnsi="Times New Roman" w:hint="eastAsia"/>
          <w:sz w:val="24"/>
          <w:szCs w:val="24"/>
          <w:lang w:val="zh-CN"/>
        </w:rPr>
        <w:t>个（音乐表演），国家级</w:t>
      </w:r>
      <w:r>
        <w:rPr>
          <w:rFonts w:ascii="Times New Roman" w:hAnsi="Times New Roman" w:hint="eastAsia"/>
          <w:sz w:val="24"/>
          <w:szCs w:val="24"/>
          <w:lang w:val="zh-CN"/>
        </w:rPr>
        <w:t>精品课程</w:t>
      </w:r>
      <w:r>
        <w:rPr>
          <w:rFonts w:ascii="Times New Roman" w:hAnsi="Times New Roman" w:hint="eastAsia"/>
          <w:sz w:val="24"/>
          <w:szCs w:val="24"/>
          <w:lang w:val="zh-CN"/>
        </w:rPr>
        <w:t>1</w:t>
      </w:r>
      <w:r>
        <w:rPr>
          <w:rFonts w:ascii="Times New Roman" w:hAnsi="Times New Roman" w:hint="eastAsia"/>
          <w:sz w:val="24"/>
          <w:szCs w:val="24"/>
          <w:lang w:val="zh-CN"/>
        </w:rPr>
        <w:t>门（蒙古舞），国家级精品资源共享课</w:t>
      </w:r>
      <w:r>
        <w:rPr>
          <w:rFonts w:ascii="Times New Roman" w:hAnsi="Times New Roman" w:hint="eastAsia"/>
          <w:sz w:val="24"/>
          <w:szCs w:val="24"/>
          <w:lang w:val="zh-CN"/>
        </w:rPr>
        <w:t>1</w:t>
      </w:r>
      <w:r>
        <w:rPr>
          <w:rFonts w:ascii="Times New Roman" w:hAnsi="Times New Roman" w:hint="eastAsia"/>
          <w:sz w:val="24"/>
          <w:szCs w:val="24"/>
          <w:lang w:val="zh-CN"/>
        </w:rPr>
        <w:t>门（蒙古舞）。自治区级品牌专业</w:t>
      </w:r>
      <w:r>
        <w:rPr>
          <w:rFonts w:ascii="Times New Roman" w:hAnsi="Times New Roman" w:hint="eastAsia"/>
          <w:sz w:val="24"/>
          <w:szCs w:val="24"/>
          <w:lang w:val="zh-CN"/>
        </w:rPr>
        <w:t>10</w:t>
      </w:r>
      <w:r>
        <w:rPr>
          <w:rFonts w:ascii="Times New Roman" w:hAnsi="Times New Roman" w:hint="eastAsia"/>
          <w:sz w:val="24"/>
          <w:szCs w:val="24"/>
          <w:lang w:val="zh-CN"/>
        </w:rPr>
        <w:t>个，自治区级精品课程</w:t>
      </w:r>
      <w:r>
        <w:rPr>
          <w:rFonts w:ascii="Times New Roman" w:hAnsi="Times New Roman" w:hint="eastAsia"/>
          <w:sz w:val="24"/>
          <w:szCs w:val="24"/>
          <w:lang w:val="zh-CN"/>
        </w:rPr>
        <w:t>6</w:t>
      </w:r>
      <w:r>
        <w:rPr>
          <w:rFonts w:ascii="Times New Roman" w:hAnsi="Times New Roman" w:hint="eastAsia"/>
          <w:sz w:val="24"/>
          <w:szCs w:val="24"/>
          <w:lang w:val="zh-CN"/>
        </w:rPr>
        <w:t>门，自治区级精品在线开放课程</w:t>
      </w:r>
      <w:r>
        <w:rPr>
          <w:rFonts w:ascii="Times New Roman" w:hAnsi="Times New Roman" w:hint="eastAsia"/>
          <w:sz w:val="24"/>
          <w:szCs w:val="24"/>
          <w:lang w:val="zh-CN"/>
        </w:rPr>
        <w:t>8</w:t>
      </w:r>
      <w:r>
        <w:rPr>
          <w:rFonts w:ascii="Times New Roman" w:hAnsi="Times New Roman" w:hint="eastAsia"/>
          <w:sz w:val="24"/>
          <w:szCs w:val="24"/>
          <w:lang w:val="zh-CN"/>
        </w:rPr>
        <w:t>门。获国家级教学成果二等奖</w:t>
      </w:r>
      <w:r>
        <w:rPr>
          <w:rFonts w:ascii="Times New Roman" w:hAnsi="Times New Roman" w:hint="eastAsia"/>
          <w:sz w:val="24"/>
          <w:szCs w:val="24"/>
          <w:lang w:val="zh-CN"/>
        </w:rPr>
        <w:t>1</w:t>
      </w:r>
      <w:r>
        <w:rPr>
          <w:rFonts w:ascii="Times New Roman" w:hAnsi="Times New Roman" w:hint="eastAsia"/>
          <w:sz w:val="24"/>
          <w:szCs w:val="24"/>
          <w:lang w:val="zh-CN"/>
        </w:rPr>
        <w:t>项（基于民族音乐‘非遗’传承的音乐表演特色专业建设），自治区级教学成果一等奖</w:t>
      </w:r>
      <w:r>
        <w:rPr>
          <w:rFonts w:ascii="Times New Roman" w:hAnsi="Times New Roman" w:hint="eastAsia"/>
          <w:sz w:val="24"/>
          <w:szCs w:val="24"/>
          <w:lang w:val="zh-CN"/>
        </w:rPr>
        <w:t>4</w:t>
      </w:r>
      <w:r>
        <w:rPr>
          <w:rFonts w:ascii="Times New Roman" w:hAnsi="Times New Roman" w:hint="eastAsia"/>
          <w:sz w:val="24"/>
          <w:szCs w:val="24"/>
          <w:lang w:val="zh-CN"/>
        </w:rPr>
        <w:t>项，二等奖</w:t>
      </w:r>
      <w:r>
        <w:rPr>
          <w:rFonts w:ascii="Times New Roman" w:hAnsi="Times New Roman" w:hint="eastAsia"/>
          <w:sz w:val="24"/>
          <w:szCs w:val="24"/>
          <w:lang w:val="zh-CN"/>
        </w:rPr>
        <w:t>5</w:t>
      </w:r>
      <w:r>
        <w:rPr>
          <w:rFonts w:ascii="Times New Roman" w:hAnsi="Times New Roman" w:hint="eastAsia"/>
          <w:sz w:val="24"/>
          <w:szCs w:val="24"/>
          <w:lang w:val="zh-CN"/>
        </w:rPr>
        <w:t>项，自治区级中等职业教育教学成果一等奖</w:t>
      </w:r>
      <w:r>
        <w:rPr>
          <w:rFonts w:ascii="Times New Roman" w:hAnsi="Times New Roman" w:hint="eastAsia"/>
          <w:sz w:val="24"/>
          <w:szCs w:val="24"/>
          <w:lang w:val="zh-CN"/>
        </w:rPr>
        <w:t>1</w:t>
      </w:r>
      <w:r>
        <w:rPr>
          <w:rFonts w:ascii="Times New Roman" w:hAnsi="Times New Roman" w:hint="eastAsia"/>
          <w:sz w:val="24"/>
          <w:szCs w:val="24"/>
          <w:lang w:val="zh-CN"/>
        </w:rPr>
        <w:t>项。自治区级课程思政教学研究示范中心</w:t>
      </w:r>
      <w:r>
        <w:rPr>
          <w:rFonts w:ascii="Times New Roman" w:hAnsi="Times New Roman" w:hint="eastAsia"/>
          <w:sz w:val="24"/>
          <w:szCs w:val="24"/>
          <w:lang w:val="zh-CN"/>
        </w:rPr>
        <w:t>1</w:t>
      </w:r>
      <w:r>
        <w:rPr>
          <w:rFonts w:ascii="Times New Roman" w:hAnsi="Times New Roman" w:hint="eastAsia"/>
          <w:sz w:val="24"/>
          <w:szCs w:val="24"/>
          <w:lang w:val="zh-CN"/>
        </w:rPr>
        <w:t>个，自治区级课程思政教学示范课程</w:t>
      </w:r>
      <w:r>
        <w:rPr>
          <w:rFonts w:ascii="Times New Roman" w:hAnsi="Times New Roman" w:hint="eastAsia"/>
          <w:sz w:val="24"/>
          <w:szCs w:val="24"/>
          <w:lang w:val="zh-CN"/>
        </w:rPr>
        <w:t>1</w:t>
      </w:r>
      <w:r>
        <w:rPr>
          <w:rFonts w:ascii="Times New Roman" w:hAnsi="Times New Roman" w:hint="eastAsia"/>
          <w:sz w:val="24"/>
          <w:szCs w:val="24"/>
          <w:lang w:val="zh-CN"/>
        </w:rPr>
        <w:t>门。教育部新文科研究与改革项目</w:t>
      </w:r>
      <w:r>
        <w:rPr>
          <w:rFonts w:ascii="Times New Roman" w:hAnsi="Times New Roman" w:hint="eastAsia"/>
          <w:sz w:val="24"/>
          <w:szCs w:val="24"/>
          <w:lang w:val="zh-CN"/>
        </w:rPr>
        <w:t>2</w:t>
      </w:r>
      <w:r>
        <w:rPr>
          <w:rFonts w:ascii="Times New Roman" w:hAnsi="Times New Roman" w:hint="eastAsia"/>
          <w:sz w:val="24"/>
          <w:szCs w:val="24"/>
          <w:lang w:val="zh-CN"/>
        </w:rPr>
        <w:t>项。中国“互联网</w:t>
      </w:r>
      <w:r>
        <w:rPr>
          <w:rFonts w:ascii="Times New Roman" w:hAnsi="Times New Roman" w:hint="eastAsia"/>
          <w:sz w:val="24"/>
          <w:szCs w:val="24"/>
          <w:lang w:val="zh-CN"/>
        </w:rPr>
        <w:t>+</w:t>
      </w:r>
      <w:r>
        <w:rPr>
          <w:rFonts w:ascii="Times New Roman" w:hAnsi="Times New Roman" w:hint="eastAsia"/>
          <w:sz w:val="24"/>
          <w:szCs w:val="24"/>
          <w:lang w:val="zh-CN"/>
        </w:rPr>
        <w:t>大学生创新创业大赛”国家级铜奖</w:t>
      </w:r>
      <w:r>
        <w:rPr>
          <w:rFonts w:ascii="Times New Roman" w:hAnsi="Times New Roman" w:hint="eastAsia"/>
          <w:sz w:val="24"/>
          <w:szCs w:val="24"/>
          <w:lang w:val="zh-CN"/>
        </w:rPr>
        <w:t>3</w:t>
      </w:r>
      <w:r>
        <w:rPr>
          <w:rFonts w:ascii="Times New Roman" w:hAnsi="Times New Roman" w:hint="eastAsia"/>
          <w:sz w:val="24"/>
          <w:szCs w:val="24"/>
          <w:lang w:val="zh-CN"/>
        </w:rPr>
        <w:t>项，自治区级金奖</w:t>
      </w:r>
      <w:r>
        <w:rPr>
          <w:rFonts w:ascii="Times New Roman" w:hAnsi="Times New Roman" w:hint="eastAsia"/>
          <w:sz w:val="24"/>
          <w:szCs w:val="24"/>
          <w:lang w:val="zh-CN"/>
        </w:rPr>
        <w:t>4</w:t>
      </w:r>
      <w:r>
        <w:rPr>
          <w:rFonts w:ascii="Times New Roman" w:hAnsi="Times New Roman" w:hint="eastAsia"/>
          <w:sz w:val="24"/>
          <w:szCs w:val="24"/>
          <w:lang w:val="zh-CN"/>
        </w:rPr>
        <w:t>项、银奖</w:t>
      </w:r>
      <w:r>
        <w:rPr>
          <w:rFonts w:ascii="Times New Roman" w:hAnsi="Times New Roman" w:hint="eastAsia"/>
          <w:sz w:val="24"/>
          <w:szCs w:val="24"/>
          <w:lang w:val="zh-CN"/>
        </w:rPr>
        <w:t>3</w:t>
      </w:r>
      <w:r>
        <w:rPr>
          <w:rFonts w:ascii="Times New Roman" w:hAnsi="Times New Roman" w:hint="eastAsia"/>
          <w:sz w:val="24"/>
          <w:szCs w:val="24"/>
          <w:lang w:val="zh-CN"/>
        </w:rPr>
        <w:t>项、铜奖</w:t>
      </w:r>
      <w:r>
        <w:rPr>
          <w:rFonts w:ascii="Times New Roman" w:hAnsi="Times New Roman" w:hint="eastAsia"/>
          <w:sz w:val="24"/>
          <w:szCs w:val="24"/>
          <w:lang w:val="zh-CN"/>
        </w:rPr>
        <w:t>3</w:t>
      </w:r>
      <w:r>
        <w:rPr>
          <w:rFonts w:ascii="Times New Roman" w:hAnsi="Times New Roman" w:hint="eastAsia"/>
          <w:sz w:val="24"/>
          <w:szCs w:val="24"/>
          <w:lang w:val="zh-CN"/>
        </w:rPr>
        <w:t>项。</w:t>
      </w:r>
    </w:p>
    <w:p w14:paraId="4274B572" w14:textId="77777777" w:rsidR="009941D2" w:rsidRDefault="00A16C77">
      <w:pPr>
        <w:snapToGrid w:val="0"/>
        <w:spacing w:beforeLines="100" w:before="312" w:after="0"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现有自治区重点培育学科</w:t>
      </w:r>
      <w:r>
        <w:rPr>
          <w:rFonts w:ascii="Times New Roman" w:hAnsi="Times New Roman" w:hint="eastAsia"/>
          <w:sz w:val="24"/>
          <w:szCs w:val="24"/>
          <w:lang w:val="zh-CN"/>
        </w:rPr>
        <w:t>1</w:t>
      </w:r>
      <w:r>
        <w:rPr>
          <w:rFonts w:ascii="Times New Roman" w:hAnsi="Times New Roman" w:hint="eastAsia"/>
          <w:sz w:val="24"/>
          <w:szCs w:val="24"/>
          <w:lang w:val="zh-CN"/>
        </w:rPr>
        <w:t>个（艺术学理论），自治区高校人文社会科学重点研究基地</w:t>
      </w:r>
      <w:r>
        <w:rPr>
          <w:rFonts w:ascii="Times New Roman" w:hAnsi="Times New Roman" w:hint="eastAsia"/>
          <w:sz w:val="24"/>
          <w:szCs w:val="24"/>
          <w:lang w:val="zh-CN"/>
        </w:rPr>
        <w:t>2</w:t>
      </w:r>
      <w:r>
        <w:rPr>
          <w:rFonts w:ascii="Times New Roman" w:hAnsi="Times New Roman" w:hint="eastAsia"/>
          <w:sz w:val="24"/>
          <w:szCs w:val="24"/>
          <w:lang w:val="zh-CN"/>
        </w:rPr>
        <w:t>个（内蒙古自治区艺术类高校美育研究中心、内蒙古自治区高校民族艺术研究基地），自治区哲学社会科学重点研究基地</w:t>
      </w:r>
      <w:r>
        <w:rPr>
          <w:rFonts w:ascii="Times New Roman" w:hAnsi="Times New Roman" w:hint="eastAsia"/>
          <w:sz w:val="24"/>
          <w:szCs w:val="24"/>
          <w:lang w:val="zh-CN"/>
        </w:rPr>
        <w:t>1</w:t>
      </w:r>
      <w:r>
        <w:rPr>
          <w:rFonts w:ascii="Times New Roman" w:hAnsi="Times New Roman" w:hint="eastAsia"/>
          <w:sz w:val="24"/>
          <w:szCs w:val="24"/>
          <w:lang w:val="zh-CN"/>
        </w:rPr>
        <w:t>个（草原丝路音乐文化研究与传播基地）。先后获批建立全国普通高校中华优秀传统文化传承基地（传承项目《蒙古族传</w:t>
      </w:r>
      <w:r>
        <w:rPr>
          <w:rFonts w:ascii="Times New Roman" w:hAnsi="Times New Roman" w:hint="eastAsia"/>
          <w:sz w:val="24"/>
          <w:szCs w:val="24"/>
          <w:lang w:val="zh-CN"/>
        </w:rPr>
        <w:lastRenderedPageBreak/>
        <w:t>统音乐》）、文旅部中国—东欧国家民族艺术传承交流中心、中国文联首批中国文艺评论基地、教育部高校数字媒体产教融合创新应用基地等国家级科研创演平台；蒙古族青年合唱艺术人才培养基地、安达民族音乐传承创新与传播中心、自治区级工业设计中心、内蒙古皮革艺术</w:t>
      </w:r>
      <w:r>
        <w:rPr>
          <w:rFonts w:ascii="Times New Roman" w:hAnsi="Times New Roman" w:hint="eastAsia"/>
          <w:sz w:val="24"/>
          <w:szCs w:val="24"/>
          <w:lang w:val="zh-CN"/>
        </w:rPr>
        <w:t>产业化项目示范基地、蒙古族服装造型与工艺实践教学示范中心、蒙古族装饰艺术研究中心、内蒙古动漫产业研发与人才培养基地等自治区级科研与人才培养平台。</w:t>
      </w:r>
      <w:r>
        <w:rPr>
          <w:rFonts w:ascii="Times New Roman" w:hAnsi="Times New Roman" w:hint="eastAsia"/>
          <w:sz w:val="24"/>
          <w:szCs w:val="24"/>
          <w:lang w:val="zh-CN"/>
        </w:rPr>
        <w:t>2010</w:t>
      </w:r>
      <w:r>
        <w:rPr>
          <w:rFonts w:ascii="Times New Roman" w:hAnsi="Times New Roman" w:hint="eastAsia"/>
          <w:sz w:val="24"/>
          <w:szCs w:val="24"/>
          <w:lang w:val="zh-CN"/>
        </w:rPr>
        <w:t>年以来获批国家级科研项目</w:t>
      </w:r>
      <w:r>
        <w:rPr>
          <w:rFonts w:ascii="Times New Roman" w:hAnsi="Times New Roman" w:hint="eastAsia"/>
          <w:sz w:val="24"/>
          <w:szCs w:val="24"/>
          <w:lang w:val="zh-CN"/>
        </w:rPr>
        <w:t>11</w:t>
      </w:r>
      <w:r>
        <w:rPr>
          <w:rFonts w:ascii="Times New Roman" w:hAnsi="Times New Roman" w:hint="eastAsia"/>
          <w:sz w:val="24"/>
          <w:szCs w:val="24"/>
          <w:lang w:val="zh-CN"/>
        </w:rPr>
        <w:t>项，省部级科研项目</w:t>
      </w:r>
      <w:r>
        <w:rPr>
          <w:rFonts w:ascii="Times New Roman" w:hAnsi="Times New Roman" w:hint="eastAsia"/>
          <w:sz w:val="24"/>
          <w:szCs w:val="24"/>
          <w:lang w:val="zh-CN"/>
        </w:rPr>
        <w:t>113</w:t>
      </w:r>
      <w:r>
        <w:rPr>
          <w:rFonts w:ascii="Times New Roman" w:hAnsi="Times New Roman" w:hint="eastAsia"/>
          <w:sz w:val="24"/>
          <w:szCs w:val="24"/>
          <w:lang w:val="zh-CN"/>
        </w:rPr>
        <w:t>项。</w:t>
      </w:r>
      <w:r>
        <w:rPr>
          <w:rFonts w:ascii="Times New Roman" w:hAnsi="Times New Roman" w:hint="eastAsia"/>
          <w:sz w:val="24"/>
          <w:szCs w:val="24"/>
          <w:lang w:val="zh-CN"/>
        </w:rPr>
        <w:t>2017</w:t>
      </w:r>
      <w:r>
        <w:rPr>
          <w:rFonts w:ascii="Times New Roman" w:hAnsi="Times New Roman" w:hint="eastAsia"/>
          <w:sz w:val="24"/>
          <w:szCs w:val="24"/>
          <w:lang w:val="zh-CN"/>
        </w:rPr>
        <w:t>年以来获中央财政支持地方高校发展项目资助</w:t>
      </w:r>
      <w:r>
        <w:rPr>
          <w:rFonts w:ascii="Times New Roman" w:hAnsi="Times New Roman" w:hint="eastAsia"/>
          <w:sz w:val="24"/>
          <w:szCs w:val="24"/>
          <w:lang w:val="zh-CN"/>
        </w:rPr>
        <w:t>9800</w:t>
      </w:r>
      <w:r>
        <w:rPr>
          <w:rFonts w:ascii="Times New Roman" w:hAnsi="Times New Roman" w:hint="eastAsia"/>
          <w:sz w:val="24"/>
          <w:szCs w:val="24"/>
          <w:lang w:val="zh-CN"/>
        </w:rPr>
        <w:t>多万元。学报</w:t>
      </w:r>
      <w:r>
        <w:rPr>
          <w:rFonts w:ascii="Times New Roman" w:hAnsi="Times New Roman" w:hint="eastAsia"/>
          <w:sz w:val="24"/>
          <w:szCs w:val="24"/>
          <w:lang w:val="zh-CN"/>
        </w:rPr>
        <w:t>2020</w:t>
      </w:r>
      <w:r>
        <w:rPr>
          <w:rFonts w:ascii="Times New Roman" w:hAnsi="Times New Roman" w:hint="eastAsia"/>
          <w:sz w:val="24"/>
          <w:szCs w:val="24"/>
          <w:lang w:val="zh-CN"/>
        </w:rPr>
        <w:t>年获评“</w:t>
      </w:r>
      <w:r>
        <w:rPr>
          <w:rFonts w:ascii="Times New Roman" w:hAnsi="Times New Roman" w:hint="eastAsia"/>
          <w:sz w:val="24"/>
          <w:szCs w:val="24"/>
          <w:lang w:val="zh-CN"/>
        </w:rPr>
        <w:t>RCCSE</w:t>
      </w:r>
      <w:r>
        <w:rPr>
          <w:rFonts w:ascii="Times New Roman" w:hAnsi="Times New Roman" w:hint="eastAsia"/>
          <w:sz w:val="24"/>
          <w:szCs w:val="24"/>
          <w:lang w:val="zh-CN"/>
        </w:rPr>
        <w:t>中国核心学术期刊（</w:t>
      </w:r>
      <w:r>
        <w:rPr>
          <w:rFonts w:ascii="Times New Roman" w:hAnsi="Times New Roman" w:hint="eastAsia"/>
          <w:sz w:val="24"/>
          <w:szCs w:val="24"/>
          <w:lang w:val="zh-CN"/>
        </w:rPr>
        <w:t>A-</w:t>
      </w:r>
      <w:r>
        <w:rPr>
          <w:rFonts w:ascii="Times New Roman" w:hAnsi="Times New Roman" w:hint="eastAsia"/>
          <w:sz w:val="24"/>
          <w:szCs w:val="24"/>
          <w:lang w:val="zh-CN"/>
        </w:rPr>
        <w:t>）”。</w:t>
      </w:r>
    </w:p>
    <w:p w14:paraId="12619E59" w14:textId="77777777" w:rsidR="009941D2" w:rsidRDefault="00A16C77">
      <w:pPr>
        <w:snapToGrid w:val="0"/>
        <w:spacing w:beforeLines="25" w:before="78" w:afterLines="50" w:after="156" w:line="360" w:lineRule="auto"/>
        <w:jc w:val="both"/>
        <w:rPr>
          <w:rFonts w:ascii="Times New Roman" w:hAnsi="Times New Roman"/>
          <w:b/>
          <w:bCs/>
          <w:sz w:val="28"/>
          <w:szCs w:val="28"/>
          <w:lang w:val="zh-CN"/>
        </w:rPr>
      </w:pPr>
      <w:r>
        <w:rPr>
          <w:rFonts w:ascii="Times New Roman" w:hAnsi="Times New Roman" w:hint="eastAsia"/>
          <w:b/>
          <w:bCs/>
          <w:sz w:val="28"/>
          <w:szCs w:val="28"/>
          <w:lang w:val="zh-CN"/>
        </w:rPr>
        <w:t>师资队伍</w:t>
      </w:r>
    </w:p>
    <w:p w14:paraId="46047E32" w14:textId="77777777" w:rsidR="009941D2" w:rsidRDefault="00A16C77">
      <w:pPr>
        <w:snapToGrid w:val="0"/>
        <w:spacing w:beforeLines="25" w:before="78" w:afterLines="50" w:after="156"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学校目前有教职工</w:t>
      </w:r>
      <w:r>
        <w:rPr>
          <w:rFonts w:ascii="Times New Roman" w:hAnsi="Times New Roman" w:hint="eastAsia"/>
          <w:sz w:val="24"/>
          <w:szCs w:val="24"/>
          <w:lang w:val="zh-CN"/>
        </w:rPr>
        <w:t>887</w:t>
      </w:r>
      <w:r>
        <w:rPr>
          <w:rFonts w:ascii="Times New Roman" w:hAnsi="Times New Roman" w:hint="eastAsia"/>
          <w:sz w:val="24"/>
          <w:szCs w:val="24"/>
          <w:lang w:val="zh-CN"/>
        </w:rPr>
        <w:t>人，其中专任教师</w:t>
      </w:r>
      <w:r>
        <w:rPr>
          <w:rFonts w:ascii="Times New Roman" w:hAnsi="Times New Roman" w:hint="eastAsia"/>
          <w:sz w:val="24"/>
          <w:szCs w:val="24"/>
          <w:lang w:val="zh-CN"/>
        </w:rPr>
        <w:t>451</w:t>
      </w:r>
      <w:r>
        <w:rPr>
          <w:rFonts w:ascii="Times New Roman" w:hAnsi="Times New Roman" w:hint="eastAsia"/>
          <w:sz w:val="24"/>
          <w:szCs w:val="24"/>
          <w:lang w:val="zh-CN"/>
        </w:rPr>
        <w:t>人，专任教师中硕士及以上学位</w:t>
      </w:r>
      <w:r>
        <w:rPr>
          <w:rFonts w:ascii="Times New Roman" w:hAnsi="Times New Roman" w:hint="eastAsia"/>
          <w:sz w:val="24"/>
          <w:szCs w:val="24"/>
          <w:lang w:val="zh-CN"/>
        </w:rPr>
        <w:t>328</w:t>
      </w:r>
      <w:r>
        <w:rPr>
          <w:rFonts w:ascii="Times New Roman" w:hAnsi="Times New Roman" w:hint="eastAsia"/>
          <w:sz w:val="24"/>
          <w:szCs w:val="24"/>
          <w:lang w:val="zh-CN"/>
        </w:rPr>
        <w:t>人，副高级及以上职称</w:t>
      </w:r>
      <w:r>
        <w:rPr>
          <w:rFonts w:ascii="Times New Roman" w:hAnsi="Times New Roman" w:hint="eastAsia"/>
          <w:sz w:val="24"/>
          <w:szCs w:val="24"/>
          <w:lang w:val="zh-CN"/>
        </w:rPr>
        <w:t>186</w:t>
      </w:r>
      <w:r>
        <w:rPr>
          <w:rFonts w:ascii="Times New Roman" w:hAnsi="Times New Roman" w:hint="eastAsia"/>
          <w:sz w:val="24"/>
          <w:szCs w:val="24"/>
          <w:lang w:val="zh-CN"/>
        </w:rPr>
        <w:t>人；聘有国内外客座教授、兼职教授</w:t>
      </w:r>
      <w:r>
        <w:rPr>
          <w:rFonts w:ascii="Times New Roman" w:hAnsi="Times New Roman" w:hint="eastAsia"/>
          <w:sz w:val="24"/>
          <w:szCs w:val="24"/>
          <w:lang w:val="zh-CN"/>
        </w:rPr>
        <w:t>50</w:t>
      </w:r>
      <w:r>
        <w:rPr>
          <w:rFonts w:ascii="Times New Roman" w:hAnsi="Times New Roman" w:hint="eastAsia"/>
          <w:sz w:val="24"/>
          <w:szCs w:val="24"/>
          <w:lang w:val="zh-CN"/>
        </w:rPr>
        <w:t>余人。有教育部高等学校教学指导</w:t>
      </w:r>
      <w:r>
        <w:rPr>
          <w:rFonts w:ascii="Times New Roman" w:hAnsi="Times New Roman" w:hint="eastAsia"/>
          <w:sz w:val="24"/>
          <w:szCs w:val="24"/>
          <w:lang w:val="zh-CN"/>
        </w:rPr>
        <w:t>委员会委员</w:t>
      </w:r>
      <w:r>
        <w:rPr>
          <w:rFonts w:ascii="Times New Roman" w:hAnsi="Times New Roman" w:hint="eastAsia"/>
          <w:sz w:val="24"/>
          <w:szCs w:val="24"/>
          <w:lang w:val="zh-CN"/>
        </w:rPr>
        <w:t>2</w:t>
      </w:r>
      <w:r>
        <w:rPr>
          <w:rFonts w:ascii="Times New Roman" w:hAnsi="Times New Roman" w:hint="eastAsia"/>
          <w:sz w:val="24"/>
          <w:szCs w:val="24"/>
          <w:lang w:val="zh-CN"/>
        </w:rPr>
        <w:t>人，入选中宣部文化名家暨“四个一批”人才工程并遴选为国家“万人计划”哲学社会科学领军人才</w:t>
      </w:r>
      <w:r>
        <w:rPr>
          <w:rFonts w:ascii="Times New Roman" w:hAnsi="Times New Roman" w:hint="eastAsia"/>
          <w:sz w:val="24"/>
          <w:szCs w:val="24"/>
          <w:lang w:val="zh-CN"/>
        </w:rPr>
        <w:t>1</w:t>
      </w:r>
      <w:r>
        <w:rPr>
          <w:rFonts w:ascii="Times New Roman" w:hAnsi="Times New Roman" w:hint="eastAsia"/>
          <w:sz w:val="24"/>
          <w:szCs w:val="24"/>
          <w:lang w:val="zh-CN"/>
        </w:rPr>
        <w:t>人，全国中青年“德艺双馨”文艺工作者</w:t>
      </w:r>
      <w:r>
        <w:rPr>
          <w:rFonts w:ascii="Times New Roman" w:hAnsi="Times New Roman" w:hint="eastAsia"/>
          <w:sz w:val="24"/>
          <w:szCs w:val="24"/>
          <w:lang w:val="zh-CN"/>
        </w:rPr>
        <w:t>1</w:t>
      </w:r>
      <w:r>
        <w:rPr>
          <w:rFonts w:ascii="Times New Roman" w:hAnsi="Times New Roman" w:hint="eastAsia"/>
          <w:sz w:val="24"/>
          <w:szCs w:val="24"/>
          <w:lang w:val="zh-CN"/>
        </w:rPr>
        <w:t>人，国务院政府特殊津贴专家</w:t>
      </w:r>
      <w:r>
        <w:rPr>
          <w:rFonts w:ascii="Times New Roman" w:hAnsi="Times New Roman" w:hint="eastAsia"/>
          <w:sz w:val="24"/>
          <w:szCs w:val="24"/>
          <w:lang w:val="zh-CN"/>
        </w:rPr>
        <w:t>3</w:t>
      </w:r>
      <w:r>
        <w:rPr>
          <w:rFonts w:ascii="Times New Roman" w:hAnsi="Times New Roman" w:hint="eastAsia"/>
          <w:sz w:val="24"/>
          <w:szCs w:val="24"/>
          <w:lang w:val="zh-CN"/>
        </w:rPr>
        <w:t>人，“全国教材建设先进个人”</w:t>
      </w:r>
      <w:r>
        <w:rPr>
          <w:rFonts w:ascii="Times New Roman" w:hAnsi="Times New Roman" w:hint="eastAsia"/>
          <w:sz w:val="24"/>
          <w:szCs w:val="24"/>
          <w:lang w:val="zh-CN"/>
        </w:rPr>
        <w:t>1</w:t>
      </w:r>
      <w:r>
        <w:rPr>
          <w:rFonts w:ascii="Times New Roman" w:hAnsi="Times New Roman" w:hint="eastAsia"/>
          <w:sz w:val="24"/>
          <w:szCs w:val="24"/>
          <w:lang w:val="zh-CN"/>
        </w:rPr>
        <w:t>人，荣获全国五一劳动奖章</w:t>
      </w:r>
      <w:r>
        <w:rPr>
          <w:rFonts w:ascii="Times New Roman" w:hAnsi="Times New Roman" w:hint="eastAsia"/>
          <w:sz w:val="24"/>
          <w:szCs w:val="24"/>
          <w:lang w:val="zh-CN"/>
        </w:rPr>
        <w:t>1</w:t>
      </w:r>
      <w:r>
        <w:rPr>
          <w:rFonts w:ascii="Times New Roman" w:hAnsi="Times New Roman" w:hint="eastAsia"/>
          <w:sz w:val="24"/>
          <w:szCs w:val="24"/>
          <w:lang w:val="zh-CN"/>
        </w:rPr>
        <w:t>人，自治区有突出贡献中青年专家</w:t>
      </w:r>
      <w:r>
        <w:rPr>
          <w:rFonts w:ascii="Times New Roman" w:hAnsi="Times New Roman" w:hint="eastAsia"/>
          <w:sz w:val="24"/>
          <w:szCs w:val="24"/>
          <w:lang w:val="zh-CN"/>
        </w:rPr>
        <w:t>4</w:t>
      </w:r>
      <w:r>
        <w:rPr>
          <w:rFonts w:ascii="Times New Roman" w:hAnsi="Times New Roman" w:hint="eastAsia"/>
          <w:sz w:val="24"/>
          <w:szCs w:val="24"/>
          <w:lang w:val="zh-CN"/>
        </w:rPr>
        <w:t>人，自治区文学艺术突出贡献奖</w:t>
      </w:r>
      <w:r>
        <w:rPr>
          <w:rFonts w:ascii="Times New Roman" w:hAnsi="Times New Roman" w:hint="eastAsia"/>
          <w:sz w:val="24"/>
          <w:szCs w:val="24"/>
          <w:lang w:val="zh-CN"/>
        </w:rPr>
        <w:t xml:space="preserve"> 3</w:t>
      </w:r>
      <w:r>
        <w:rPr>
          <w:rFonts w:ascii="Times New Roman" w:hAnsi="Times New Roman" w:hint="eastAsia"/>
          <w:sz w:val="24"/>
          <w:szCs w:val="24"/>
          <w:lang w:val="zh-CN"/>
        </w:rPr>
        <w:t>人，自治区“草原英才”培养人选</w:t>
      </w:r>
      <w:r>
        <w:rPr>
          <w:rFonts w:ascii="Times New Roman" w:hAnsi="Times New Roman" w:hint="eastAsia"/>
          <w:sz w:val="24"/>
          <w:szCs w:val="24"/>
          <w:lang w:val="zh-CN"/>
        </w:rPr>
        <w:t>9</w:t>
      </w:r>
      <w:r>
        <w:rPr>
          <w:rFonts w:ascii="Times New Roman" w:hAnsi="Times New Roman" w:hint="eastAsia"/>
          <w:sz w:val="24"/>
          <w:szCs w:val="24"/>
          <w:lang w:val="zh-CN"/>
        </w:rPr>
        <w:t>人，自治区“草原英才”创新团队带头人</w:t>
      </w:r>
      <w:r>
        <w:rPr>
          <w:rFonts w:ascii="Times New Roman" w:hAnsi="Times New Roman" w:hint="eastAsia"/>
          <w:sz w:val="24"/>
          <w:szCs w:val="24"/>
          <w:lang w:val="zh-CN"/>
        </w:rPr>
        <w:t>4</w:t>
      </w:r>
      <w:r>
        <w:rPr>
          <w:rFonts w:ascii="Times New Roman" w:hAnsi="Times New Roman" w:hint="eastAsia"/>
          <w:sz w:val="24"/>
          <w:szCs w:val="24"/>
          <w:lang w:val="zh-CN"/>
        </w:rPr>
        <w:t>人，自治区“草原英才”滚动支持个人项目</w:t>
      </w:r>
      <w:r>
        <w:rPr>
          <w:rFonts w:ascii="Times New Roman" w:hAnsi="Times New Roman" w:hint="eastAsia"/>
          <w:sz w:val="24"/>
          <w:szCs w:val="24"/>
          <w:lang w:val="zh-CN"/>
        </w:rPr>
        <w:t>2</w:t>
      </w:r>
      <w:r>
        <w:rPr>
          <w:rFonts w:ascii="Times New Roman" w:hAnsi="Times New Roman" w:hint="eastAsia"/>
          <w:sz w:val="24"/>
          <w:szCs w:val="24"/>
          <w:lang w:val="zh-CN"/>
        </w:rPr>
        <w:t>人，自治区“新世纪</w:t>
      </w:r>
      <w:r>
        <w:rPr>
          <w:rFonts w:ascii="Times New Roman" w:hAnsi="Times New Roman" w:hint="eastAsia"/>
          <w:sz w:val="24"/>
          <w:szCs w:val="24"/>
          <w:lang w:val="zh-CN"/>
        </w:rPr>
        <w:t>321</w:t>
      </w:r>
      <w:r>
        <w:rPr>
          <w:rFonts w:ascii="Times New Roman" w:hAnsi="Times New Roman" w:hint="eastAsia"/>
          <w:sz w:val="24"/>
          <w:szCs w:val="24"/>
          <w:lang w:val="zh-CN"/>
        </w:rPr>
        <w:t>人才工程”一层次人选</w:t>
      </w:r>
      <w:r>
        <w:rPr>
          <w:rFonts w:ascii="Times New Roman" w:hAnsi="Times New Roman" w:hint="eastAsia"/>
          <w:sz w:val="24"/>
          <w:szCs w:val="24"/>
          <w:lang w:val="zh-CN"/>
        </w:rPr>
        <w:t>4</w:t>
      </w:r>
      <w:r>
        <w:rPr>
          <w:rFonts w:ascii="Times New Roman" w:hAnsi="Times New Roman" w:hint="eastAsia"/>
          <w:sz w:val="24"/>
          <w:szCs w:val="24"/>
          <w:lang w:val="zh-CN"/>
        </w:rPr>
        <w:t>人、二层次人选</w:t>
      </w:r>
      <w:r>
        <w:rPr>
          <w:rFonts w:ascii="Times New Roman" w:hAnsi="Times New Roman" w:hint="eastAsia"/>
          <w:sz w:val="24"/>
          <w:szCs w:val="24"/>
          <w:lang w:val="zh-CN"/>
        </w:rPr>
        <w:t>5</w:t>
      </w:r>
      <w:r>
        <w:rPr>
          <w:rFonts w:ascii="Times New Roman" w:hAnsi="Times New Roman" w:hint="eastAsia"/>
          <w:sz w:val="24"/>
          <w:szCs w:val="24"/>
          <w:lang w:val="zh-CN"/>
        </w:rPr>
        <w:t>人，自治区级优秀教学团队</w:t>
      </w:r>
      <w:r>
        <w:rPr>
          <w:rFonts w:ascii="Times New Roman" w:hAnsi="Times New Roman" w:hint="eastAsia"/>
          <w:sz w:val="24"/>
          <w:szCs w:val="24"/>
          <w:lang w:val="zh-CN"/>
        </w:rPr>
        <w:t>5</w:t>
      </w:r>
      <w:r>
        <w:rPr>
          <w:rFonts w:ascii="Times New Roman" w:hAnsi="Times New Roman" w:hint="eastAsia"/>
          <w:sz w:val="24"/>
          <w:szCs w:val="24"/>
          <w:lang w:val="zh-CN"/>
        </w:rPr>
        <w:t>个、教学名师</w:t>
      </w:r>
      <w:r>
        <w:rPr>
          <w:rFonts w:ascii="Times New Roman" w:hAnsi="Times New Roman" w:hint="eastAsia"/>
          <w:sz w:val="24"/>
          <w:szCs w:val="24"/>
          <w:lang w:val="zh-CN"/>
        </w:rPr>
        <w:t>3</w:t>
      </w:r>
      <w:r>
        <w:rPr>
          <w:rFonts w:ascii="Times New Roman" w:hAnsi="Times New Roman" w:hint="eastAsia"/>
          <w:sz w:val="24"/>
          <w:szCs w:val="24"/>
          <w:lang w:val="zh-CN"/>
        </w:rPr>
        <w:t>人、教坛新秀</w:t>
      </w:r>
      <w:r>
        <w:rPr>
          <w:rFonts w:ascii="Times New Roman" w:hAnsi="Times New Roman" w:hint="eastAsia"/>
          <w:sz w:val="24"/>
          <w:szCs w:val="24"/>
          <w:lang w:val="zh-CN"/>
        </w:rPr>
        <w:t>6</w:t>
      </w:r>
      <w:r>
        <w:rPr>
          <w:rFonts w:ascii="Times New Roman" w:hAnsi="Times New Roman" w:hint="eastAsia"/>
          <w:sz w:val="24"/>
          <w:szCs w:val="24"/>
          <w:lang w:val="zh-CN"/>
        </w:rPr>
        <w:t>人。</w:t>
      </w:r>
    </w:p>
    <w:p w14:paraId="356A110B" w14:textId="77777777" w:rsidR="009941D2" w:rsidRDefault="00A16C77">
      <w:pPr>
        <w:snapToGrid w:val="0"/>
        <w:spacing w:beforeLines="25" w:before="78" w:afterLines="50" w:after="156" w:line="360" w:lineRule="auto"/>
        <w:jc w:val="both"/>
        <w:rPr>
          <w:rFonts w:ascii="Times New Roman" w:hAnsi="Times New Roman"/>
          <w:b/>
          <w:bCs/>
          <w:sz w:val="28"/>
          <w:szCs w:val="28"/>
          <w:lang w:val="zh-CN"/>
        </w:rPr>
      </w:pPr>
      <w:r>
        <w:rPr>
          <w:rFonts w:ascii="Times New Roman" w:hAnsi="Times New Roman" w:hint="eastAsia"/>
          <w:b/>
          <w:bCs/>
          <w:sz w:val="28"/>
          <w:szCs w:val="28"/>
          <w:lang w:val="zh-CN"/>
        </w:rPr>
        <w:t>对外交流</w:t>
      </w:r>
    </w:p>
    <w:p w14:paraId="411C9469" w14:textId="77777777" w:rsidR="009941D2" w:rsidRDefault="00A16C77">
      <w:pPr>
        <w:snapToGrid w:val="0"/>
        <w:spacing w:beforeLines="25" w:before="78" w:afterLines="50" w:after="156"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学校积极主动服务地方经济社会文化发展。与锡林浩特市、兴安盟行政公署、托克托县、和林格尔新区管委会、兴安盟职业技术学院等签署战略合作协议，与多家企业合作建立了师生创作实践实习基地，参与了呼和浩特市与驻呼</w:t>
      </w:r>
      <w:r>
        <w:rPr>
          <w:rFonts w:ascii="Times New Roman" w:hAnsi="Times New Roman" w:hint="eastAsia"/>
          <w:sz w:val="24"/>
          <w:szCs w:val="24"/>
          <w:lang w:val="zh-CN"/>
        </w:rPr>
        <w:t>7</w:t>
      </w:r>
      <w:r>
        <w:rPr>
          <w:rFonts w:ascii="Times New Roman" w:hAnsi="Times New Roman" w:hint="eastAsia"/>
          <w:sz w:val="24"/>
          <w:szCs w:val="24"/>
          <w:lang w:val="zh-CN"/>
        </w:rPr>
        <w:t>所高校共建“一区两基地”项目，积极推动科研创新、促进艺术类成果转化，提升社会服务能力。近年来，承办了首届中国•内蒙古马头琴艺术节系列活动、全国艺术硕士美术指导教师优秀作品巡展、全国八大美术学院院长高峰论坛、中国传统音乐学会第十九届年会、</w:t>
      </w:r>
      <w:r>
        <w:rPr>
          <w:rFonts w:ascii="Times New Roman" w:hAnsi="Times New Roman" w:hint="eastAsia"/>
          <w:sz w:val="24"/>
          <w:szCs w:val="24"/>
          <w:lang w:val="zh-CN"/>
        </w:rPr>
        <w:t>2016</w:t>
      </w:r>
      <w:r>
        <w:rPr>
          <w:rFonts w:ascii="Times New Roman" w:hAnsi="Times New Roman" w:hint="eastAsia"/>
          <w:sz w:val="24"/>
          <w:szCs w:val="24"/>
          <w:lang w:val="zh-CN"/>
        </w:rPr>
        <w:lastRenderedPageBreak/>
        <w:t>海峡两岸青少年舞蹈交流与展演等学术艺术展演活动。</w:t>
      </w:r>
      <w:r>
        <w:rPr>
          <w:rFonts w:ascii="Times New Roman" w:hAnsi="Times New Roman" w:hint="eastAsia"/>
          <w:sz w:val="24"/>
          <w:szCs w:val="24"/>
          <w:lang w:val="zh-CN"/>
        </w:rPr>
        <w:t>加强与地方乌兰牧骑在人才培养、创作展演等方面的合作交流，组建学校乌兰牧骑，广泛开展惠民演出。</w:t>
      </w:r>
    </w:p>
    <w:p w14:paraId="00764994" w14:textId="77777777" w:rsidR="009941D2" w:rsidRDefault="00A16C77">
      <w:pPr>
        <w:snapToGrid w:val="0"/>
        <w:spacing w:beforeLines="25" w:before="78" w:afterLines="50" w:after="156"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积极开展国际间的艺术教育交流与合作。先后与美国佛蒙特大学、美国佛蒙特艺术中心、美国伊利诺大学、丹麦皇家美术学院、蒙古国文化艺术大学、蒙古国音乐舞蹈学院、蒙古国国立科技大学、泰国格乐大学、韩国启明大学等签订了校际合作协议，与泰国格乐大学开展博、硕士研究生联合培养合作。举办了中美“马文化周”“文化艺术活动周”等活动，连续</w:t>
      </w:r>
      <w:r>
        <w:rPr>
          <w:rFonts w:ascii="Times New Roman" w:hAnsi="Times New Roman" w:hint="eastAsia"/>
          <w:sz w:val="24"/>
          <w:szCs w:val="24"/>
          <w:lang w:val="zh-CN"/>
        </w:rPr>
        <w:t>10</w:t>
      </w:r>
      <w:r>
        <w:rPr>
          <w:rFonts w:ascii="Times New Roman" w:hAnsi="Times New Roman" w:hint="eastAsia"/>
          <w:sz w:val="24"/>
          <w:szCs w:val="24"/>
          <w:lang w:val="zh-CN"/>
        </w:rPr>
        <w:t>多年举办了“中美东方之旅”艺术交流活动，多次参与中俄艺术联盟、中国东盟艺术高校联盟艺术交流活动，多次前往美国、日本、韩国、澳大利亚、西班牙、瑞典、丹麦、德国等国家和港澳台等地区进行访问演出或</w:t>
      </w:r>
      <w:r>
        <w:rPr>
          <w:rFonts w:ascii="Times New Roman" w:hAnsi="Times New Roman" w:hint="eastAsia"/>
          <w:sz w:val="24"/>
          <w:szCs w:val="24"/>
          <w:lang w:val="zh-CN"/>
        </w:rPr>
        <w:t>举办作品展览，为扩大中华优秀传统文化艺术和内蒙古自治区的国际影响力作出了积极的贡献。</w:t>
      </w:r>
    </w:p>
    <w:p w14:paraId="54F1668A" w14:textId="77777777" w:rsidR="009941D2" w:rsidRDefault="00A16C77">
      <w:pPr>
        <w:snapToGrid w:val="0"/>
        <w:spacing w:beforeLines="25" w:before="78" w:afterLines="50" w:after="156" w:line="360" w:lineRule="auto"/>
        <w:jc w:val="both"/>
        <w:rPr>
          <w:rFonts w:ascii="Times New Roman" w:hAnsi="Times New Roman"/>
          <w:b/>
          <w:bCs/>
          <w:sz w:val="28"/>
          <w:szCs w:val="28"/>
          <w:lang w:val="zh-CN"/>
        </w:rPr>
      </w:pPr>
      <w:r>
        <w:rPr>
          <w:rFonts w:ascii="Times New Roman" w:hAnsi="Times New Roman"/>
          <w:b/>
          <w:bCs/>
          <w:sz w:val="28"/>
          <w:szCs w:val="28"/>
          <w:lang w:val="zh-CN"/>
        </w:rPr>
        <w:t>未来发展</w:t>
      </w:r>
    </w:p>
    <w:p w14:paraId="4BF7A9AE" w14:textId="77777777" w:rsidR="009941D2" w:rsidRDefault="00A16C77">
      <w:pPr>
        <w:snapToGrid w:val="0"/>
        <w:spacing w:beforeLines="25" w:before="78" w:afterLines="50" w:after="156"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经过六十多年的建设和发展，内蒙古艺术学院与时俱进，经风雨而茁壮，历沧桑而弥坚，培养了大批优秀的艺术人才，取得了丰硕的艺术成果，承担起了文化传承创新的使命，赢得了独特的声望。在新时代的赶考路上，学校将坚持以习近平新时代中国特色社会主义思想为指导，全面贯彻党的十九大和十九届历次全会精神，深入落实全国教育大会精神，坚持“立德树人”根本任务，继续秉承“德高艺美，智圆行方”校训，坚持服务内蒙古、辐射全国，培养基本功扎实、专</w:t>
      </w:r>
      <w:r>
        <w:rPr>
          <w:rFonts w:ascii="Times New Roman" w:hAnsi="Times New Roman" w:hint="eastAsia"/>
          <w:sz w:val="24"/>
          <w:szCs w:val="24"/>
          <w:lang w:val="zh-CN"/>
        </w:rPr>
        <w:t>业素养与综合素质较高、实践能力较强，德智体美劳全面发展的应用型人才，努力向国内有特色高水平应用型艺术学院建设目标迈进。</w:t>
      </w:r>
    </w:p>
    <w:p w14:paraId="77354C94" w14:textId="77777777" w:rsidR="009941D2" w:rsidRDefault="009941D2">
      <w:pPr>
        <w:snapToGrid w:val="0"/>
        <w:spacing w:beforeLines="25" w:before="78" w:afterLines="50" w:after="156" w:line="360" w:lineRule="auto"/>
        <w:ind w:firstLineChars="200" w:firstLine="480"/>
        <w:jc w:val="right"/>
        <w:rPr>
          <w:rFonts w:ascii="Times New Roman" w:hAnsi="Times New Roman"/>
          <w:sz w:val="24"/>
          <w:szCs w:val="24"/>
          <w:lang w:val="zh-CN"/>
        </w:rPr>
      </w:pPr>
    </w:p>
    <w:p w14:paraId="52C7B7D6" w14:textId="77777777" w:rsidR="009941D2" w:rsidRDefault="009941D2">
      <w:pPr>
        <w:snapToGrid w:val="0"/>
        <w:spacing w:beforeLines="25" w:before="78" w:afterLines="50" w:after="156" w:line="360" w:lineRule="auto"/>
        <w:ind w:firstLineChars="200" w:firstLine="480"/>
        <w:jc w:val="right"/>
        <w:rPr>
          <w:rFonts w:ascii="Times New Roman" w:hAnsi="Times New Roman"/>
          <w:sz w:val="24"/>
          <w:szCs w:val="24"/>
          <w:lang w:val="zh-CN"/>
        </w:rPr>
      </w:pPr>
    </w:p>
    <w:p w14:paraId="52E46023" w14:textId="77777777" w:rsidR="009941D2" w:rsidRDefault="00A16C77">
      <w:pPr>
        <w:snapToGrid w:val="0"/>
        <w:spacing w:beforeLines="25" w:before="78" w:afterLines="50" w:after="156" w:line="360" w:lineRule="auto"/>
        <w:ind w:firstLineChars="200" w:firstLine="480"/>
        <w:jc w:val="right"/>
        <w:rPr>
          <w:rFonts w:ascii="Times New Roman" w:hAnsi="Times New Roman"/>
          <w:sz w:val="24"/>
          <w:szCs w:val="24"/>
          <w:lang w:val="zh-CN"/>
        </w:rPr>
      </w:pPr>
      <w:r>
        <w:rPr>
          <w:rFonts w:ascii="Times New Roman" w:hAnsi="Times New Roman" w:hint="eastAsia"/>
          <w:sz w:val="24"/>
          <w:szCs w:val="24"/>
          <w:lang w:val="zh-CN"/>
        </w:rPr>
        <w:t>文字来源：内蒙古艺术学院官网</w:t>
      </w:r>
    </w:p>
    <w:p w14:paraId="1E48FEED"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5" w:name="_Toc487789864"/>
      <w:bookmarkStart w:id="6" w:name="_Toc4853"/>
      <w:bookmarkStart w:id="7" w:name="_Toc487790045"/>
      <w:bookmarkStart w:id="8" w:name="_Toc80114277"/>
      <w:r>
        <w:rPr>
          <w:rFonts w:ascii="Calibri" w:eastAsia="黑体" w:hAnsi="Calibri" w:hint="eastAsia"/>
          <w:b/>
          <w:caps/>
          <w:color w:val="FFFFFF"/>
          <w:sz w:val="32"/>
          <w:szCs w:val="32"/>
        </w:rPr>
        <w:lastRenderedPageBreak/>
        <w:t>报告说明</w:t>
      </w:r>
      <w:bookmarkEnd w:id="5"/>
      <w:bookmarkEnd w:id="6"/>
      <w:bookmarkEnd w:id="7"/>
      <w:bookmarkEnd w:id="8"/>
    </w:p>
    <w:p w14:paraId="71688643" w14:textId="77777777" w:rsidR="009941D2" w:rsidRDefault="00A16C77">
      <w:pPr>
        <w:snapToGrid w:val="0"/>
        <w:spacing w:beforeLines="100" w:before="312" w:after="0" w:line="360" w:lineRule="auto"/>
        <w:ind w:firstLineChars="200" w:firstLine="480"/>
        <w:jc w:val="both"/>
        <w:rPr>
          <w:rFonts w:ascii="Times New Roman" w:hAnsi="Times New Roman"/>
          <w:sz w:val="24"/>
          <w:szCs w:val="24"/>
          <w:lang w:val="zh-CN"/>
        </w:rPr>
      </w:pPr>
      <w:r>
        <w:rPr>
          <w:rFonts w:ascii="Times New Roman" w:hAnsi="Times New Roman" w:hint="eastAsia"/>
          <w:sz w:val="24"/>
          <w:szCs w:val="24"/>
          <w:lang w:val="zh-CN"/>
        </w:rPr>
        <w:t>为全面总结和分析毕业生就业状况，完善毕业生就业状况反馈机制，进一步深化高校教育教学改革，优化学科专业结构，改进人才培养模式，提高人才培养质量，建立健全高校人才培养、社会需求和就业创业良性互动的长效机制。根据《教育部办公厅关于编制发布高校毕业生就业质量年度报告的通知》（教学厅函〔</w:t>
      </w:r>
      <w:r>
        <w:rPr>
          <w:rFonts w:ascii="Times New Roman" w:hAnsi="Times New Roman" w:hint="eastAsia"/>
          <w:sz w:val="24"/>
          <w:szCs w:val="24"/>
          <w:lang w:val="zh-CN"/>
        </w:rPr>
        <w:t>2013</w:t>
      </w:r>
      <w:r>
        <w:rPr>
          <w:rFonts w:ascii="Times New Roman" w:hAnsi="Times New Roman" w:hint="eastAsia"/>
          <w:sz w:val="24"/>
          <w:szCs w:val="24"/>
          <w:lang w:val="zh-CN"/>
        </w:rPr>
        <w:t>〕</w:t>
      </w:r>
      <w:r>
        <w:rPr>
          <w:rFonts w:ascii="Times New Roman" w:hAnsi="Times New Roman" w:hint="eastAsia"/>
          <w:sz w:val="24"/>
          <w:szCs w:val="24"/>
          <w:lang w:val="zh-CN"/>
        </w:rPr>
        <w:t>25</w:t>
      </w:r>
      <w:r>
        <w:rPr>
          <w:rFonts w:ascii="Times New Roman" w:hAnsi="Times New Roman" w:hint="eastAsia"/>
          <w:sz w:val="24"/>
          <w:szCs w:val="24"/>
          <w:lang w:val="zh-CN"/>
        </w:rPr>
        <w:t>号）、《教育部关于做好</w:t>
      </w:r>
      <w:r>
        <w:rPr>
          <w:rFonts w:ascii="Times New Roman" w:hAnsi="Times New Roman" w:hint="eastAsia"/>
          <w:sz w:val="24"/>
          <w:szCs w:val="24"/>
          <w:lang w:val="zh-CN"/>
        </w:rPr>
        <w:t>2022</w:t>
      </w:r>
      <w:r>
        <w:rPr>
          <w:rFonts w:ascii="Times New Roman" w:hAnsi="Times New Roman" w:hint="eastAsia"/>
          <w:sz w:val="24"/>
          <w:szCs w:val="24"/>
          <w:lang w:val="zh-CN"/>
        </w:rPr>
        <w:t>届全国普通高校毕业生就业创</w:t>
      </w:r>
      <w:r>
        <w:rPr>
          <w:rFonts w:ascii="Times New Roman" w:hAnsi="Times New Roman" w:hint="eastAsia"/>
          <w:sz w:val="24"/>
          <w:szCs w:val="24"/>
          <w:lang w:val="zh-CN"/>
        </w:rPr>
        <w:t>业工作的通知》（教学〔</w:t>
      </w:r>
      <w:r>
        <w:rPr>
          <w:rFonts w:ascii="Times New Roman" w:hAnsi="Times New Roman" w:hint="eastAsia"/>
          <w:sz w:val="24"/>
          <w:szCs w:val="24"/>
          <w:lang w:val="zh-CN"/>
        </w:rPr>
        <w:t>2020</w:t>
      </w:r>
      <w:r>
        <w:rPr>
          <w:rFonts w:ascii="Times New Roman" w:hAnsi="Times New Roman" w:hint="eastAsia"/>
          <w:sz w:val="24"/>
          <w:szCs w:val="24"/>
          <w:lang w:val="zh-CN"/>
        </w:rPr>
        <w:t>〕</w:t>
      </w:r>
      <w:r>
        <w:rPr>
          <w:rFonts w:ascii="Times New Roman" w:hAnsi="Times New Roman" w:hint="eastAsia"/>
          <w:sz w:val="24"/>
          <w:szCs w:val="24"/>
          <w:lang w:val="zh-CN"/>
        </w:rPr>
        <w:t>5</w:t>
      </w:r>
      <w:r>
        <w:rPr>
          <w:rFonts w:ascii="Times New Roman" w:hAnsi="Times New Roman" w:hint="eastAsia"/>
          <w:sz w:val="24"/>
          <w:szCs w:val="24"/>
          <w:lang w:val="zh-CN"/>
        </w:rPr>
        <w:t>号）和《教育部办公厅关于进一步做好普通高校毕业生就业统计与核查工作的通知》（教学厅函〔</w:t>
      </w:r>
      <w:r>
        <w:rPr>
          <w:rFonts w:ascii="Times New Roman" w:hAnsi="Times New Roman" w:hint="eastAsia"/>
          <w:sz w:val="24"/>
          <w:szCs w:val="24"/>
          <w:lang w:val="zh-CN"/>
        </w:rPr>
        <w:t>2021</w:t>
      </w:r>
      <w:r>
        <w:rPr>
          <w:rFonts w:ascii="Times New Roman" w:hAnsi="Times New Roman" w:hint="eastAsia"/>
          <w:sz w:val="24"/>
          <w:szCs w:val="24"/>
          <w:lang w:val="zh-CN"/>
        </w:rPr>
        <w:t>〕</w:t>
      </w:r>
      <w:r>
        <w:rPr>
          <w:rFonts w:ascii="Times New Roman" w:hAnsi="Times New Roman" w:hint="eastAsia"/>
          <w:sz w:val="24"/>
          <w:szCs w:val="24"/>
          <w:lang w:val="zh-CN"/>
        </w:rPr>
        <w:t>19</w:t>
      </w:r>
      <w:r>
        <w:rPr>
          <w:rFonts w:ascii="Times New Roman" w:hAnsi="Times New Roman" w:hint="eastAsia"/>
          <w:sz w:val="24"/>
          <w:szCs w:val="24"/>
          <w:lang w:val="zh-CN"/>
        </w:rPr>
        <w:t>号）相关文件要求，学校遵循全面、准确、科学、严谨的原则，统筹分析毕业生就业状况，编制并正式发布《内蒙古艺术学院</w:t>
      </w:r>
      <w:r>
        <w:rPr>
          <w:rFonts w:ascii="Times New Roman" w:hAnsi="Times New Roman" w:hint="eastAsia"/>
          <w:sz w:val="24"/>
          <w:szCs w:val="24"/>
          <w:lang w:val="zh-CN"/>
        </w:rPr>
        <w:t>2022</w:t>
      </w:r>
      <w:r>
        <w:rPr>
          <w:rFonts w:ascii="Times New Roman" w:hAnsi="Times New Roman" w:hint="eastAsia"/>
          <w:sz w:val="24"/>
          <w:szCs w:val="24"/>
          <w:lang w:val="zh-CN"/>
        </w:rPr>
        <w:t>届毕业生就业质量年度报告》。本报告数据来源于两个方面：</w:t>
      </w:r>
    </w:p>
    <w:p w14:paraId="51F3B312" w14:textId="77777777" w:rsidR="009941D2" w:rsidRDefault="00A16C77">
      <w:pPr>
        <w:snapToGrid w:val="0"/>
        <w:spacing w:beforeLines="25" w:before="78" w:afterLines="50" w:after="156" w:line="360" w:lineRule="auto"/>
        <w:ind w:firstLineChars="200" w:firstLine="480"/>
        <w:jc w:val="both"/>
        <w:rPr>
          <w:rFonts w:ascii="Times New Roman" w:hAnsi="Times New Roman"/>
          <w:color w:val="000000"/>
          <w:sz w:val="24"/>
          <w:szCs w:val="24"/>
        </w:rPr>
      </w:pPr>
      <w:r>
        <w:rPr>
          <w:rFonts w:ascii="Times New Roman" w:hAnsi="Times New Roman" w:hint="eastAsia"/>
          <w:color w:val="000000"/>
          <w:sz w:val="24"/>
          <w:szCs w:val="24"/>
        </w:rPr>
        <w:t>1.</w:t>
      </w:r>
      <w:r>
        <w:rPr>
          <w:rFonts w:ascii="Times New Roman" w:hAnsi="Times New Roman" w:hint="eastAsia"/>
          <w:color w:val="000000"/>
          <w:sz w:val="24"/>
          <w:szCs w:val="24"/>
        </w:rPr>
        <w:t>内蒙古艺术学院就业信息管理系统。数据统计截止日期为</w:t>
      </w:r>
      <w:r>
        <w:rPr>
          <w:rFonts w:ascii="Times New Roman" w:hAnsi="Times New Roman" w:hint="eastAsia"/>
          <w:color w:val="000000"/>
          <w:sz w:val="24"/>
          <w:szCs w:val="24"/>
        </w:rPr>
        <w:t>202</w:t>
      </w:r>
      <w:r>
        <w:rPr>
          <w:rFonts w:ascii="Times New Roman" w:hAnsi="Times New Roman"/>
          <w:color w:val="000000"/>
          <w:sz w:val="24"/>
          <w:szCs w:val="24"/>
        </w:rPr>
        <w:t>2</w:t>
      </w:r>
      <w:r>
        <w:rPr>
          <w:rFonts w:ascii="Times New Roman" w:hAnsi="Times New Roman" w:hint="eastAsia"/>
          <w:color w:val="000000"/>
          <w:sz w:val="24"/>
          <w:szCs w:val="24"/>
        </w:rPr>
        <w:t>年</w:t>
      </w:r>
      <w:r>
        <w:rPr>
          <w:rFonts w:ascii="Times New Roman" w:hAnsi="Times New Roman" w:hint="eastAsia"/>
          <w:color w:val="000000"/>
          <w:sz w:val="24"/>
          <w:szCs w:val="24"/>
        </w:rPr>
        <w:t>8</w:t>
      </w:r>
      <w:r>
        <w:rPr>
          <w:rFonts w:ascii="Times New Roman" w:hAnsi="Times New Roman" w:hint="eastAsia"/>
          <w:color w:val="000000"/>
          <w:sz w:val="24"/>
          <w:szCs w:val="24"/>
        </w:rPr>
        <w:t>月</w:t>
      </w:r>
      <w:r>
        <w:rPr>
          <w:rFonts w:ascii="Times New Roman" w:hAnsi="Times New Roman" w:hint="eastAsia"/>
          <w:color w:val="000000"/>
          <w:sz w:val="24"/>
          <w:szCs w:val="24"/>
        </w:rPr>
        <w:t>31</w:t>
      </w:r>
      <w:r>
        <w:rPr>
          <w:rFonts w:ascii="Times New Roman" w:hAnsi="Times New Roman" w:hint="eastAsia"/>
          <w:color w:val="000000"/>
          <w:sz w:val="24"/>
          <w:szCs w:val="24"/>
        </w:rPr>
        <w:t>日。使用数据主要涉及毕业生的规模和结构、毕业去向、就业流向等。</w:t>
      </w:r>
    </w:p>
    <w:p w14:paraId="0D29A7C3" w14:textId="77777777" w:rsidR="009941D2" w:rsidRDefault="00A16C77">
      <w:pPr>
        <w:snapToGrid w:val="0"/>
        <w:spacing w:beforeLines="25" w:before="78" w:afterLines="50" w:after="156" w:line="360" w:lineRule="auto"/>
        <w:ind w:firstLineChars="200" w:firstLine="480"/>
        <w:jc w:val="both"/>
        <w:rPr>
          <w:rFonts w:ascii="Times New Roman" w:hAnsi="Times New Roman"/>
          <w:color w:val="000000"/>
          <w:sz w:val="24"/>
          <w:szCs w:val="24"/>
        </w:rPr>
      </w:pPr>
      <w:r>
        <w:rPr>
          <w:rFonts w:ascii="Times New Roman" w:hAnsi="Times New Roman" w:hint="eastAsia"/>
          <w:color w:val="000000"/>
          <w:sz w:val="24"/>
          <w:szCs w:val="24"/>
        </w:rPr>
        <w:t>2.</w:t>
      </w:r>
      <w:r>
        <w:rPr>
          <w:rFonts w:ascii="Times New Roman" w:hAnsi="Times New Roman" w:hint="eastAsia"/>
          <w:color w:val="000000"/>
          <w:sz w:val="24"/>
          <w:szCs w:val="24"/>
        </w:rPr>
        <w:t>第三方数据调查公司（新锦成）调研数据。调研面向全校</w:t>
      </w:r>
      <w:r>
        <w:rPr>
          <w:rFonts w:ascii="Times New Roman" w:hAnsi="Times New Roman" w:hint="eastAsia"/>
          <w:color w:val="000000"/>
          <w:sz w:val="24"/>
          <w:szCs w:val="24"/>
        </w:rPr>
        <w:t>2022</w:t>
      </w:r>
      <w:r>
        <w:rPr>
          <w:rFonts w:ascii="Times New Roman" w:hAnsi="Times New Roman" w:hint="eastAsia"/>
          <w:color w:val="000000"/>
          <w:sz w:val="24"/>
          <w:szCs w:val="24"/>
        </w:rPr>
        <w:t>届毕业生，有效问卷回收率为</w:t>
      </w:r>
      <w:r>
        <w:rPr>
          <w:rFonts w:ascii="Times New Roman" w:hAnsi="Times New Roman"/>
          <w:color w:val="000000"/>
          <w:sz w:val="24"/>
          <w:szCs w:val="24"/>
        </w:rPr>
        <w:t>77.02%</w:t>
      </w:r>
      <w:r>
        <w:rPr>
          <w:rFonts w:ascii="Times New Roman" w:hAnsi="Times New Roman" w:hint="eastAsia"/>
          <w:color w:val="000000"/>
          <w:sz w:val="24"/>
          <w:szCs w:val="24"/>
        </w:rPr>
        <w:t>；使用数据涉及就业相关分析及对教育教学的反馈部分。</w:t>
      </w:r>
      <w:r>
        <w:rPr>
          <w:rFonts w:ascii="Times New Roman" w:hAnsi="Times New Roman"/>
          <w:color w:val="000000"/>
          <w:sz w:val="24"/>
          <w:szCs w:val="24"/>
        </w:rPr>
        <w:br w:type="page"/>
      </w:r>
    </w:p>
    <w:p w14:paraId="12159EBD" w14:textId="77777777" w:rsidR="009941D2" w:rsidRDefault="00A16C77">
      <w:pPr>
        <w:snapToGrid w:val="0"/>
        <w:spacing w:beforeLines="25" w:before="78" w:afterLines="50" w:after="156" w:line="360" w:lineRule="auto"/>
        <w:ind w:firstLineChars="200" w:firstLine="723"/>
        <w:jc w:val="both"/>
        <w:rPr>
          <w:rFonts w:asciiTheme="minorEastAsia" w:eastAsiaTheme="minorEastAsia" w:hAnsiTheme="minorEastAsia"/>
          <w:sz w:val="24"/>
          <w:szCs w:val="24"/>
        </w:rPr>
      </w:pPr>
      <w:r>
        <w:rPr>
          <w:rFonts w:eastAsia="黑体"/>
          <w:b/>
          <w:noProof/>
          <w:sz w:val="36"/>
          <w:szCs w:val="36"/>
        </w:rPr>
        <w:lastRenderedPageBreak/>
        <w:drawing>
          <wp:anchor distT="0" distB="0" distL="114300" distR="114300" simplePos="0" relativeHeight="251669504" behindDoc="1" locked="0" layoutInCell="1" allowOverlap="1" wp14:anchorId="15A482F2" wp14:editId="634035CF">
            <wp:simplePos x="0" y="0"/>
            <wp:positionH relativeFrom="column">
              <wp:posOffset>-1061085</wp:posOffset>
            </wp:positionH>
            <wp:positionV relativeFrom="paragraph">
              <wp:posOffset>-918845</wp:posOffset>
            </wp:positionV>
            <wp:extent cx="7533640" cy="10266045"/>
            <wp:effectExtent l="0" t="0" r="0" b="1905"/>
            <wp:wrapNone/>
            <wp:docPr id="1388"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640" cy="10266156"/>
                    </a:xfrm>
                    <a:prstGeom prst="rect">
                      <a:avLst/>
                    </a:prstGeom>
                  </pic:spPr>
                </pic:pic>
              </a:graphicData>
            </a:graphic>
          </wp:anchor>
        </w:drawing>
      </w:r>
    </w:p>
    <w:p w14:paraId="6277634B"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19291BA6"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59167C41"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4EA9B85B" w14:textId="77777777" w:rsidR="009941D2" w:rsidRDefault="00A16C77">
      <w:pPr>
        <w:snapToGrid w:val="0"/>
        <w:spacing w:beforeLines="25" w:before="78" w:afterLines="50" w:after="156" w:line="360" w:lineRule="auto"/>
        <w:ind w:firstLineChars="200" w:firstLine="723"/>
        <w:jc w:val="both"/>
        <w:rPr>
          <w:rFonts w:asciiTheme="minorEastAsia" w:eastAsiaTheme="minorEastAsia" w:hAnsiTheme="minorEastAsia"/>
          <w:sz w:val="24"/>
          <w:szCs w:val="24"/>
        </w:rPr>
      </w:pPr>
      <w:r>
        <w:rPr>
          <w:rFonts w:eastAsia="黑体"/>
          <w:b/>
          <w:sz w:val="36"/>
          <w:szCs w:val="36"/>
        </w:rPr>
        <w:pict w14:anchorId="315D335F">
          <v:shape id="文本框 1397" o:spid="_x0000_s1160" type="#_x0000_t202" style="position:absolute;left:0;text-align:left;margin-left:1.6pt;margin-top:20.65pt;width:595.25pt;height:184.5pt;z-index:251666432;mso-position-horizontal-relative:page;mso-width-relative:page;mso-height-relative:page" filled="f" stroked="f">
            <v:textbox>
              <w:txbxContent>
                <w:p w14:paraId="516C8892" w14:textId="77777777" w:rsidR="009941D2" w:rsidRDefault="00A16C77">
                  <w:pPr>
                    <w:jc w:val="center"/>
                    <w:rPr>
                      <w:rFonts w:ascii="微软雅黑" w:eastAsia="微软雅黑" w:hAnsi="微软雅黑"/>
                      <w:b/>
                      <w:color w:val="0F6FC6"/>
                      <w:sz w:val="52"/>
                      <w:szCs w:val="52"/>
                    </w:rPr>
                  </w:pPr>
                  <w:r>
                    <w:rPr>
                      <w:rFonts w:ascii="微软雅黑" w:eastAsia="微软雅黑" w:hAnsi="微软雅黑" w:hint="eastAsia"/>
                      <w:b/>
                      <w:color w:val="0F6FC6"/>
                      <w:sz w:val="72"/>
                      <w:szCs w:val="72"/>
                    </w:rPr>
                    <w:t>总体结论</w:t>
                  </w:r>
                </w:p>
                <w:p w14:paraId="4BC03250" w14:textId="77777777" w:rsidR="009941D2" w:rsidRDefault="009941D2">
                  <w:pPr>
                    <w:jc w:val="center"/>
                    <w:rPr>
                      <w:rFonts w:ascii="微软雅黑" w:eastAsia="微软雅黑" w:hAnsi="微软雅黑"/>
                      <w:b/>
                      <w:color w:val="4C659B"/>
                      <w:sz w:val="44"/>
                      <w:szCs w:val="36"/>
                    </w:rPr>
                  </w:pPr>
                </w:p>
              </w:txbxContent>
            </v:textbox>
            <w10:wrap anchorx="page"/>
          </v:shape>
        </w:pict>
      </w:r>
    </w:p>
    <w:p w14:paraId="601266BB"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3CFBEE73"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27F77570"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5B612459"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38BC624B"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2E13A9AB"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4360D778" w14:textId="77777777" w:rsidR="009941D2" w:rsidRDefault="00A16C77">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7536E1F8" w14:textId="77777777" w:rsidR="009941D2" w:rsidRDefault="009941D2">
      <w:pPr>
        <w:snapToGrid w:val="0"/>
        <w:spacing w:beforeLines="25" w:before="78" w:afterLines="50" w:after="156" w:line="360" w:lineRule="auto"/>
        <w:ind w:firstLineChars="200" w:firstLine="480"/>
        <w:jc w:val="both"/>
        <w:rPr>
          <w:rFonts w:asciiTheme="minorEastAsia" w:eastAsiaTheme="minorEastAsia" w:hAnsiTheme="minorEastAsia"/>
          <w:sz w:val="24"/>
          <w:szCs w:val="24"/>
        </w:rPr>
        <w:sectPr w:rsidR="009941D2">
          <w:pgSz w:w="11907" w:h="16160"/>
          <w:pgMar w:top="1418" w:right="1418" w:bottom="1418" w:left="1701" w:header="850" w:footer="397" w:gutter="0"/>
          <w:pgNumType w:fmt="upperRoman" w:start="1"/>
          <w:cols w:space="720"/>
          <w:docGrid w:type="linesAndChars" w:linePitch="312"/>
        </w:sectPr>
      </w:pPr>
    </w:p>
    <w:p w14:paraId="5587DCF4" w14:textId="77777777" w:rsidR="009941D2" w:rsidRDefault="00A16C77">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9" w:name="_Toc80114278"/>
      <w:bookmarkStart w:id="10" w:name="_Toc6307"/>
      <w:r>
        <w:rPr>
          <w:rFonts w:ascii="Calibri" w:eastAsia="黑体" w:hAnsi="Calibri" w:hint="eastAsia"/>
          <w:b/>
          <w:caps/>
          <w:color w:val="FFFFFF"/>
          <w:sz w:val="32"/>
          <w:szCs w:val="32"/>
        </w:rPr>
        <w:lastRenderedPageBreak/>
        <w:t>总体结论</w:t>
      </w:r>
      <w:bookmarkEnd w:id="9"/>
      <w:bookmarkEnd w:id="10"/>
    </w:p>
    <w:p w14:paraId="58347234" w14:textId="77777777" w:rsidR="009941D2" w:rsidRDefault="00A16C77">
      <w:pPr>
        <w:pStyle w:val="L20"/>
        <w:rPr>
          <w:color w:val="0F6FC6" w:themeColor="accent5"/>
        </w:rPr>
      </w:pPr>
      <w:bookmarkStart w:id="11" w:name="_Toc520328883"/>
      <w:bookmarkStart w:id="12" w:name="_Toc80114280"/>
      <w:bookmarkStart w:id="13" w:name="_Toc12607"/>
      <w:r>
        <w:rPr>
          <w:rFonts w:hint="eastAsia"/>
          <w:color w:val="0F6FC6" w:themeColor="accent5"/>
        </w:rPr>
        <w:t>一、就业</w:t>
      </w:r>
      <w:bookmarkEnd w:id="11"/>
      <w:r>
        <w:rPr>
          <w:rFonts w:hint="eastAsia"/>
          <w:color w:val="0F6FC6" w:themeColor="accent5"/>
        </w:rPr>
        <w:t>分布</w:t>
      </w:r>
      <w:bookmarkEnd w:id="12"/>
      <w:bookmarkEnd w:id="13"/>
    </w:p>
    <w:p w14:paraId="6F0E0E81" w14:textId="77777777" w:rsidR="009941D2" w:rsidRDefault="00A16C77">
      <w:pPr>
        <w:pStyle w:val="afffc"/>
        <w:spacing w:before="156"/>
        <w:ind w:firstLine="480"/>
      </w:pPr>
      <w:r>
        <w:rPr>
          <w:rFonts w:hint="eastAsia"/>
        </w:rPr>
        <w:t>学校</w:t>
      </w:r>
      <w:r>
        <w:t>2022</w:t>
      </w:r>
      <w:r>
        <w:t>届毕业生</w:t>
      </w:r>
      <w:r>
        <w:rPr>
          <w:rFonts w:hint="eastAsia"/>
        </w:rPr>
        <w:t>中有</w:t>
      </w:r>
      <w:r>
        <w:rPr>
          <w:rFonts w:hint="eastAsia"/>
        </w:rPr>
        <w:t>80.98%</w:t>
      </w:r>
      <w:r>
        <w:rPr>
          <w:rFonts w:hint="eastAsia"/>
        </w:rPr>
        <w:t>的毕业生选择在区内就业，服务本地经济发展；就业行业以“文化、体育和娱乐业”为主；就业职业以“文学艺术工作人员”为主；就业单位以“其他企业”为主。</w:t>
      </w:r>
    </w:p>
    <w:p w14:paraId="094F4DFF" w14:textId="77777777" w:rsidR="009941D2" w:rsidRDefault="00A16C77">
      <w:pPr>
        <w:pStyle w:val="afffc"/>
        <w:spacing w:before="156"/>
        <w:ind w:firstLine="400"/>
        <w:rPr>
          <w:rStyle w:val="afb"/>
          <w:b w:val="0"/>
          <w:bCs/>
        </w:rPr>
      </w:pPr>
      <w:r>
        <w:rPr>
          <w:rFonts w:ascii="Calibri Light" w:hAnsi="Calibri Light"/>
          <w:bCs w:val="0"/>
          <w:color w:val="auto"/>
          <w:sz w:val="20"/>
          <w:szCs w:val="20"/>
          <w:lang w:val="en-US"/>
        </w:rPr>
      </w:r>
      <w:r>
        <w:rPr>
          <w:rFonts w:ascii="Calibri Light" w:hAnsi="Calibri Light"/>
          <w:bCs w:val="0"/>
          <w:color w:val="auto"/>
          <w:sz w:val="20"/>
          <w:szCs w:val="20"/>
          <w:lang w:val="en-US"/>
        </w:rPr>
        <w:pict w14:anchorId="1506CE85">
          <v:group id="组合 35" o:spid="_x0000_s1112" style="width:400pt;height:211.1pt;mso-position-horizontal-relative:char;mso-position-vertical-relative:line" coordsize="82387,56781">
            <v:group id="组合 98" o:spid="_x0000_s1134" style="position:absolute;width:38783;height:27495" coordsize="38783,27495">
              <v:group id="组合 99" o:spid="_x0000_s1138" style="position:absolute;width:38783;height:6463" coordsize="20968,6463">
                <v:roundrect id="矩形: 圆角 100" o:spid="_x0000_s1140" style="position:absolute;width:20968;height:6463" arcsize=".5" fillcolor="#ef8046" stroked="f" strokeweight="1pt">
                  <v:stroke joinstyle="miter"/>
                </v:roundrect>
                <v:rect id="矩形 171" o:spid="_x0000_s1139" style="position:absolute;left:1891;top:57;width:17183;height:6406" filled="f" stroked="f">
                  <v:textbox>
                    <w:txbxContent>
                      <w:p w14:paraId="50F84203" w14:textId="77777777" w:rsidR="009941D2" w:rsidRDefault="00A16C77">
                        <w:pPr>
                          <w:pStyle w:val="af4"/>
                          <w:spacing w:before="0" w:beforeAutospacing="0" w:after="0" w:afterAutospacing="0"/>
                          <w:jc w:val="center"/>
                          <w:rPr>
                            <w:sz w:val="21"/>
                            <w:szCs w:val="21"/>
                          </w:rPr>
                        </w:pPr>
                        <w:r>
                          <w:rPr>
                            <w:rFonts w:ascii="Calibri" w:eastAsia="Calibri" w:cs="Calibri" w:hint="eastAsia"/>
                            <w:b/>
                            <w:bCs/>
                            <w:color w:val="FFFFFF"/>
                            <w:sz w:val="21"/>
                            <w:szCs w:val="21"/>
                          </w:rPr>
                          <w:t>就业地区</w:t>
                        </w:r>
                      </w:p>
                    </w:txbxContent>
                  </v:textbox>
                </v:rect>
              </v:group>
              <v:group id="组合 172" o:spid="_x0000_s1135" style="position:absolute;top:7849;width:38783;height:19646" coordorigin=",7849" coordsize="38783,19646">
                <v:roundrect id="矩形: 圆角 175" o:spid="_x0000_s1137" style="position:absolute;top:7849;width:38783;height:17045" arcsize="10923f" fillcolor="#e7e6e6" stroked="f" strokeweight="1pt">
                  <v:stroke joinstyle="miter"/>
                </v:roundrect>
                <v:rect id="矩形 176" o:spid="_x0000_s1136" style="position:absolute;left:1261;top:8947;width:36417;height:18548" filled="f" stroked="f">
                  <v:textbox>
                    <w:txbxContent>
                      <w:p w14:paraId="00469D68" w14:textId="77777777" w:rsidR="009941D2" w:rsidRDefault="00A16C77">
                        <w:pPr>
                          <w:pStyle w:val="af4"/>
                          <w:spacing w:before="0" w:beforeAutospacing="0" w:after="0" w:afterAutospacing="0"/>
                          <w:rPr>
                            <w:rFonts w:ascii="Calibri" w:cs="Calibri"/>
                            <w:color w:val="000000"/>
                            <w:sz w:val="21"/>
                            <w:szCs w:val="21"/>
                          </w:rPr>
                        </w:pPr>
                        <w:r>
                          <w:rPr>
                            <w:rFonts w:ascii="Calibri" w:eastAsia="Calibri" w:cs="Calibri" w:hint="eastAsia"/>
                            <w:color w:val="000000"/>
                            <w:sz w:val="21"/>
                            <w:szCs w:val="21"/>
                          </w:rPr>
                          <w:t>“内蒙古自治区”（</w:t>
                        </w:r>
                        <w:r>
                          <w:rPr>
                            <w:rFonts w:ascii="Calibri" w:eastAsia="Calibri" w:cs="Calibri" w:hint="eastAsia"/>
                            <w:color w:val="000000"/>
                            <w:sz w:val="21"/>
                            <w:szCs w:val="21"/>
                          </w:rPr>
                          <w:t>80.98%</w:t>
                        </w:r>
                        <w:r>
                          <w:rPr>
                            <w:rFonts w:ascii="Calibri" w:eastAsia="Calibri" w:cs="Calibri" w:hint="eastAsia"/>
                            <w:color w:val="000000"/>
                            <w:sz w:val="21"/>
                            <w:szCs w:val="21"/>
                          </w:rPr>
                          <w:t>）、“山西省”（</w:t>
                        </w:r>
                        <w:r>
                          <w:rPr>
                            <w:rFonts w:ascii="Calibri" w:eastAsia="Calibri" w:cs="Calibri" w:hint="eastAsia"/>
                            <w:color w:val="000000"/>
                            <w:sz w:val="21"/>
                            <w:szCs w:val="21"/>
                          </w:rPr>
                          <w:t>4.78%</w:t>
                        </w:r>
                        <w:r>
                          <w:rPr>
                            <w:rFonts w:ascii="Calibri" w:eastAsia="Calibri" w:cs="Calibri" w:hint="eastAsia"/>
                            <w:color w:val="000000"/>
                            <w:sz w:val="21"/>
                            <w:szCs w:val="21"/>
                          </w:rPr>
                          <w:t>）、“山东省”（</w:t>
                        </w:r>
                        <w:r>
                          <w:rPr>
                            <w:rFonts w:ascii="Calibri" w:eastAsia="Calibri" w:cs="Calibri" w:hint="eastAsia"/>
                            <w:color w:val="000000"/>
                            <w:sz w:val="21"/>
                            <w:szCs w:val="21"/>
                          </w:rPr>
                          <w:t>3.70%</w:t>
                        </w:r>
                        <w:r>
                          <w:rPr>
                            <w:rFonts w:ascii="Calibri" w:eastAsia="Calibri" w:cs="Calibri" w:hint="eastAsia"/>
                            <w:color w:val="000000"/>
                            <w:sz w:val="21"/>
                            <w:szCs w:val="21"/>
                          </w:rPr>
                          <w:t>）</w:t>
                        </w:r>
                      </w:p>
                    </w:txbxContent>
                  </v:textbox>
                </v:rect>
              </v:group>
            </v:group>
            <v:group id="组合 177" o:spid="_x0000_s1127" style="position:absolute;left:40071;width:42316;height:27495" coordorigin="40071" coordsize="42316,27495">
              <v:group id="组合 178" o:spid="_x0000_s1131" style="position:absolute;left:40154;width:38783;height:6463" coordorigin="40154" coordsize="20968,6463">
                <v:roundrect id="矩形: 圆角 179" o:spid="_x0000_s1133" style="position:absolute;left:40154;width:20968;height:6463" arcsize=".5" fillcolor="#fec74c" stroked="f" strokeweight="1pt">
                  <v:stroke joinstyle="miter"/>
                </v:roundrect>
                <v:rect id="矩形 180" o:spid="_x0000_s1132" style="position:absolute;left:42129;top:57;width:17183;height:6005" filled="f" stroked="f">
                  <v:textbox>
                    <w:txbxContent>
                      <w:p w14:paraId="2384E00A" w14:textId="77777777" w:rsidR="009941D2" w:rsidRDefault="00A16C77">
                        <w:pPr>
                          <w:pStyle w:val="af4"/>
                          <w:spacing w:before="0" w:beforeAutospacing="0" w:after="0" w:afterAutospacing="0"/>
                          <w:jc w:val="center"/>
                          <w:rPr>
                            <w:sz w:val="21"/>
                            <w:szCs w:val="21"/>
                          </w:rPr>
                        </w:pPr>
                        <w:r>
                          <w:rPr>
                            <w:rFonts w:ascii="Calibri" w:eastAsia="Calibri" w:cs="Calibri" w:hint="eastAsia"/>
                            <w:b/>
                            <w:bCs/>
                            <w:color w:val="FFFFFF"/>
                            <w:sz w:val="21"/>
                            <w:szCs w:val="21"/>
                          </w:rPr>
                          <w:t>就业行业</w:t>
                        </w:r>
                      </w:p>
                    </w:txbxContent>
                  </v:textbox>
                </v:rect>
              </v:group>
              <v:group id="组合 181" o:spid="_x0000_s1128" style="position:absolute;left:40071;top:7849;width:42316;height:19646" coordorigin="40071,7849" coordsize="42316,19646">
                <v:roundrect id="矩形: 圆角 182" o:spid="_x0000_s1130" style="position:absolute;left:40153;top:7849;width:38784;height:17045" arcsize="10923f" fillcolor="#e7e6e6" stroked="f" strokeweight="1pt">
                  <v:stroke joinstyle="miter"/>
                </v:roundrect>
                <v:rect id="矩形 183" o:spid="_x0000_s1129" style="position:absolute;left:40071;top:8947;width:42316;height:18548" filled="f" stroked="f">
                  <v:textbox>
                    <w:txbxContent>
                      <w:p w14:paraId="2B705D74" w14:textId="77777777" w:rsidR="009941D2" w:rsidRDefault="00A16C77">
                        <w:pPr>
                          <w:pStyle w:val="af4"/>
                          <w:spacing w:before="0" w:beforeAutospacing="0" w:after="0" w:afterAutospacing="0"/>
                          <w:rPr>
                            <w:color w:val="000000"/>
                            <w:sz w:val="21"/>
                            <w:szCs w:val="21"/>
                          </w:rPr>
                        </w:pPr>
                        <w:r>
                          <w:rPr>
                            <w:rFonts w:ascii="Calibri" w:eastAsia="Calibri" w:cs="Calibri" w:hint="eastAsia"/>
                            <w:color w:val="000000"/>
                            <w:sz w:val="21"/>
                            <w:szCs w:val="21"/>
                          </w:rPr>
                          <w:t>“文化、体育和娱乐业”（</w:t>
                        </w:r>
                        <w:r>
                          <w:rPr>
                            <w:rFonts w:ascii="Calibri" w:eastAsia="Calibri" w:cs="Calibri" w:hint="eastAsia"/>
                            <w:color w:val="000000"/>
                            <w:sz w:val="21"/>
                            <w:szCs w:val="21"/>
                          </w:rPr>
                          <w:t>45.86%</w:t>
                        </w:r>
                        <w:r>
                          <w:rPr>
                            <w:rFonts w:ascii="Calibri" w:eastAsia="Calibri" w:cs="Calibri" w:hint="eastAsia"/>
                            <w:color w:val="000000"/>
                            <w:sz w:val="21"/>
                            <w:szCs w:val="21"/>
                          </w:rPr>
                          <w:t>）、“教育”（</w:t>
                        </w:r>
                        <w:r>
                          <w:rPr>
                            <w:rFonts w:ascii="Calibri" w:eastAsia="Calibri" w:cs="Calibri" w:hint="eastAsia"/>
                            <w:color w:val="000000"/>
                            <w:sz w:val="21"/>
                            <w:szCs w:val="21"/>
                          </w:rPr>
                          <w:t>17.29%</w:t>
                        </w:r>
                        <w:r>
                          <w:rPr>
                            <w:rFonts w:ascii="Calibri" w:eastAsia="Calibri" w:cs="Calibri" w:hint="eastAsia"/>
                            <w:color w:val="000000"/>
                            <w:sz w:val="21"/>
                            <w:szCs w:val="21"/>
                          </w:rPr>
                          <w:t>）、“批发和零售业”（</w:t>
                        </w:r>
                        <w:r>
                          <w:rPr>
                            <w:rFonts w:ascii="Calibri" w:eastAsia="Calibri" w:cs="Calibri" w:hint="eastAsia"/>
                            <w:color w:val="000000"/>
                            <w:sz w:val="21"/>
                            <w:szCs w:val="21"/>
                          </w:rPr>
                          <w:t>7.52%</w:t>
                        </w:r>
                        <w:r>
                          <w:rPr>
                            <w:rFonts w:ascii="Calibri" w:eastAsia="Calibri" w:cs="Calibri" w:hint="eastAsia"/>
                            <w:color w:val="000000"/>
                            <w:sz w:val="21"/>
                            <w:szCs w:val="21"/>
                          </w:rPr>
                          <w:t>）</w:t>
                        </w:r>
                      </w:p>
                    </w:txbxContent>
                  </v:textbox>
                </v:rect>
              </v:group>
            </v:group>
            <v:group id="组合 184" o:spid="_x0000_s1120" style="position:absolute;top:28011;width:38997;height:28770" coordorigin=",28011" coordsize="38997,28770">
              <v:group id="组合 185" o:spid="_x0000_s1124" style="position:absolute;top:28011;width:38783;height:6464" coordorigin=",28011" coordsize="20968,6463">
                <v:roundrect id="矩形: 圆角 186" o:spid="_x0000_s1126" style="position:absolute;top:28011;width:20968;height:6464" arcsize=".5" fillcolor="#4eb389" stroked="f" strokeweight="1pt">
                  <v:stroke joinstyle="miter"/>
                </v:roundrect>
                <v:rect id="矩形 187" o:spid="_x0000_s1125" style="position:absolute;left:1390;top:28244;width:17183;height:5589" filled="f" stroked="f">
                  <v:textbox>
                    <w:txbxContent>
                      <w:p w14:paraId="60B2F251" w14:textId="77777777" w:rsidR="009941D2" w:rsidRDefault="00A16C77">
                        <w:pPr>
                          <w:pStyle w:val="af4"/>
                          <w:spacing w:before="0" w:beforeAutospacing="0" w:after="0" w:afterAutospacing="0"/>
                          <w:jc w:val="center"/>
                          <w:rPr>
                            <w:sz w:val="21"/>
                            <w:szCs w:val="21"/>
                          </w:rPr>
                        </w:pPr>
                        <w:r>
                          <w:rPr>
                            <w:rFonts w:ascii="Calibri" w:eastAsia="Calibri" w:cs="Calibri" w:hint="eastAsia"/>
                            <w:b/>
                            <w:bCs/>
                            <w:color w:val="FFFFFF"/>
                            <w:sz w:val="21"/>
                            <w:szCs w:val="21"/>
                          </w:rPr>
                          <w:t>就业职业</w:t>
                        </w:r>
                      </w:p>
                    </w:txbxContent>
                  </v:textbox>
                </v:rect>
              </v:group>
              <v:group id="组合 188" o:spid="_x0000_s1121" style="position:absolute;left:214;top:36151;width:38783;height:20630" coordorigin="214,36151" coordsize="38783,20630">
                <v:roundrect id="矩形: 圆角 189" o:spid="_x0000_s1123" style="position:absolute;left:214;top:36151;width:38783;height:18848" arcsize="10923f" fillcolor="#e7e6e6" stroked="f" strokeweight="1pt">
                  <v:stroke joinstyle="miter"/>
                </v:roundrect>
                <v:rect id="矩形 448" o:spid="_x0000_s1122" style="position:absolute;left:1261;top:37590;width:36417;height:19191" filled="f" stroked="f">
                  <v:textbox>
                    <w:txbxContent>
                      <w:p w14:paraId="42417216" w14:textId="77777777" w:rsidR="009941D2" w:rsidRDefault="00A16C77">
                        <w:pPr>
                          <w:pStyle w:val="af4"/>
                          <w:spacing w:before="0" w:beforeAutospacing="0" w:after="0" w:afterAutospacing="0"/>
                          <w:rPr>
                            <w:rFonts w:ascii="Calibri" w:cs="Calibri"/>
                            <w:color w:val="000000"/>
                            <w:sz w:val="21"/>
                            <w:szCs w:val="21"/>
                          </w:rPr>
                        </w:pPr>
                        <w:r>
                          <w:rPr>
                            <w:rFonts w:ascii="Calibri" w:eastAsia="Calibri" w:cs="Calibri" w:hint="eastAsia"/>
                            <w:color w:val="000000"/>
                            <w:sz w:val="21"/>
                            <w:szCs w:val="21"/>
                          </w:rPr>
                          <w:t>“文学艺术工作人员”（</w:t>
                        </w:r>
                        <w:r>
                          <w:rPr>
                            <w:rFonts w:ascii="Calibri" w:eastAsia="Calibri" w:cs="Calibri" w:hint="eastAsia"/>
                            <w:color w:val="000000"/>
                            <w:sz w:val="21"/>
                            <w:szCs w:val="21"/>
                          </w:rPr>
                          <w:t>32.00%</w:t>
                        </w:r>
                        <w:r>
                          <w:rPr>
                            <w:rFonts w:ascii="Calibri" w:eastAsia="Calibri" w:cs="Calibri" w:hint="eastAsia"/>
                            <w:color w:val="000000"/>
                            <w:sz w:val="21"/>
                            <w:szCs w:val="21"/>
                          </w:rPr>
                          <w:t>）、“其他人员”（</w:t>
                        </w:r>
                        <w:r>
                          <w:rPr>
                            <w:rFonts w:ascii="Calibri" w:eastAsia="Calibri" w:cs="Calibri" w:hint="eastAsia"/>
                            <w:color w:val="000000"/>
                            <w:sz w:val="21"/>
                            <w:szCs w:val="21"/>
                          </w:rPr>
                          <w:t>27.20%</w:t>
                        </w:r>
                        <w:r>
                          <w:rPr>
                            <w:rFonts w:ascii="Calibri" w:eastAsia="Calibri" w:cs="Calibri" w:hint="eastAsia"/>
                            <w:color w:val="000000"/>
                            <w:sz w:val="21"/>
                            <w:szCs w:val="21"/>
                          </w:rPr>
                          <w:t>）、“教学人员”（</w:t>
                        </w:r>
                        <w:r>
                          <w:rPr>
                            <w:rFonts w:ascii="Calibri" w:eastAsia="Calibri" w:cs="Calibri" w:hint="eastAsia"/>
                            <w:color w:val="000000"/>
                            <w:sz w:val="21"/>
                            <w:szCs w:val="21"/>
                          </w:rPr>
                          <w:t>19.20%</w:t>
                        </w:r>
                        <w:r>
                          <w:rPr>
                            <w:rFonts w:ascii="Calibri" w:eastAsia="Calibri" w:cs="Calibri" w:hint="eastAsia"/>
                            <w:color w:val="000000"/>
                            <w:sz w:val="21"/>
                            <w:szCs w:val="21"/>
                          </w:rPr>
                          <w:t>）</w:t>
                        </w:r>
                      </w:p>
                    </w:txbxContent>
                  </v:textbox>
                </v:rect>
              </v:group>
            </v:group>
            <v:group id="组合 449" o:spid="_x0000_s1113" style="position:absolute;left:40153;top:27498;width:38784;height:28943" coordorigin="40153,27498" coordsize="38783,28942">
              <v:group id="组合 450" o:spid="_x0000_s1117" style="position:absolute;left:40154;top:27498;width:38783;height:6464" coordorigin="40117,27498" coordsize="20968,6463">
                <v:roundrect id="矩形: 圆角 451" o:spid="_x0000_s1119" style="position:absolute;left:40117;top:27498;width:20968;height:6464" arcsize=".5" fillcolor="#36afb8" stroked="f" strokeweight="1pt">
                  <v:stroke joinstyle="miter"/>
                </v:roundrect>
                <v:rect id="矩形 452" o:spid="_x0000_s1118" style="position:absolute;left:42446;top:28007;width:17186;height:5951" filled="f" stroked="f">
                  <v:textbox>
                    <w:txbxContent>
                      <w:p w14:paraId="3BEEFAB6" w14:textId="77777777" w:rsidR="009941D2" w:rsidRDefault="00A16C77">
                        <w:pPr>
                          <w:pStyle w:val="af4"/>
                          <w:spacing w:before="0" w:beforeAutospacing="0" w:after="0" w:afterAutospacing="0"/>
                          <w:jc w:val="center"/>
                          <w:rPr>
                            <w:sz w:val="21"/>
                            <w:szCs w:val="21"/>
                          </w:rPr>
                        </w:pPr>
                        <w:r>
                          <w:rPr>
                            <w:rFonts w:ascii="Calibri" w:eastAsia="Calibri" w:cs="Calibri" w:hint="eastAsia"/>
                            <w:b/>
                            <w:bCs/>
                            <w:color w:val="FFFFFF"/>
                            <w:sz w:val="21"/>
                            <w:szCs w:val="21"/>
                          </w:rPr>
                          <w:t>就业单位</w:t>
                        </w:r>
                      </w:p>
                    </w:txbxContent>
                  </v:textbox>
                </v:rect>
              </v:group>
              <v:group id="组合 453" o:spid="_x0000_s1114" style="position:absolute;left:40153;top:36218;width:38784;height:20223" coordorigin="40153,36218" coordsize="38783,20222">
                <v:roundrect id="矩形: 圆角 454" o:spid="_x0000_s1116" style="position:absolute;left:40153;top:36218;width:38784;height:18778" arcsize="10923f" fillcolor="#e7e6e6" stroked="f" strokeweight="1pt">
                  <v:stroke joinstyle="miter"/>
                </v:roundrect>
                <v:rect id="矩形 455" o:spid="_x0000_s1115" style="position:absolute;left:41335;top:37590;width:36417;height:18851" filled="f" stroked="f">
                  <v:textbox>
                    <w:txbxContent>
                      <w:p w14:paraId="72172437" w14:textId="77777777" w:rsidR="009941D2" w:rsidRDefault="00A16C77">
                        <w:pPr>
                          <w:pStyle w:val="af4"/>
                          <w:spacing w:before="0" w:beforeAutospacing="0" w:after="0" w:afterAutospacing="0"/>
                          <w:rPr>
                            <w:rFonts w:ascii="Calibri" w:cs="Calibri"/>
                            <w:color w:val="000000"/>
                            <w:sz w:val="21"/>
                            <w:szCs w:val="21"/>
                          </w:rPr>
                        </w:pPr>
                        <w:r>
                          <w:rPr>
                            <w:rFonts w:ascii="Calibri" w:eastAsia="Calibri" w:cs="Calibri" w:hint="eastAsia"/>
                            <w:color w:val="000000"/>
                            <w:sz w:val="21"/>
                            <w:szCs w:val="21"/>
                          </w:rPr>
                          <w:t>“其他企业”（</w:t>
                        </w:r>
                        <w:r>
                          <w:rPr>
                            <w:rFonts w:ascii="Calibri" w:eastAsia="Calibri" w:cs="Calibri" w:hint="eastAsia"/>
                            <w:color w:val="000000"/>
                            <w:sz w:val="21"/>
                            <w:szCs w:val="21"/>
                          </w:rPr>
                          <w:t>38.40%</w:t>
                        </w:r>
                        <w:r>
                          <w:rPr>
                            <w:rFonts w:ascii="Calibri" w:eastAsia="Calibri" w:cs="Calibri" w:hint="eastAsia"/>
                            <w:color w:val="000000"/>
                            <w:sz w:val="21"/>
                            <w:szCs w:val="21"/>
                          </w:rPr>
                          <w:t>）、“其他”（</w:t>
                        </w:r>
                        <w:r>
                          <w:rPr>
                            <w:rFonts w:ascii="Calibri" w:eastAsia="Calibri" w:cs="Calibri" w:hint="eastAsia"/>
                            <w:color w:val="000000"/>
                            <w:sz w:val="21"/>
                            <w:szCs w:val="21"/>
                          </w:rPr>
                          <w:t>35.20%</w:t>
                        </w:r>
                        <w:r>
                          <w:rPr>
                            <w:rFonts w:ascii="Calibri" w:eastAsia="Calibri" w:cs="Calibri" w:hint="eastAsia"/>
                            <w:color w:val="000000"/>
                            <w:sz w:val="21"/>
                            <w:szCs w:val="21"/>
                          </w:rPr>
                          <w:t>）、“国有企业”（</w:t>
                        </w:r>
                        <w:r>
                          <w:rPr>
                            <w:rFonts w:ascii="Calibri" w:eastAsia="Calibri" w:cs="Calibri" w:hint="eastAsia"/>
                            <w:color w:val="000000"/>
                            <w:sz w:val="21"/>
                            <w:szCs w:val="21"/>
                          </w:rPr>
                          <w:t>15.20%</w:t>
                        </w:r>
                        <w:r>
                          <w:rPr>
                            <w:rFonts w:ascii="Calibri" w:eastAsia="Calibri" w:cs="Calibri" w:hint="eastAsia"/>
                            <w:color w:val="000000"/>
                            <w:sz w:val="21"/>
                            <w:szCs w:val="21"/>
                          </w:rPr>
                          <w:t>）</w:t>
                        </w:r>
                      </w:p>
                    </w:txbxContent>
                  </v:textbox>
                </v:rect>
              </v:group>
            </v:group>
            <w10:wrap type="none"/>
            <w10:anchorlock/>
          </v:group>
        </w:pict>
      </w:r>
      <w:bookmarkStart w:id="14" w:name="_Toc521678778"/>
    </w:p>
    <w:p w14:paraId="426FEF1A" w14:textId="77777777" w:rsidR="009941D2" w:rsidRDefault="00A16C77">
      <w:pPr>
        <w:pStyle w:val="afffd"/>
        <w:rPr>
          <w:bCs/>
          <w:color w:val="0F6FC6"/>
        </w:rPr>
      </w:pPr>
      <w:r>
        <w:rPr>
          <w:rFonts w:hint="eastAsia"/>
          <w:bCs/>
          <w:color w:val="0F6FC6"/>
        </w:rPr>
        <w:t>图</w:t>
      </w:r>
      <w:r>
        <w:rPr>
          <w:rFonts w:hint="eastAsia"/>
          <w:bCs/>
          <w:color w:val="0F6FC6"/>
        </w:rPr>
        <w:t xml:space="preserve"> </w:t>
      </w:r>
      <w:r>
        <w:rPr>
          <w:bCs/>
          <w:color w:val="0F6FC6"/>
        </w:rPr>
        <w:t>1</w:t>
      </w:r>
      <w:r>
        <w:rPr>
          <w:rStyle w:val="afb"/>
          <w:rFonts w:hint="eastAsia"/>
          <w:b/>
        </w:rPr>
        <w:t xml:space="preserve">  </w:t>
      </w:r>
      <w:r>
        <w:rPr>
          <w:color w:val="0F6FC6"/>
        </w:rPr>
        <w:t>2022</w:t>
      </w:r>
      <w:r>
        <w:rPr>
          <w:color w:val="0F6FC6"/>
        </w:rPr>
        <w:t>届</w:t>
      </w:r>
      <w:r>
        <w:rPr>
          <w:rFonts w:hint="eastAsia"/>
          <w:bCs/>
          <w:color w:val="0F6FC6"/>
        </w:rPr>
        <w:t>毕业生就业分布</w:t>
      </w:r>
      <w:bookmarkEnd w:id="14"/>
    </w:p>
    <w:p w14:paraId="5B348C83" w14:textId="77777777" w:rsidR="009941D2" w:rsidRDefault="00A16C77">
      <w:pPr>
        <w:pStyle w:val="L20"/>
        <w:rPr>
          <w:color w:val="0F6FC6" w:themeColor="accent5"/>
        </w:rPr>
      </w:pPr>
      <w:bookmarkStart w:id="15" w:name="_Toc80114281"/>
      <w:bookmarkStart w:id="16" w:name="_Toc4648"/>
      <w:r>
        <w:rPr>
          <w:rFonts w:hint="eastAsia"/>
          <w:color w:val="0F6FC6" w:themeColor="accent5"/>
        </w:rPr>
        <w:t>二、就业质量</w:t>
      </w:r>
      <w:bookmarkEnd w:id="15"/>
      <w:bookmarkEnd w:id="16"/>
    </w:p>
    <w:p w14:paraId="09FF7627" w14:textId="77777777" w:rsidR="009941D2" w:rsidRDefault="00A16C77">
      <w:pPr>
        <w:pStyle w:val="afffc"/>
        <w:spacing w:before="156"/>
        <w:ind w:firstLine="480"/>
      </w:pPr>
      <w:r>
        <w:rPr>
          <w:rFonts w:hint="eastAsia"/>
        </w:rPr>
        <w:t>学校</w:t>
      </w:r>
      <w:r>
        <w:t>2022</w:t>
      </w:r>
      <w:r>
        <w:t>届</w:t>
      </w:r>
      <w:r>
        <w:rPr>
          <w:rFonts w:hint="eastAsia"/>
        </w:rPr>
        <w:t>毕业生专业对口度为</w:t>
      </w:r>
      <w:r>
        <w:rPr>
          <w:rFonts w:hint="eastAsia"/>
        </w:rPr>
        <w:t>78.20%</w:t>
      </w:r>
      <w:r>
        <w:rPr>
          <w:rFonts w:hint="eastAsia"/>
        </w:rPr>
        <w:t>，工作满意度为</w:t>
      </w:r>
      <w:r>
        <w:rPr>
          <w:rFonts w:hint="eastAsia"/>
        </w:rPr>
        <w:t>93.23%</w:t>
      </w:r>
      <w:r>
        <w:rPr>
          <w:rFonts w:hint="eastAsia"/>
        </w:rPr>
        <w:t>，职业期待吻合度为</w:t>
      </w:r>
      <w:r>
        <w:rPr>
          <w:rFonts w:hint="eastAsia"/>
        </w:rPr>
        <w:t>87.30%</w:t>
      </w:r>
      <w:r>
        <w:rPr>
          <w:rFonts w:hint="eastAsia"/>
        </w:rPr>
        <w:t>。</w:t>
      </w:r>
    </w:p>
    <w:p w14:paraId="2864739C" w14:textId="77777777" w:rsidR="009941D2" w:rsidRDefault="00A16C77">
      <w:pPr>
        <w:pStyle w:val="afffc"/>
        <w:spacing w:before="156"/>
        <w:ind w:firstLineChars="83" w:firstLine="199"/>
      </w:pPr>
      <w:r>
        <w:rPr>
          <w:noProof/>
          <w:lang w:val="en-US"/>
        </w:rPr>
        <w:lastRenderedPageBreak/>
        <w:drawing>
          <wp:inline distT="0" distB="0" distL="0" distR="0" wp14:anchorId="412D801C" wp14:editId="09988A11">
            <wp:extent cx="5505450" cy="2596515"/>
            <wp:effectExtent l="0" t="19050" r="0" b="13335"/>
            <wp:docPr id="89" name="图示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0B3FF6A" w14:textId="77777777" w:rsidR="009941D2" w:rsidRDefault="009941D2">
      <w:pPr>
        <w:pStyle w:val="afffc"/>
        <w:spacing w:before="156"/>
        <w:ind w:firstLineChars="83" w:firstLine="199"/>
      </w:pPr>
    </w:p>
    <w:p w14:paraId="045A53E3" w14:textId="77777777" w:rsidR="009941D2" w:rsidRDefault="00A16C77">
      <w:pPr>
        <w:pStyle w:val="afffd"/>
        <w:rPr>
          <w:bCs/>
          <w:color w:val="0F6FC6"/>
        </w:rPr>
      </w:pPr>
      <w:bookmarkStart w:id="17" w:name="_Toc521678779"/>
      <w:r>
        <w:rPr>
          <w:rFonts w:hint="eastAsia"/>
          <w:bCs/>
          <w:color w:val="0F6FC6"/>
        </w:rPr>
        <w:t>图</w:t>
      </w:r>
      <w:r>
        <w:rPr>
          <w:bCs/>
          <w:color w:val="0F6FC6"/>
        </w:rPr>
        <w:t xml:space="preserve"> 2 </w:t>
      </w:r>
      <w:r>
        <w:rPr>
          <w:color w:val="0F6FC6"/>
        </w:rPr>
        <w:t xml:space="preserve"> 2022</w:t>
      </w:r>
      <w:r>
        <w:rPr>
          <w:color w:val="0F6FC6"/>
        </w:rPr>
        <w:t>届</w:t>
      </w:r>
      <w:r>
        <w:rPr>
          <w:rFonts w:hint="eastAsia"/>
          <w:bCs/>
          <w:color w:val="0F6FC6"/>
        </w:rPr>
        <w:t>毕业生就业质量</w:t>
      </w:r>
      <w:bookmarkEnd w:id="17"/>
    </w:p>
    <w:p w14:paraId="1850DECB" w14:textId="77777777" w:rsidR="009941D2" w:rsidRDefault="00A16C77">
      <w:pPr>
        <w:pStyle w:val="L20"/>
        <w:rPr>
          <w:color w:val="0F6FC6" w:themeColor="accent5"/>
        </w:rPr>
      </w:pPr>
      <w:bookmarkStart w:id="18" w:name="_Toc520328885"/>
      <w:bookmarkStart w:id="19" w:name="_Toc80114282"/>
      <w:bookmarkStart w:id="20" w:name="_Toc14373"/>
      <w:bookmarkStart w:id="21" w:name="_Toc521678781"/>
      <w:r>
        <w:rPr>
          <w:rFonts w:hint="eastAsia"/>
          <w:color w:val="0F6FC6" w:themeColor="accent5"/>
        </w:rPr>
        <w:t>三、</w:t>
      </w:r>
      <w:bookmarkEnd w:id="18"/>
      <w:r>
        <w:rPr>
          <w:rFonts w:hint="eastAsia"/>
          <w:color w:val="0F6FC6" w:themeColor="accent5"/>
        </w:rPr>
        <w:t>对人才培养的评价</w:t>
      </w:r>
      <w:bookmarkEnd w:id="19"/>
      <w:bookmarkEnd w:id="20"/>
    </w:p>
    <w:p w14:paraId="717FD57B" w14:textId="77777777" w:rsidR="009941D2" w:rsidRDefault="00A16C77">
      <w:pPr>
        <w:pStyle w:val="afffc"/>
        <w:spacing w:before="156"/>
        <w:ind w:firstLine="480"/>
      </w:pPr>
      <w:r>
        <w:t>2022</w:t>
      </w:r>
      <w:r>
        <w:t>届毕业生</w:t>
      </w:r>
      <w:r>
        <w:rPr>
          <w:rFonts w:hint="eastAsia"/>
        </w:rPr>
        <w:t>对</w:t>
      </w:r>
      <w:r>
        <w:t>母校</w:t>
      </w:r>
      <w:r>
        <w:rPr>
          <w:rFonts w:hint="eastAsia"/>
        </w:rPr>
        <w:t>的满意度</w:t>
      </w:r>
      <w:r>
        <w:t>为</w:t>
      </w:r>
      <w:r>
        <w:rPr>
          <w:rFonts w:hint="eastAsia"/>
        </w:rPr>
        <w:t>96.65%</w:t>
      </w:r>
      <w:r>
        <w:rPr>
          <w:rFonts w:hint="eastAsia"/>
        </w:rPr>
        <w:t>；对所学</w:t>
      </w:r>
      <w:r>
        <w:t>课程的</w:t>
      </w:r>
      <w:r>
        <w:rPr>
          <w:rFonts w:hint="eastAsia"/>
        </w:rPr>
        <w:t>总体</w:t>
      </w:r>
      <w:r>
        <w:t>满意度</w:t>
      </w:r>
      <w:r>
        <w:rPr>
          <w:rFonts w:hint="eastAsia"/>
        </w:rPr>
        <w:t>为</w:t>
      </w:r>
      <w:r>
        <w:rPr>
          <w:rFonts w:hint="eastAsia"/>
        </w:rPr>
        <w:t>92.86%</w:t>
      </w:r>
      <w:r>
        <w:rPr>
          <w:rFonts w:hint="eastAsia"/>
        </w:rPr>
        <w:t>，对</w:t>
      </w:r>
      <w:r>
        <w:t>母校学风</w:t>
      </w:r>
      <w:r>
        <w:rPr>
          <w:rFonts w:hint="eastAsia"/>
        </w:rPr>
        <w:t>建设</w:t>
      </w:r>
      <w:r>
        <w:t>的</w:t>
      </w:r>
      <w:r>
        <w:rPr>
          <w:rFonts w:hint="eastAsia"/>
        </w:rPr>
        <w:t>总体满意度</w:t>
      </w:r>
      <w:r>
        <w:t>为</w:t>
      </w:r>
      <w:r>
        <w:rPr>
          <w:rFonts w:hint="eastAsia"/>
        </w:rPr>
        <w:t>97.38%</w:t>
      </w:r>
      <w:r>
        <w:rPr>
          <w:rFonts w:hint="eastAsia"/>
        </w:rPr>
        <w:t>。</w:t>
      </w:r>
      <w:r>
        <w:t xml:space="preserve"> </w:t>
      </w:r>
    </w:p>
    <w:p w14:paraId="502DB151" w14:textId="77777777" w:rsidR="009941D2" w:rsidRDefault="00A16C77">
      <w:pPr>
        <w:pStyle w:val="aff0"/>
        <w:spacing w:before="156" w:after="156"/>
        <w:ind w:firstLineChars="0" w:firstLine="0"/>
        <w:jc w:val="center"/>
        <w:rPr>
          <w:rFonts w:ascii="Times New Roman" w:hAnsi="Times New Roman"/>
        </w:rPr>
      </w:pPr>
      <w:r>
        <w:rPr>
          <w:rFonts w:hint="eastAsia"/>
          <w:noProof/>
          <w:lang w:val="en-US"/>
        </w:rPr>
        <w:drawing>
          <wp:inline distT="0" distB="0" distL="0" distR="0" wp14:anchorId="3BF56420" wp14:editId="500EF112">
            <wp:extent cx="3930650" cy="2754630"/>
            <wp:effectExtent l="0" t="0" r="0" b="7620"/>
            <wp:docPr id="1528" name="图表 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F83DFB" w14:textId="77777777" w:rsidR="009941D2" w:rsidRDefault="00A16C77">
      <w:pPr>
        <w:pStyle w:val="afffd"/>
        <w:rPr>
          <w:bCs/>
          <w:color w:val="0F6FC6"/>
        </w:rPr>
      </w:pPr>
      <w:r>
        <w:rPr>
          <w:rFonts w:hint="eastAsia"/>
          <w:bCs/>
          <w:color w:val="0F6FC6"/>
        </w:rPr>
        <w:t>图</w:t>
      </w:r>
      <w:r>
        <w:rPr>
          <w:rFonts w:hint="eastAsia"/>
          <w:bCs/>
          <w:color w:val="0F6FC6"/>
        </w:rPr>
        <w:t xml:space="preserve"> </w:t>
      </w:r>
      <w:r>
        <w:rPr>
          <w:bCs/>
          <w:color w:val="0F6FC6"/>
        </w:rPr>
        <w:t>3</w:t>
      </w:r>
      <w:r>
        <w:t xml:space="preserve">  </w:t>
      </w:r>
      <w:r>
        <w:rPr>
          <w:bCs/>
          <w:color w:val="0F6FC6"/>
        </w:rPr>
        <w:t>2022</w:t>
      </w:r>
      <w:r>
        <w:rPr>
          <w:bCs/>
          <w:color w:val="0F6FC6"/>
        </w:rPr>
        <w:t>届</w:t>
      </w:r>
      <w:r>
        <w:rPr>
          <w:rFonts w:hint="eastAsia"/>
          <w:bCs/>
          <w:color w:val="0F6FC6"/>
        </w:rPr>
        <w:t>毕业生对人才培养的评价</w:t>
      </w:r>
      <w:bookmarkEnd w:id="21"/>
    </w:p>
    <w:p w14:paraId="656E7995" w14:textId="77777777" w:rsidR="009941D2" w:rsidRDefault="00A16C77">
      <w:pPr>
        <w:pStyle w:val="L20"/>
        <w:rPr>
          <w:color w:val="0F6FC6" w:themeColor="accent5"/>
        </w:rPr>
      </w:pPr>
      <w:bookmarkStart w:id="22" w:name="_Toc520328886"/>
      <w:bookmarkStart w:id="23" w:name="_Toc80114283"/>
      <w:bookmarkStart w:id="24" w:name="_Toc20791"/>
      <w:bookmarkStart w:id="25" w:name="_Toc521678782"/>
      <w:r>
        <w:rPr>
          <w:rFonts w:hint="eastAsia"/>
          <w:color w:val="0F6FC6" w:themeColor="accent5"/>
        </w:rPr>
        <w:lastRenderedPageBreak/>
        <w:t>四、</w:t>
      </w:r>
      <w:bookmarkEnd w:id="22"/>
      <w:r>
        <w:rPr>
          <w:rFonts w:hint="eastAsia"/>
          <w:color w:val="0F6FC6" w:themeColor="accent5"/>
        </w:rPr>
        <w:t>对就业教育</w:t>
      </w:r>
      <w:r>
        <w:rPr>
          <w:rFonts w:hint="eastAsia"/>
          <w:color w:val="0F6FC6" w:themeColor="accent5"/>
        </w:rPr>
        <w:t>/</w:t>
      </w:r>
      <w:r>
        <w:rPr>
          <w:rFonts w:hint="eastAsia"/>
          <w:color w:val="0F6FC6" w:themeColor="accent5"/>
        </w:rPr>
        <w:t>服务的评价</w:t>
      </w:r>
      <w:bookmarkEnd w:id="23"/>
      <w:bookmarkEnd w:id="24"/>
    </w:p>
    <w:p w14:paraId="5A3B3A32" w14:textId="77777777" w:rsidR="009941D2" w:rsidRDefault="00A16C77">
      <w:pPr>
        <w:pStyle w:val="afffc"/>
        <w:spacing w:before="156"/>
        <w:ind w:firstLine="480"/>
      </w:pPr>
      <w:r>
        <w:t>2022</w:t>
      </w:r>
      <w:r>
        <w:t>届</w:t>
      </w:r>
      <w:r>
        <w:rPr>
          <w:rFonts w:hint="eastAsia"/>
        </w:rPr>
        <w:t>毕业生对学校各项就业教育</w:t>
      </w:r>
      <w:r>
        <w:rPr>
          <w:rFonts w:hint="eastAsia"/>
        </w:rPr>
        <w:t>/</w:t>
      </w:r>
      <w:r>
        <w:rPr>
          <w:rFonts w:hint="eastAsia"/>
        </w:rPr>
        <w:t>服务的满意度均在</w:t>
      </w:r>
      <w:r>
        <w:t>88.85</w:t>
      </w:r>
      <w:r>
        <w:rPr>
          <w:rFonts w:hint="eastAsia"/>
        </w:rPr>
        <w:t>%</w:t>
      </w:r>
      <w:r>
        <w:rPr>
          <w:rFonts w:hint="eastAsia"/>
        </w:rPr>
        <w:t>及以上；其中对“就业手续办理（如档案迁移等）”（</w:t>
      </w:r>
      <w:r>
        <w:rPr>
          <w:rFonts w:hint="eastAsia"/>
        </w:rPr>
        <w:t>94.36%</w:t>
      </w:r>
      <w:r>
        <w:rPr>
          <w:rFonts w:hint="eastAsia"/>
        </w:rPr>
        <w:t>）、“学校发布的招聘信息”（</w:t>
      </w:r>
      <w:r>
        <w:rPr>
          <w:rFonts w:hint="eastAsia"/>
        </w:rPr>
        <w:t>90.82%</w:t>
      </w:r>
      <w:r>
        <w:rPr>
          <w:rFonts w:hint="eastAsia"/>
        </w:rPr>
        <w:t>）、“就业帮扶与推荐”（</w:t>
      </w:r>
      <w:r>
        <w:rPr>
          <w:rFonts w:hint="eastAsia"/>
        </w:rPr>
        <w:t>88.85%</w:t>
      </w:r>
      <w:r>
        <w:rPr>
          <w:rFonts w:hint="eastAsia"/>
        </w:rPr>
        <w:t>）的满意度</w:t>
      </w:r>
      <w:r>
        <w:t>相对较高</w:t>
      </w:r>
      <w:r>
        <w:rPr>
          <w:rFonts w:hint="eastAsia"/>
        </w:rPr>
        <w:t>。</w:t>
      </w:r>
    </w:p>
    <w:p w14:paraId="2D346DAD" w14:textId="77777777" w:rsidR="009941D2" w:rsidRDefault="00A16C77">
      <w:pPr>
        <w:pStyle w:val="afffc"/>
        <w:spacing w:before="156"/>
        <w:ind w:firstLineChars="0" w:firstLine="0"/>
        <w:jc w:val="center"/>
      </w:pPr>
      <w:r>
        <w:rPr>
          <w:rFonts w:hint="eastAsia"/>
          <w:noProof/>
          <w:lang w:val="en-US"/>
        </w:rPr>
        <w:drawing>
          <wp:inline distT="0" distB="0" distL="0" distR="0" wp14:anchorId="68432A62" wp14:editId="73BDF28D">
            <wp:extent cx="4671060" cy="1943100"/>
            <wp:effectExtent l="0" t="0" r="0" b="0"/>
            <wp:docPr id="1530" name="图表 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6053B3" w14:textId="77777777" w:rsidR="009941D2" w:rsidRDefault="00A16C77">
      <w:pPr>
        <w:spacing w:beforeLines="50" w:before="156" w:afterLines="50" w:after="156" w:line="360" w:lineRule="auto"/>
        <w:jc w:val="center"/>
        <w:rPr>
          <w:rFonts w:ascii="Times New Roman" w:eastAsia="黑体" w:hAnsi="Times New Roman"/>
          <w:b/>
          <w:caps/>
          <w:color w:val="0F6FC6"/>
          <w:sz w:val="21"/>
          <w:szCs w:val="36"/>
          <w:lang w:val="zh-CN"/>
        </w:rPr>
      </w:pPr>
      <w:bookmarkStart w:id="26" w:name="_Toc80114361"/>
      <w:r>
        <w:rPr>
          <w:rFonts w:ascii="Times New Roman" w:eastAsia="黑体" w:hAnsi="Times New Roman" w:hint="eastAsia"/>
          <w:b/>
          <w:bCs/>
          <w:color w:val="0F6FC6"/>
          <w:sz w:val="21"/>
          <w:szCs w:val="36"/>
          <w:lang w:val="zh-CN"/>
        </w:rPr>
        <w:t>图</w:t>
      </w:r>
      <w:r>
        <w:rPr>
          <w:rFonts w:ascii="Times New Roman" w:eastAsia="黑体" w:hAnsi="Times New Roman" w:hint="eastAsia"/>
          <w:b/>
          <w:bCs/>
          <w:color w:val="0F6FC6"/>
          <w:sz w:val="21"/>
          <w:szCs w:val="36"/>
          <w:lang w:val="zh-CN"/>
        </w:rPr>
        <w:t xml:space="preserve"> </w:t>
      </w:r>
      <w:r>
        <w:rPr>
          <w:rFonts w:ascii="Times New Roman" w:eastAsia="黑体" w:hAnsi="Times New Roman"/>
          <w:b/>
          <w:bCs/>
          <w:color w:val="0F6FC6"/>
          <w:sz w:val="21"/>
          <w:szCs w:val="36"/>
          <w:lang w:val="zh-CN"/>
        </w:rPr>
        <w:t>4</w:t>
      </w:r>
      <w:r>
        <w:rPr>
          <w:rFonts w:ascii="Times New Roman" w:eastAsia="黑体" w:hAnsi="Times New Roman"/>
          <w:b/>
          <w:caps/>
          <w:color w:val="0F6FC6"/>
          <w:sz w:val="21"/>
          <w:szCs w:val="36"/>
          <w:lang w:val="zh-CN"/>
        </w:rPr>
        <w:t xml:space="preserve">  2022</w:t>
      </w:r>
      <w:r>
        <w:rPr>
          <w:rFonts w:ascii="Times New Roman" w:eastAsia="黑体" w:hAnsi="Times New Roman"/>
          <w:b/>
          <w:caps/>
          <w:color w:val="0F6FC6"/>
          <w:sz w:val="21"/>
          <w:szCs w:val="36"/>
          <w:lang w:val="zh-CN"/>
        </w:rPr>
        <w:t>届毕业生对就业</w:t>
      </w:r>
      <w:r>
        <w:rPr>
          <w:rFonts w:ascii="Times New Roman" w:eastAsia="黑体" w:hAnsi="Times New Roman" w:hint="eastAsia"/>
          <w:b/>
          <w:caps/>
          <w:color w:val="0F6FC6"/>
          <w:sz w:val="21"/>
          <w:szCs w:val="36"/>
          <w:lang w:val="zh-CN"/>
        </w:rPr>
        <w:t>教育</w:t>
      </w:r>
      <w:r>
        <w:rPr>
          <w:rFonts w:ascii="Times New Roman" w:eastAsia="黑体" w:hAnsi="Times New Roman" w:hint="eastAsia"/>
          <w:b/>
          <w:caps/>
          <w:color w:val="0F6FC6"/>
          <w:sz w:val="21"/>
          <w:szCs w:val="36"/>
          <w:lang w:val="zh-CN"/>
        </w:rPr>
        <w:t>/</w:t>
      </w:r>
      <w:r>
        <w:rPr>
          <w:rFonts w:ascii="Times New Roman" w:eastAsia="黑体" w:hAnsi="Times New Roman" w:hint="eastAsia"/>
          <w:b/>
          <w:caps/>
          <w:color w:val="0F6FC6"/>
          <w:sz w:val="21"/>
          <w:szCs w:val="36"/>
          <w:lang w:val="zh-CN"/>
        </w:rPr>
        <w:t>服务</w:t>
      </w:r>
      <w:r>
        <w:rPr>
          <w:rFonts w:ascii="Times New Roman" w:eastAsia="黑体" w:hAnsi="Times New Roman"/>
          <w:b/>
          <w:caps/>
          <w:color w:val="0F6FC6"/>
          <w:sz w:val="21"/>
          <w:szCs w:val="36"/>
          <w:lang w:val="zh-CN"/>
        </w:rPr>
        <w:t>的评价</w:t>
      </w:r>
      <w:bookmarkEnd w:id="25"/>
      <w:bookmarkEnd w:id="26"/>
      <w:r>
        <w:br w:type="page"/>
      </w:r>
    </w:p>
    <w:p w14:paraId="3D77C94D" w14:textId="77777777" w:rsidR="009941D2" w:rsidRDefault="00A16C77">
      <w:pPr>
        <w:pStyle w:val="afffd"/>
      </w:pPr>
      <w:r>
        <w:rPr>
          <w:b w:val="0"/>
          <w:noProof/>
          <w:sz w:val="36"/>
          <w:lang w:val="en-US"/>
        </w:rPr>
        <w:lastRenderedPageBreak/>
        <w:drawing>
          <wp:anchor distT="0" distB="0" distL="114300" distR="114300" simplePos="0" relativeHeight="251660288" behindDoc="0" locked="0" layoutInCell="1" allowOverlap="1" wp14:anchorId="590EFC37" wp14:editId="2EEEA086">
            <wp:simplePos x="0" y="0"/>
            <wp:positionH relativeFrom="page">
              <wp:posOffset>18415</wp:posOffset>
            </wp:positionH>
            <wp:positionV relativeFrom="paragraph">
              <wp:posOffset>-900430</wp:posOffset>
            </wp:positionV>
            <wp:extent cx="7545705" cy="10235565"/>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0506" cy="10241953"/>
                    </a:xfrm>
                    <a:prstGeom prst="rect">
                      <a:avLst/>
                    </a:prstGeom>
                  </pic:spPr>
                </pic:pic>
              </a:graphicData>
            </a:graphic>
          </wp:anchor>
        </w:drawing>
      </w:r>
    </w:p>
    <w:p w14:paraId="37726F8E" w14:textId="77777777" w:rsidR="009941D2" w:rsidRDefault="00A16C77">
      <w:pPr>
        <w:spacing w:before="0" w:after="0" w:line="240" w:lineRule="auto"/>
        <w:rPr>
          <w:rFonts w:ascii="Times New Roman" w:eastAsia="黑体" w:hAnsi="Times New Roman"/>
          <w:b/>
          <w:caps/>
          <w:color w:val="0F6FC6" w:themeColor="accent5"/>
          <w:sz w:val="21"/>
          <w:szCs w:val="36"/>
          <w:lang w:val="zh-CN"/>
        </w:rPr>
      </w:pPr>
      <w:r>
        <w:rPr>
          <w:rFonts w:eastAsia="黑体"/>
          <w:b/>
          <w:sz w:val="36"/>
          <w:szCs w:val="36"/>
        </w:rPr>
        <w:pict w14:anchorId="139106A7">
          <v:shape id="文本框 1396" o:spid="_x0000_s1064" type="#_x0000_t202" style="position:absolute;margin-left:1.2pt;margin-top:76.25pt;width:594.15pt;height:184.5pt;z-index:251665408;mso-position-horizontal-relative:page;mso-width-relative:page;mso-height-relative:page" filled="f" stroked="f">
            <v:textbox>
              <w:txbxContent>
                <w:p w14:paraId="1BCAA8C3" w14:textId="77777777" w:rsidR="009941D2" w:rsidRDefault="00A16C77">
                  <w:pPr>
                    <w:spacing w:before="0" w:after="0" w:line="360" w:lineRule="auto"/>
                    <w:jc w:val="center"/>
                    <w:rPr>
                      <w:rFonts w:ascii="微软雅黑" w:eastAsia="微软雅黑" w:hAnsi="微软雅黑"/>
                      <w:b/>
                      <w:color w:val="0F6FC6"/>
                      <w:sz w:val="72"/>
                      <w:szCs w:val="72"/>
                    </w:rPr>
                  </w:pPr>
                  <w:r>
                    <w:rPr>
                      <w:rFonts w:ascii="微软雅黑" w:eastAsia="微软雅黑" w:hAnsi="微软雅黑" w:hint="eastAsia"/>
                      <w:b/>
                      <w:color w:val="0F6FC6"/>
                      <w:sz w:val="72"/>
                      <w:szCs w:val="72"/>
                    </w:rPr>
                    <w:t>第一篇</w:t>
                  </w:r>
                </w:p>
                <w:p w14:paraId="48B8FD9B" w14:textId="77777777" w:rsidR="009941D2" w:rsidRDefault="00A16C77">
                  <w:pPr>
                    <w:spacing w:before="0" w:after="0" w:line="360" w:lineRule="auto"/>
                    <w:jc w:val="center"/>
                    <w:rPr>
                      <w:rFonts w:ascii="微软雅黑" w:eastAsia="微软雅黑" w:hAnsi="微软雅黑"/>
                      <w:b/>
                      <w:color w:val="0F6FC6"/>
                      <w:sz w:val="52"/>
                      <w:szCs w:val="52"/>
                    </w:rPr>
                  </w:pPr>
                  <w:r>
                    <w:rPr>
                      <w:rFonts w:ascii="微软雅黑" w:eastAsia="微软雅黑" w:hAnsi="微软雅黑" w:hint="eastAsia"/>
                      <w:b/>
                      <w:color w:val="0F6FC6"/>
                      <w:sz w:val="52"/>
                      <w:szCs w:val="52"/>
                    </w:rPr>
                    <w:t>毕业生</w:t>
                  </w:r>
                  <w:r>
                    <w:rPr>
                      <w:rFonts w:ascii="微软雅黑" w:eastAsia="微软雅黑" w:hAnsi="微软雅黑"/>
                      <w:b/>
                      <w:color w:val="0F6FC6"/>
                      <w:sz w:val="52"/>
                      <w:szCs w:val="52"/>
                    </w:rPr>
                    <w:t>就业基本情况</w:t>
                  </w:r>
                </w:p>
                <w:p w14:paraId="7BE6090F" w14:textId="77777777" w:rsidR="009941D2" w:rsidRDefault="009941D2">
                  <w:pPr>
                    <w:jc w:val="center"/>
                    <w:rPr>
                      <w:rFonts w:ascii="微软雅黑" w:eastAsia="微软雅黑" w:hAnsi="微软雅黑"/>
                      <w:b/>
                      <w:color w:val="4C659B"/>
                      <w:sz w:val="44"/>
                      <w:szCs w:val="36"/>
                    </w:rPr>
                  </w:pPr>
                </w:p>
              </w:txbxContent>
            </v:textbox>
            <w10:wrap anchorx="page"/>
          </v:shape>
        </w:pict>
      </w:r>
    </w:p>
    <w:p w14:paraId="3C2E7998"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27" w:name="_Toc30037"/>
      <w:bookmarkStart w:id="28" w:name="_Toc80114284"/>
      <w:bookmarkStart w:id="29" w:name="_Toc520907383"/>
      <w:r>
        <w:rPr>
          <w:rFonts w:ascii="Calibri" w:eastAsia="黑体" w:hAnsi="Calibri" w:hint="eastAsia"/>
          <w:b/>
          <w:caps/>
          <w:color w:val="FFFFFF"/>
          <w:sz w:val="32"/>
          <w:szCs w:val="32"/>
        </w:rPr>
        <w:lastRenderedPageBreak/>
        <w:t>第一篇：毕业生就业基本情况</w:t>
      </w:r>
      <w:bookmarkEnd w:id="27"/>
      <w:bookmarkEnd w:id="28"/>
    </w:p>
    <w:p w14:paraId="5DFBA258" w14:textId="77777777" w:rsidR="009941D2" w:rsidRDefault="00A16C77">
      <w:pPr>
        <w:spacing w:before="340" w:after="0" w:line="360" w:lineRule="auto"/>
        <w:ind w:firstLineChars="200" w:firstLine="480"/>
        <w:jc w:val="both"/>
        <w:rPr>
          <w:rFonts w:ascii="宋体" w:hAnsi="宋体"/>
          <w:sz w:val="24"/>
          <w:szCs w:val="24"/>
        </w:rPr>
      </w:pPr>
      <w:r>
        <w:rPr>
          <w:rFonts w:ascii="宋体" w:hAnsi="宋体" w:hint="eastAsia"/>
          <w:sz w:val="24"/>
          <w:szCs w:val="24"/>
        </w:rPr>
        <w:t>毕业生基本情况包含毕业生的规模结构、社会贡献度、深造及创业等相关指标，是研究和优化学校培养体系的重要参考，能够为学校人</w:t>
      </w:r>
      <w:r>
        <w:rPr>
          <w:rFonts w:ascii="宋体" w:hAnsi="宋体"/>
          <w:sz w:val="24"/>
          <w:szCs w:val="24"/>
        </w:rPr>
        <w:t>才培养制度的改革发展提供借鉴。</w:t>
      </w:r>
    </w:p>
    <w:p w14:paraId="198FF9EA" w14:textId="77777777" w:rsidR="009941D2" w:rsidRDefault="00A16C77">
      <w:pPr>
        <w:pStyle w:val="L20"/>
        <w:rPr>
          <w:color w:val="0F6FC6" w:themeColor="accent5"/>
        </w:rPr>
      </w:pPr>
      <w:bookmarkStart w:id="30" w:name="_Toc18863"/>
      <w:r>
        <w:rPr>
          <w:rFonts w:hint="eastAsia"/>
          <w:color w:val="0F6FC6" w:themeColor="accent5"/>
        </w:rPr>
        <w:t>一、规模和结构</w:t>
      </w:r>
      <w:bookmarkEnd w:id="29"/>
      <w:bookmarkEnd w:id="30"/>
    </w:p>
    <w:p w14:paraId="437347B8" w14:textId="77777777" w:rsidR="009941D2" w:rsidRDefault="00A16C77">
      <w:pPr>
        <w:spacing w:line="360" w:lineRule="auto"/>
        <w:ind w:firstLineChars="200" w:firstLine="480"/>
        <w:jc w:val="both"/>
        <w:rPr>
          <w:rFonts w:ascii="宋体" w:hAnsi="宋体"/>
          <w:sz w:val="24"/>
          <w:szCs w:val="24"/>
        </w:rPr>
      </w:pPr>
      <w:bookmarkStart w:id="31" w:name="_Toc520907384"/>
      <w:r>
        <w:rPr>
          <w:rFonts w:ascii="宋体" w:hAnsi="宋体" w:hint="eastAsia"/>
          <w:sz w:val="24"/>
          <w:szCs w:val="24"/>
        </w:rPr>
        <w:t>经济发展状况决定了社会就业容量的大小</w:t>
      </w:r>
      <w:r>
        <w:rPr>
          <w:rFonts w:ascii="宋体" w:hAnsi="宋体"/>
          <w:sz w:val="24"/>
          <w:szCs w:val="24"/>
        </w:rPr>
        <w:t>,</w:t>
      </w:r>
      <w:r>
        <w:rPr>
          <w:rFonts w:ascii="宋体" w:hAnsi="宋体" w:hint="eastAsia"/>
          <w:sz w:val="24"/>
          <w:szCs w:val="24"/>
        </w:rPr>
        <w:t>只有高校人才培养规模及结构与社会经济发展水平相适应，才能确保毕业生更充分更高质量就业。分析毕业生规模及结构，对于优化高校人才培养规模及专业学科设置，实现</w:t>
      </w:r>
      <w:r>
        <w:rPr>
          <w:rFonts w:ascii="宋体" w:hAnsi="宋体"/>
          <w:sz w:val="24"/>
          <w:szCs w:val="24"/>
        </w:rPr>
        <w:t>人才培养规模与市场行业需求相对接</w:t>
      </w:r>
      <w:r>
        <w:rPr>
          <w:rFonts w:ascii="宋体" w:hAnsi="宋体" w:hint="eastAsia"/>
          <w:sz w:val="24"/>
          <w:szCs w:val="24"/>
        </w:rPr>
        <w:t>有重要的参考意义。</w:t>
      </w:r>
    </w:p>
    <w:p w14:paraId="38934326" w14:textId="77777777" w:rsidR="009941D2" w:rsidRDefault="00A16C77">
      <w:pPr>
        <w:pStyle w:val="L30"/>
        <w:rPr>
          <w:color w:val="0F6FC6" w:themeColor="accent5"/>
        </w:rPr>
      </w:pPr>
      <w:bookmarkStart w:id="32" w:name="_Toc7794"/>
      <w:r>
        <w:rPr>
          <w:rFonts w:hint="eastAsia"/>
          <w:color w:val="0F6FC6" w:themeColor="accent5"/>
        </w:rPr>
        <w:t>（一）总体规模</w:t>
      </w:r>
      <w:bookmarkEnd w:id="31"/>
      <w:bookmarkEnd w:id="32"/>
    </w:p>
    <w:p w14:paraId="0483D277" w14:textId="77777777" w:rsidR="009941D2" w:rsidRDefault="00A16C77">
      <w:pPr>
        <w:pStyle w:val="afffc"/>
        <w:spacing w:before="156"/>
        <w:ind w:firstLine="480"/>
      </w:pPr>
      <w:r>
        <w:rPr>
          <w:rFonts w:hint="eastAsia"/>
        </w:rPr>
        <w:t>学校</w:t>
      </w:r>
      <w:r>
        <w:t>2022</w:t>
      </w:r>
      <w:r>
        <w:t>届毕业生共</w:t>
      </w:r>
      <w:r>
        <w:rPr>
          <w:rFonts w:hint="eastAsia"/>
        </w:rPr>
        <w:t>1074</w:t>
      </w:r>
      <w:r>
        <w:t>人</w:t>
      </w:r>
      <w:r>
        <w:rPr>
          <w:color w:val="auto"/>
        </w:rPr>
        <w:t>，其中</w:t>
      </w:r>
      <w:r>
        <w:rPr>
          <w:rFonts w:hint="eastAsia"/>
          <w:color w:val="auto"/>
        </w:rPr>
        <w:t>本科</w:t>
      </w:r>
      <w:r>
        <w:t>毕业生</w:t>
      </w:r>
      <w:r>
        <w:rPr>
          <w:rFonts w:hint="eastAsia"/>
        </w:rPr>
        <w:t>1074</w:t>
      </w:r>
      <w:r>
        <w:t>人，占毕业生总人数的</w:t>
      </w:r>
      <w:r>
        <w:rPr>
          <w:rFonts w:hint="eastAsia"/>
        </w:rPr>
        <w:t>100.00</w:t>
      </w:r>
      <w:r>
        <w:rPr>
          <w:rFonts w:hint="eastAsia"/>
        </w:rPr>
        <w:t>%</w:t>
      </w:r>
      <w:r>
        <w:t>；</w:t>
      </w:r>
      <w:r>
        <w:t xml:space="preserve"> </w:t>
      </w:r>
    </w:p>
    <w:p w14:paraId="502DC18C" w14:textId="77777777" w:rsidR="009941D2" w:rsidRDefault="00A16C77">
      <w:pPr>
        <w:jc w:val="center"/>
      </w:pPr>
      <w:r>
        <w:rPr>
          <w:noProof/>
        </w:rPr>
        <w:drawing>
          <wp:inline distT="0" distB="0" distL="0" distR="0" wp14:anchorId="3DB90391" wp14:editId="7DCAB5C7">
            <wp:extent cx="3095625" cy="1676400"/>
            <wp:effectExtent l="0" t="0" r="0" b="0"/>
            <wp:docPr id="1390" name="图表 1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66F90C" w14:textId="77777777" w:rsidR="009941D2" w:rsidRDefault="00A16C77">
      <w:pPr>
        <w:pStyle w:val="afffd"/>
      </w:pPr>
      <w:bookmarkStart w:id="33" w:name="_Toc521678784"/>
      <w:r>
        <w:t>图</w:t>
      </w:r>
      <w:r>
        <w:t xml:space="preserve">1- </w:t>
      </w:r>
      <w:r>
        <w:fldChar w:fldCharType="begin"/>
      </w:r>
      <w:r>
        <w:instrText xml:space="preserve"> SEQ </w:instrText>
      </w:r>
      <w:r>
        <w:instrText>图</w:instrText>
      </w:r>
      <w:r>
        <w:instrText xml:space="preserve">1- \* ARABIC </w:instrText>
      </w:r>
      <w:r>
        <w:fldChar w:fldCharType="separate"/>
      </w:r>
      <w:r>
        <w:t>1</w:t>
      </w:r>
      <w:r>
        <w:fldChar w:fldCharType="end"/>
      </w:r>
      <w:r>
        <w:rPr>
          <w:rStyle w:val="afb"/>
          <w:b/>
          <w:bCs w:val="0"/>
        </w:rPr>
        <w:t xml:space="preserve">  </w:t>
      </w:r>
      <w:r>
        <w:t>2022</w:t>
      </w:r>
      <w:r>
        <w:t>届</w:t>
      </w:r>
      <w:r>
        <w:rPr>
          <w:rFonts w:hint="eastAsia"/>
        </w:rPr>
        <w:t>毕业生总体及各学历规模</w:t>
      </w:r>
      <w:bookmarkEnd w:id="33"/>
      <w:r>
        <w:rPr>
          <w:rFonts w:hint="eastAsia"/>
        </w:rPr>
        <w:t>（单位</w:t>
      </w:r>
      <w:r>
        <w:rPr>
          <w:rFonts w:hint="eastAsia"/>
        </w:rPr>
        <w:t>:</w:t>
      </w:r>
      <w:r>
        <w:rPr>
          <w:rFonts w:hint="eastAsia"/>
        </w:rPr>
        <w:t>人）</w:t>
      </w:r>
    </w:p>
    <w:p w14:paraId="376CE507" w14:textId="77777777" w:rsidR="009941D2" w:rsidRDefault="009941D2">
      <w:pPr>
        <w:pStyle w:val="afffd"/>
      </w:pPr>
    </w:p>
    <w:p w14:paraId="679B02B3" w14:textId="77777777" w:rsidR="009941D2" w:rsidRDefault="009941D2">
      <w:pPr>
        <w:pStyle w:val="afffd"/>
      </w:pPr>
    </w:p>
    <w:p w14:paraId="40C37FF8" w14:textId="77777777" w:rsidR="009941D2" w:rsidRDefault="00A16C77">
      <w:pPr>
        <w:pStyle w:val="afffd"/>
        <w:rPr>
          <w:rStyle w:val="afb"/>
          <w:b/>
          <w:bCs w:val="0"/>
        </w:rPr>
      </w:pPr>
      <w:r>
        <w:rPr>
          <w:noProof/>
          <w:lang w:val="en-US"/>
        </w:rPr>
        <w:lastRenderedPageBreak/>
        <w:drawing>
          <wp:inline distT="0" distB="0" distL="0" distR="0" wp14:anchorId="64AC86E8" wp14:editId="49C0569C">
            <wp:extent cx="2524125" cy="1805940"/>
            <wp:effectExtent l="0" t="0" r="9525" b="3810"/>
            <wp:docPr id="1531" name="图表 1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1118FF" w14:textId="77777777" w:rsidR="009941D2" w:rsidRDefault="00A16C77">
      <w:pPr>
        <w:pStyle w:val="afffd"/>
      </w:pPr>
      <w:r>
        <w:t>图</w:t>
      </w:r>
      <w:r>
        <w:t xml:space="preserve">1- </w:t>
      </w:r>
      <w:r>
        <w:fldChar w:fldCharType="begin"/>
      </w:r>
      <w:r>
        <w:instrText xml:space="preserve"> SEQ </w:instrText>
      </w:r>
      <w:r>
        <w:instrText>图</w:instrText>
      </w:r>
      <w:r>
        <w:instrText xml:space="preserve">1- \* ARABIC </w:instrText>
      </w:r>
      <w:r>
        <w:fldChar w:fldCharType="separate"/>
      </w:r>
      <w:r>
        <w:t>2</w:t>
      </w:r>
      <w:r>
        <w:fldChar w:fldCharType="end"/>
      </w:r>
      <w:r>
        <w:rPr>
          <w:rStyle w:val="afb"/>
          <w:b/>
          <w:bCs w:val="0"/>
        </w:rPr>
        <w:t xml:space="preserve">  </w:t>
      </w:r>
      <w:r>
        <w:t>2022</w:t>
      </w:r>
      <w:r>
        <w:t>届</w:t>
      </w:r>
      <w:r>
        <w:rPr>
          <w:rFonts w:hint="eastAsia"/>
        </w:rPr>
        <w:t>毕业生学历分布</w:t>
      </w:r>
    </w:p>
    <w:p w14:paraId="55F8C88D"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4432A1DD" w14:textId="77777777" w:rsidR="009941D2" w:rsidRDefault="00A16C77">
      <w:pPr>
        <w:pStyle w:val="L30"/>
        <w:rPr>
          <w:color w:val="0F6FC6" w:themeColor="accent5"/>
        </w:rPr>
      </w:pPr>
      <w:bookmarkStart w:id="34" w:name="_Toc520907385"/>
      <w:bookmarkStart w:id="35" w:name="_Toc12000"/>
      <w:r>
        <w:rPr>
          <w:rFonts w:hint="eastAsia"/>
          <w:color w:val="0F6FC6" w:themeColor="accent5"/>
        </w:rPr>
        <w:t>（二</w:t>
      </w:r>
      <w:r>
        <w:rPr>
          <w:color w:val="0F6FC6" w:themeColor="accent5"/>
        </w:rPr>
        <w:t>）</w:t>
      </w:r>
      <w:r>
        <w:rPr>
          <w:rFonts w:hint="eastAsia"/>
          <w:color w:val="0F6FC6" w:themeColor="accent5"/>
        </w:rPr>
        <w:t>院系与专业</w:t>
      </w:r>
      <w:r>
        <w:rPr>
          <w:color w:val="0F6FC6" w:themeColor="accent5"/>
        </w:rPr>
        <w:t>结构</w:t>
      </w:r>
      <w:bookmarkEnd w:id="34"/>
      <w:bookmarkEnd w:id="35"/>
    </w:p>
    <w:p w14:paraId="6578708D" w14:textId="77777777" w:rsidR="009941D2" w:rsidRDefault="00A16C77">
      <w:pPr>
        <w:pStyle w:val="afffc"/>
        <w:spacing w:before="156"/>
        <w:ind w:firstLine="480"/>
      </w:pPr>
      <w:r>
        <w:rPr>
          <w:rFonts w:hint="eastAsia"/>
        </w:rPr>
        <w:t>学校</w:t>
      </w:r>
      <w:r>
        <w:rPr>
          <w:rFonts w:hint="eastAsia"/>
        </w:rPr>
        <w:t>2022</w:t>
      </w:r>
      <w:r>
        <w:rPr>
          <w:rFonts w:hint="eastAsia"/>
        </w:rPr>
        <w:t>届毕业生共分布在</w:t>
      </w:r>
      <w:r>
        <w:rPr>
          <w:rFonts w:hint="eastAsia"/>
        </w:rPr>
        <w:t>7</w:t>
      </w:r>
      <w:r>
        <w:rPr>
          <w:rFonts w:hint="eastAsia"/>
        </w:rPr>
        <w:t>个院系</w:t>
      </w:r>
      <w:r>
        <w:rPr>
          <w:rFonts w:hint="eastAsia"/>
        </w:rPr>
        <w:t>25</w:t>
      </w:r>
      <w:r>
        <w:rPr>
          <w:rFonts w:hint="eastAsia"/>
        </w:rPr>
        <w:t>个专业。</w:t>
      </w:r>
      <w:r>
        <w:t>其中</w:t>
      </w:r>
      <w:r>
        <w:rPr>
          <w:rFonts w:hint="eastAsia"/>
        </w:rPr>
        <w:t>，“音乐学院”、“设计学院”毕业生</w:t>
      </w:r>
      <w:r>
        <w:t>人数</w:t>
      </w:r>
      <w:r>
        <w:rPr>
          <w:rFonts w:hint="eastAsia"/>
        </w:rPr>
        <w:t>较</w:t>
      </w:r>
      <w:r>
        <w:t>多，</w:t>
      </w:r>
      <w:r>
        <w:rPr>
          <w:rFonts w:hint="eastAsia"/>
        </w:rPr>
        <w:t>占比分别为</w:t>
      </w:r>
      <w:r>
        <w:rPr>
          <w:rFonts w:hint="eastAsia"/>
        </w:rPr>
        <w:t>20.95%</w:t>
      </w:r>
      <w:r>
        <w:rPr>
          <w:rFonts w:hint="eastAsia"/>
        </w:rPr>
        <w:t>、</w:t>
      </w:r>
      <w:r>
        <w:rPr>
          <w:rFonts w:hint="eastAsia"/>
        </w:rPr>
        <w:t>19.55%</w:t>
      </w:r>
      <w:r>
        <w:t>。</w:t>
      </w:r>
    </w:p>
    <w:p w14:paraId="5882C62F" w14:textId="77777777" w:rsidR="009941D2" w:rsidRDefault="00A16C77">
      <w:pPr>
        <w:pStyle w:val="afffd"/>
      </w:pPr>
      <w:bookmarkStart w:id="36" w:name="_Toc521676283"/>
      <w:bookmarkStart w:id="37" w:name="_Toc521678785"/>
      <w:r>
        <w:rPr>
          <w:rFonts w:hint="eastAsia"/>
        </w:rPr>
        <w:t>表</w:t>
      </w:r>
      <w:r>
        <w:rPr>
          <w:rFonts w:eastAsia="宋体" w:hint="eastAsia"/>
        </w:rPr>
        <w:t>1</w:t>
      </w:r>
      <w:r>
        <w:rPr>
          <w:rFonts w:hint="eastAsia"/>
        </w:rPr>
        <w:t xml:space="preserve">- </w:t>
      </w:r>
      <w:r>
        <w:t xml:space="preserve">1  </w:t>
      </w:r>
      <w:r>
        <w:rPr>
          <w:rFonts w:eastAsia="宋体" w:hint="eastAsia"/>
        </w:rPr>
        <w:t>2022</w:t>
      </w:r>
      <w:r>
        <w:rPr>
          <w:rFonts w:eastAsia="宋体" w:hint="eastAsia"/>
        </w:rPr>
        <w:t>届</w:t>
      </w:r>
      <w:r>
        <w:rPr>
          <w:rFonts w:hint="eastAsia"/>
        </w:rPr>
        <w:t>毕业生的院系与专业分布</w:t>
      </w:r>
      <w:bookmarkEnd w:id="36"/>
      <w:bookmarkEnd w:id="37"/>
    </w:p>
    <w:tbl>
      <w:tblPr>
        <w:tblStyle w:val="2017-20171"/>
        <w:tblW w:w="5000" w:type="pct"/>
        <w:tblLook w:val="04A0" w:firstRow="1" w:lastRow="0" w:firstColumn="1" w:lastColumn="0" w:noHBand="0" w:noVBand="1"/>
      </w:tblPr>
      <w:tblGrid>
        <w:gridCol w:w="1579"/>
        <w:gridCol w:w="1111"/>
        <w:gridCol w:w="1183"/>
        <w:gridCol w:w="2611"/>
        <w:gridCol w:w="1111"/>
        <w:gridCol w:w="1183"/>
      </w:tblGrid>
      <w:tr w:rsidR="009941D2" w14:paraId="2B9CABF5"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BF9E7AC"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院系</w:t>
            </w:r>
          </w:p>
        </w:tc>
        <w:tc>
          <w:tcPr>
            <w:tcW w:w="0" w:type="auto"/>
          </w:tcPr>
          <w:p w14:paraId="2D3968DC"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各学院人数</w:t>
            </w:r>
          </w:p>
        </w:tc>
        <w:tc>
          <w:tcPr>
            <w:tcW w:w="0" w:type="auto"/>
          </w:tcPr>
          <w:p w14:paraId="0E787C51"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各院系比例</w:t>
            </w:r>
          </w:p>
        </w:tc>
        <w:tc>
          <w:tcPr>
            <w:tcW w:w="0" w:type="auto"/>
          </w:tcPr>
          <w:p w14:paraId="3F45F256"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专业</w:t>
            </w:r>
          </w:p>
        </w:tc>
        <w:tc>
          <w:tcPr>
            <w:tcW w:w="0" w:type="auto"/>
          </w:tcPr>
          <w:p w14:paraId="796EAEF2"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各专业人数</w:t>
            </w:r>
          </w:p>
        </w:tc>
        <w:tc>
          <w:tcPr>
            <w:tcW w:w="0" w:type="auto"/>
          </w:tcPr>
          <w:p w14:paraId="263A74B9"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各专业占比</w:t>
            </w:r>
          </w:p>
        </w:tc>
      </w:tr>
      <w:tr w:rsidR="009941D2" w14:paraId="573DAC96"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cPr>
          <w:p w14:paraId="347DAC2C"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音乐学院</w:t>
            </w:r>
          </w:p>
        </w:tc>
        <w:tc>
          <w:tcPr>
            <w:tcW w:w="0" w:type="auto"/>
            <w:vMerge w:val="restart"/>
            <w:shd w:val="clear" w:color="auto" w:fill="C7E2FA"/>
          </w:tcPr>
          <w:p w14:paraId="5442E97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225</w:t>
            </w:r>
          </w:p>
        </w:tc>
        <w:tc>
          <w:tcPr>
            <w:tcW w:w="0" w:type="auto"/>
            <w:vMerge w:val="restart"/>
            <w:shd w:val="clear" w:color="auto" w:fill="C7E2FA"/>
          </w:tcPr>
          <w:p w14:paraId="2603D0D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20.95%</w:t>
            </w:r>
          </w:p>
        </w:tc>
        <w:tc>
          <w:tcPr>
            <w:tcW w:w="0" w:type="auto"/>
            <w:shd w:val="clear" w:color="auto" w:fill="C7E2FA"/>
          </w:tcPr>
          <w:p w14:paraId="7B6F10E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音乐表演（音乐学院）</w:t>
            </w:r>
          </w:p>
        </w:tc>
        <w:tc>
          <w:tcPr>
            <w:tcW w:w="0" w:type="auto"/>
            <w:shd w:val="clear" w:color="auto" w:fill="C7E2FA"/>
          </w:tcPr>
          <w:p w14:paraId="6EE78CF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181</w:t>
            </w:r>
          </w:p>
        </w:tc>
        <w:tc>
          <w:tcPr>
            <w:tcW w:w="0" w:type="auto"/>
            <w:shd w:val="clear" w:color="auto" w:fill="C7E2FA"/>
          </w:tcPr>
          <w:p w14:paraId="441791B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16.85%</w:t>
            </w:r>
          </w:p>
        </w:tc>
      </w:tr>
      <w:tr w:rsidR="009941D2" w14:paraId="27EEA118"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7412DC8B"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音乐学院</w:t>
            </w:r>
          </w:p>
        </w:tc>
        <w:tc>
          <w:tcPr>
            <w:tcW w:w="0" w:type="auto"/>
            <w:vMerge/>
          </w:tcPr>
          <w:p w14:paraId="12A3A97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225</w:t>
            </w:r>
          </w:p>
        </w:tc>
        <w:tc>
          <w:tcPr>
            <w:tcW w:w="0" w:type="auto"/>
            <w:vMerge/>
          </w:tcPr>
          <w:p w14:paraId="2BA94CD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20.95%</w:t>
            </w:r>
          </w:p>
        </w:tc>
        <w:tc>
          <w:tcPr>
            <w:tcW w:w="0" w:type="auto"/>
          </w:tcPr>
          <w:p w14:paraId="18F6A62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音乐学</w:t>
            </w:r>
          </w:p>
        </w:tc>
        <w:tc>
          <w:tcPr>
            <w:tcW w:w="0" w:type="auto"/>
          </w:tcPr>
          <w:p w14:paraId="4952222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31</w:t>
            </w:r>
          </w:p>
        </w:tc>
        <w:tc>
          <w:tcPr>
            <w:tcW w:w="0" w:type="auto"/>
          </w:tcPr>
          <w:p w14:paraId="6EF429A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2.89%</w:t>
            </w:r>
          </w:p>
        </w:tc>
      </w:tr>
      <w:tr w:rsidR="009941D2" w14:paraId="5DCBF699"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08A6DCD4"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音乐学院</w:t>
            </w:r>
          </w:p>
        </w:tc>
        <w:tc>
          <w:tcPr>
            <w:tcW w:w="0" w:type="auto"/>
            <w:vMerge/>
            <w:shd w:val="clear" w:color="auto" w:fill="C7E2FA"/>
          </w:tcPr>
          <w:p w14:paraId="047272F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225</w:t>
            </w:r>
          </w:p>
        </w:tc>
        <w:tc>
          <w:tcPr>
            <w:tcW w:w="0" w:type="auto"/>
            <w:vMerge/>
            <w:shd w:val="clear" w:color="auto" w:fill="C7E2FA"/>
          </w:tcPr>
          <w:p w14:paraId="35B0CE7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20.95%</w:t>
            </w:r>
          </w:p>
        </w:tc>
        <w:tc>
          <w:tcPr>
            <w:tcW w:w="0" w:type="auto"/>
            <w:shd w:val="clear" w:color="auto" w:fill="C7E2FA"/>
          </w:tcPr>
          <w:p w14:paraId="5AEE4EB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作曲与作曲技术理论</w:t>
            </w:r>
          </w:p>
        </w:tc>
        <w:tc>
          <w:tcPr>
            <w:tcW w:w="0" w:type="auto"/>
            <w:shd w:val="clear" w:color="auto" w:fill="C7E2FA"/>
          </w:tcPr>
          <w:p w14:paraId="034E19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w:t>
            </w:r>
          </w:p>
        </w:tc>
        <w:tc>
          <w:tcPr>
            <w:tcW w:w="0" w:type="auto"/>
            <w:shd w:val="clear" w:color="auto" w:fill="C7E2FA"/>
          </w:tcPr>
          <w:p w14:paraId="662969C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1.21%</w:t>
            </w:r>
          </w:p>
        </w:tc>
      </w:tr>
      <w:tr w:rsidR="009941D2" w14:paraId="28B20BAA"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tcPr>
          <w:p w14:paraId="74C02D5C"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val="restart"/>
          </w:tcPr>
          <w:p w14:paraId="0B99243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val="restart"/>
          </w:tcPr>
          <w:p w14:paraId="0D0E831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tcPr>
          <w:p w14:paraId="00C78C3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视觉传达设计（设计学院）</w:t>
            </w:r>
          </w:p>
        </w:tc>
        <w:tc>
          <w:tcPr>
            <w:tcW w:w="0" w:type="auto"/>
          </w:tcPr>
          <w:p w14:paraId="025A7CF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40</w:t>
            </w:r>
          </w:p>
        </w:tc>
        <w:tc>
          <w:tcPr>
            <w:tcW w:w="0" w:type="auto"/>
          </w:tcPr>
          <w:p w14:paraId="64799E1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3.72%</w:t>
            </w:r>
          </w:p>
        </w:tc>
      </w:tr>
      <w:tr w:rsidR="009941D2" w14:paraId="2CA76892"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5176524C"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shd w:val="clear" w:color="auto" w:fill="C7E2FA"/>
          </w:tcPr>
          <w:p w14:paraId="434009C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shd w:val="clear" w:color="auto" w:fill="C7E2FA"/>
          </w:tcPr>
          <w:p w14:paraId="0AC3B47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shd w:val="clear" w:color="auto" w:fill="C7E2FA"/>
          </w:tcPr>
          <w:p w14:paraId="10EE1FC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环境设计</w:t>
            </w:r>
          </w:p>
        </w:tc>
        <w:tc>
          <w:tcPr>
            <w:tcW w:w="0" w:type="auto"/>
            <w:shd w:val="clear" w:color="auto" w:fill="C7E2FA"/>
          </w:tcPr>
          <w:p w14:paraId="1A45EF2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31</w:t>
            </w:r>
          </w:p>
        </w:tc>
        <w:tc>
          <w:tcPr>
            <w:tcW w:w="0" w:type="auto"/>
            <w:shd w:val="clear" w:color="auto" w:fill="C7E2FA"/>
          </w:tcPr>
          <w:p w14:paraId="07F3BD0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2.89%</w:t>
            </w:r>
          </w:p>
        </w:tc>
      </w:tr>
      <w:tr w:rsidR="009941D2" w14:paraId="3A364847"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2D637744"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tcPr>
          <w:p w14:paraId="5BE3377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tcPr>
          <w:p w14:paraId="36D34F7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tcPr>
          <w:p w14:paraId="639D029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雕塑</w:t>
            </w:r>
          </w:p>
        </w:tc>
        <w:tc>
          <w:tcPr>
            <w:tcW w:w="0" w:type="auto"/>
          </w:tcPr>
          <w:p w14:paraId="197849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25</w:t>
            </w:r>
          </w:p>
        </w:tc>
        <w:tc>
          <w:tcPr>
            <w:tcW w:w="0" w:type="auto"/>
          </w:tcPr>
          <w:p w14:paraId="369CD8C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2.33%</w:t>
            </w:r>
          </w:p>
        </w:tc>
      </w:tr>
      <w:tr w:rsidR="009941D2" w14:paraId="447DA594"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4F7FA5C8"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shd w:val="clear" w:color="auto" w:fill="C7E2FA"/>
          </w:tcPr>
          <w:p w14:paraId="6F07C94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shd w:val="clear" w:color="auto" w:fill="C7E2FA"/>
          </w:tcPr>
          <w:p w14:paraId="18C106D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shd w:val="clear" w:color="auto" w:fill="C7E2FA"/>
          </w:tcPr>
          <w:p w14:paraId="4030A83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公共艺术</w:t>
            </w:r>
          </w:p>
        </w:tc>
        <w:tc>
          <w:tcPr>
            <w:tcW w:w="0" w:type="auto"/>
            <w:shd w:val="clear" w:color="auto" w:fill="C7E2FA"/>
          </w:tcPr>
          <w:p w14:paraId="25B3449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24</w:t>
            </w:r>
          </w:p>
        </w:tc>
        <w:tc>
          <w:tcPr>
            <w:tcW w:w="0" w:type="auto"/>
            <w:shd w:val="clear" w:color="auto" w:fill="C7E2FA"/>
          </w:tcPr>
          <w:p w14:paraId="695A33A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2.23%</w:t>
            </w:r>
          </w:p>
        </w:tc>
      </w:tr>
      <w:tr w:rsidR="009941D2" w14:paraId="1A0433A5"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2345F2EA"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tcPr>
          <w:p w14:paraId="4D84ADC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tcPr>
          <w:p w14:paraId="760CBDE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tcPr>
          <w:p w14:paraId="61DD5F3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艺术设计学</w:t>
            </w:r>
          </w:p>
        </w:tc>
        <w:tc>
          <w:tcPr>
            <w:tcW w:w="0" w:type="auto"/>
          </w:tcPr>
          <w:p w14:paraId="049AB2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24</w:t>
            </w:r>
          </w:p>
        </w:tc>
        <w:tc>
          <w:tcPr>
            <w:tcW w:w="0" w:type="auto"/>
          </w:tcPr>
          <w:p w14:paraId="3DB3139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2.23%</w:t>
            </w:r>
          </w:p>
        </w:tc>
      </w:tr>
      <w:tr w:rsidR="009941D2" w14:paraId="62363B6F"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2E3E10F7"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shd w:val="clear" w:color="auto" w:fill="C7E2FA"/>
          </w:tcPr>
          <w:p w14:paraId="1E1DAD4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shd w:val="clear" w:color="auto" w:fill="C7E2FA"/>
          </w:tcPr>
          <w:p w14:paraId="738D0C3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shd w:val="clear" w:color="auto" w:fill="C7E2FA"/>
          </w:tcPr>
          <w:p w14:paraId="051AF6F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服装与服饰设计</w:t>
            </w:r>
          </w:p>
        </w:tc>
        <w:tc>
          <w:tcPr>
            <w:tcW w:w="0" w:type="auto"/>
            <w:shd w:val="clear" w:color="auto" w:fill="C7E2FA"/>
          </w:tcPr>
          <w:p w14:paraId="76806EB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24</w:t>
            </w:r>
          </w:p>
        </w:tc>
        <w:tc>
          <w:tcPr>
            <w:tcW w:w="0" w:type="auto"/>
            <w:shd w:val="clear" w:color="auto" w:fill="C7E2FA"/>
          </w:tcPr>
          <w:p w14:paraId="3824434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2.23%</w:t>
            </w:r>
          </w:p>
        </w:tc>
      </w:tr>
      <w:tr w:rsidR="009941D2" w14:paraId="44CACA46"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5592EB16"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tcPr>
          <w:p w14:paraId="00519C1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tcPr>
          <w:p w14:paraId="55DCC8F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tcPr>
          <w:p w14:paraId="1216533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产品设计</w:t>
            </w:r>
          </w:p>
        </w:tc>
        <w:tc>
          <w:tcPr>
            <w:tcW w:w="0" w:type="auto"/>
          </w:tcPr>
          <w:p w14:paraId="7D83690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23</w:t>
            </w:r>
          </w:p>
        </w:tc>
        <w:tc>
          <w:tcPr>
            <w:tcW w:w="0" w:type="auto"/>
          </w:tcPr>
          <w:p w14:paraId="3560272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2.14%</w:t>
            </w:r>
          </w:p>
        </w:tc>
      </w:tr>
      <w:tr w:rsidR="009941D2" w14:paraId="1E790DCC"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32BEC7BB"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设计学院</w:t>
            </w:r>
          </w:p>
        </w:tc>
        <w:tc>
          <w:tcPr>
            <w:tcW w:w="0" w:type="auto"/>
            <w:vMerge/>
            <w:shd w:val="clear" w:color="auto" w:fill="C7E2FA"/>
          </w:tcPr>
          <w:p w14:paraId="5C0124C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210</w:t>
            </w:r>
          </w:p>
        </w:tc>
        <w:tc>
          <w:tcPr>
            <w:tcW w:w="0" w:type="auto"/>
            <w:vMerge/>
            <w:shd w:val="clear" w:color="auto" w:fill="C7E2FA"/>
          </w:tcPr>
          <w:p w14:paraId="32ECC9F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19.55%</w:t>
            </w:r>
          </w:p>
        </w:tc>
        <w:tc>
          <w:tcPr>
            <w:tcW w:w="0" w:type="auto"/>
            <w:shd w:val="clear" w:color="auto" w:fill="C7E2FA"/>
          </w:tcPr>
          <w:p w14:paraId="410C391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音乐表演（设计学院）</w:t>
            </w:r>
          </w:p>
        </w:tc>
        <w:tc>
          <w:tcPr>
            <w:tcW w:w="0" w:type="auto"/>
            <w:shd w:val="clear" w:color="auto" w:fill="C7E2FA"/>
          </w:tcPr>
          <w:p w14:paraId="0CF6B14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19</w:t>
            </w:r>
          </w:p>
        </w:tc>
        <w:tc>
          <w:tcPr>
            <w:tcW w:w="0" w:type="auto"/>
            <w:shd w:val="clear" w:color="auto" w:fill="C7E2FA"/>
          </w:tcPr>
          <w:p w14:paraId="6EFA96D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1.77%</w:t>
            </w:r>
          </w:p>
        </w:tc>
      </w:tr>
      <w:tr w:rsidR="009941D2" w14:paraId="4121DB49"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25130960"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文化艺术管理学院</w:t>
            </w:r>
          </w:p>
        </w:tc>
        <w:tc>
          <w:tcPr>
            <w:tcW w:w="0" w:type="auto"/>
            <w:vMerge w:val="restart"/>
            <w:shd w:val="clear" w:color="auto" w:fill="C7E2FA" w:themeFill="accent1" w:themeFillTint="33"/>
          </w:tcPr>
          <w:p w14:paraId="665B7F8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148</w:t>
            </w:r>
          </w:p>
        </w:tc>
        <w:tc>
          <w:tcPr>
            <w:tcW w:w="0" w:type="auto"/>
            <w:vMerge w:val="restart"/>
            <w:shd w:val="clear" w:color="auto" w:fill="C7E2FA" w:themeFill="accent1" w:themeFillTint="33"/>
          </w:tcPr>
          <w:p w14:paraId="5F38BEE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13.78%</w:t>
            </w:r>
          </w:p>
        </w:tc>
        <w:tc>
          <w:tcPr>
            <w:tcW w:w="0" w:type="auto"/>
          </w:tcPr>
          <w:p w14:paraId="1F0081B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文化产业管理</w:t>
            </w:r>
          </w:p>
        </w:tc>
        <w:tc>
          <w:tcPr>
            <w:tcW w:w="0" w:type="auto"/>
          </w:tcPr>
          <w:p w14:paraId="717DA64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121</w:t>
            </w:r>
          </w:p>
        </w:tc>
        <w:tc>
          <w:tcPr>
            <w:tcW w:w="0" w:type="auto"/>
          </w:tcPr>
          <w:p w14:paraId="7C61706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11.27%</w:t>
            </w:r>
          </w:p>
        </w:tc>
      </w:tr>
      <w:tr w:rsidR="009941D2" w14:paraId="3FF2F30F"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AE65E74"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文化艺术管理学院</w:t>
            </w:r>
          </w:p>
        </w:tc>
        <w:tc>
          <w:tcPr>
            <w:tcW w:w="0" w:type="auto"/>
            <w:vMerge/>
            <w:shd w:val="clear" w:color="auto" w:fill="C7E2FA" w:themeFill="accent1" w:themeFillTint="33"/>
          </w:tcPr>
          <w:p w14:paraId="02C2674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148</w:t>
            </w:r>
          </w:p>
        </w:tc>
        <w:tc>
          <w:tcPr>
            <w:tcW w:w="0" w:type="auto"/>
            <w:vMerge/>
            <w:shd w:val="clear" w:color="auto" w:fill="C7E2FA" w:themeFill="accent1" w:themeFillTint="33"/>
          </w:tcPr>
          <w:p w14:paraId="7701C2A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13.78%</w:t>
            </w:r>
          </w:p>
        </w:tc>
        <w:tc>
          <w:tcPr>
            <w:tcW w:w="0" w:type="auto"/>
            <w:shd w:val="clear" w:color="auto" w:fill="C7E2FA"/>
          </w:tcPr>
          <w:p w14:paraId="1996283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艺术史论</w:t>
            </w:r>
          </w:p>
        </w:tc>
        <w:tc>
          <w:tcPr>
            <w:tcW w:w="0" w:type="auto"/>
            <w:shd w:val="clear" w:color="auto" w:fill="C7E2FA"/>
          </w:tcPr>
          <w:p w14:paraId="309092F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27</w:t>
            </w:r>
          </w:p>
        </w:tc>
        <w:tc>
          <w:tcPr>
            <w:tcW w:w="0" w:type="auto"/>
            <w:shd w:val="clear" w:color="auto" w:fill="C7E2FA"/>
          </w:tcPr>
          <w:p w14:paraId="35635CF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2.51%</w:t>
            </w:r>
          </w:p>
        </w:tc>
      </w:tr>
      <w:tr w:rsidR="009941D2" w14:paraId="334C9E55"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tcPr>
          <w:p w14:paraId="6663532C"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影视戏剧学院</w:t>
            </w:r>
          </w:p>
        </w:tc>
        <w:tc>
          <w:tcPr>
            <w:tcW w:w="0" w:type="auto"/>
            <w:vMerge w:val="restart"/>
          </w:tcPr>
          <w:p w14:paraId="0B7ABF3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132</w:t>
            </w:r>
          </w:p>
        </w:tc>
        <w:tc>
          <w:tcPr>
            <w:tcW w:w="0" w:type="auto"/>
            <w:vMerge w:val="restart"/>
          </w:tcPr>
          <w:p w14:paraId="7F05661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12.29%</w:t>
            </w:r>
          </w:p>
        </w:tc>
        <w:tc>
          <w:tcPr>
            <w:tcW w:w="0" w:type="auto"/>
          </w:tcPr>
          <w:p w14:paraId="0D2B199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播音与主持艺术</w:t>
            </w:r>
          </w:p>
        </w:tc>
        <w:tc>
          <w:tcPr>
            <w:tcW w:w="0" w:type="auto"/>
          </w:tcPr>
          <w:p w14:paraId="4980779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49</w:t>
            </w:r>
          </w:p>
        </w:tc>
        <w:tc>
          <w:tcPr>
            <w:tcW w:w="0" w:type="auto"/>
          </w:tcPr>
          <w:p w14:paraId="607994C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4.56%</w:t>
            </w:r>
          </w:p>
        </w:tc>
      </w:tr>
      <w:tr w:rsidR="009941D2" w14:paraId="7C77453E"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1D630423"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影视戏剧学院</w:t>
            </w:r>
          </w:p>
        </w:tc>
        <w:tc>
          <w:tcPr>
            <w:tcW w:w="0" w:type="auto"/>
            <w:vMerge/>
            <w:shd w:val="clear" w:color="auto" w:fill="C7E2FA"/>
          </w:tcPr>
          <w:p w14:paraId="7AA283B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132</w:t>
            </w:r>
          </w:p>
        </w:tc>
        <w:tc>
          <w:tcPr>
            <w:tcW w:w="0" w:type="auto"/>
            <w:vMerge/>
            <w:shd w:val="clear" w:color="auto" w:fill="C7E2FA"/>
          </w:tcPr>
          <w:p w14:paraId="47A3C48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12.29%</w:t>
            </w:r>
          </w:p>
        </w:tc>
        <w:tc>
          <w:tcPr>
            <w:tcW w:w="0" w:type="auto"/>
            <w:shd w:val="clear" w:color="auto" w:fill="C7E2FA"/>
          </w:tcPr>
          <w:p w14:paraId="70B6EF4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表演</w:t>
            </w:r>
          </w:p>
        </w:tc>
        <w:tc>
          <w:tcPr>
            <w:tcW w:w="0" w:type="auto"/>
            <w:shd w:val="clear" w:color="auto" w:fill="C7E2FA"/>
          </w:tcPr>
          <w:p w14:paraId="3505F27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27</w:t>
            </w:r>
          </w:p>
        </w:tc>
        <w:tc>
          <w:tcPr>
            <w:tcW w:w="0" w:type="auto"/>
            <w:shd w:val="clear" w:color="auto" w:fill="C7E2FA"/>
          </w:tcPr>
          <w:p w14:paraId="4032EB3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2.51%</w:t>
            </w:r>
          </w:p>
        </w:tc>
      </w:tr>
      <w:tr w:rsidR="009941D2" w14:paraId="3B6AF0B0"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06A863AC"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影视戏剧学院</w:t>
            </w:r>
          </w:p>
        </w:tc>
        <w:tc>
          <w:tcPr>
            <w:tcW w:w="0" w:type="auto"/>
            <w:vMerge/>
          </w:tcPr>
          <w:p w14:paraId="0504729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132</w:t>
            </w:r>
          </w:p>
        </w:tc>
        <w:tc>
          <w:tcPr>
            <w:tcW w:w="0" w:type="auto"/>
            <w:vMerge/>
          </w:tcPr>
          <w:p w14:paraId="16AD9C3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12.29%</w:t>
            </w:r>
          </w:p>
        </w:tc>
        <w:tc>
          <w:tcPr>
            <w:tcW w:w="0" w:type="auto"/>
          </w:tcPr>
          <w:p w14:paraId="1D4DF59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广播电视编导</w:t>
            </w:r>
          </w:p>
        </w:tc>
        <w:tc>
          <w:tcPr>
            <w:tcW w:w="0" w:type="auto"/>
          </w:tcPr>
          <w:p w14:paraId="52D484D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26</w:t>
            </w:r>
          </w:p>
        </w:tc>
        <w:tc>
          <w:tcPr>
            <w:tcW w:w="0" w:type="auto"/>
          </w:tcPr>
          <w:p w14:paraId="3DFA03A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2.42%</w:t>
            </w:r>
          </w:p>
        </w:tc>
      </w:tr>
      <w:tr w:rsidR="009941D2" w14:paraId="1217DB2A"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10A073AC"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影视戏剧学院</w:t>
            </w:r>
          </w:p>
        </w:tc>
        <w:tc>
          <w:tcPr>
            <w:tcW w:w="0" w:type="auto"/>
            <w:vMerge/>
            <w:shd w:val="clear" w:color="auto" w:fill="C7E2FA"/>
          </w:tcPr>
          <w:p w14:paraId="768237E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132</w:t>
            </w:r>
          </w:p>
        </w:tc>
        <w:tc>
          <w:tcPr>
            <w:tcW w:w="0" w:type="auto"/>
            <w:vMerge/>
            <w:shd w:val="clear" w:color="auto" w:fill="C7E2FA"/>
          </w:tcPr>
          <w:p w14:paraId="7CA71EA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12.29%</w:t>
            </w:r>
          </w:p>
        </w:tc>
        <w:tc>
          <w:tcPr>
            <w:tcW w:w="0" w:type="auto"/>
            <w:shd w:val="clear" w:color="auto" w:fill="C7E2FA"/>
          </w:tcPr>
          <w:p w14:paraId="32511F5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音乐表演（影视戏剧学院）</w:t>
            </w:r>
          </w:p>
        </w:tc>
        <w:tc>
          <w:tcPr>
            <w:tcW w:w="0" w:type="auto"/>
            <w:shd w:val="clear" w:color="auto" w:fill="C7E2FA"/>
          </w:tcPr>
          <w:p w14:paraId="6D2BA7D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17</w:t>
            </w:r>
          </w:p>
        </w:tc>
        <w:tc>
          <w:tcPr>
            <w:tcW w:w="0" w:type="auto"/>
            <w:shd w:val="clear" w:color="auto" w:fill="C7E2FA"/>
          </w:tcPr>
          <w:p w14:paraId="3ED1CFA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1.58%</w:t>
            </w:r>
          </w:p>
        </w:tc>
      </w:tr>
      <w:tr w:rsidR="009941D2" w14:paraId="472C38A8"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383F9527"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lastRenderedPageBreak/>
              <w:t>影视戏剧学院</w:t>
            </w:r>
          </w:p>
        </w:tc>
        <w:tc>
          <w:tcPr>
            <w:tcW w:w="0" w:type="auto"/>
            <w:vMerge/>
          </w:tcPr>
          <w:p w14:paraId="7A49CA2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132</w:t>
            </w:r>
          </w:p>
        </w:tc>
        <w:tc>
          <w:tcPr>
            <w:tcW w:w="0" w:type="auto"/>
            <w:vMerge/>
          </w:tcPr>
          <w:p w14:paraId="7BDD94A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12.29%</w:t>
            </w:r>
          </w:p>
        </w:tc>
        <w:tc>
          <w:tcPr>
            <w:tcW w:w="0" w:type="auto"/>
          </w:tcPr>
          <w:p w14:paraId="7E9CE45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视觉传达设计（影视戏剧学院）</w:t>
            </w:r>
          </w:p>
        </w:tc>
        <w:tc>
          <w:tcPr>
            <w:tcW w:w="0" w:type="auto"/>
          </w:tcPr>
          <w:p w14:paraId="63F0F2C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w:t>
            </w:r>
          </w:p>
        </w:tc>
        <w:tc>
          <w:tcPr>
            <w:tcW w:w="0" w:type="auto"/>
          </w:tcPr>
          <w:p w14:paraId="2D9EFBB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1.21%</w:t>
            </w:r>
          </w:p>
        </w:tc>
      </w:tr>
      <w:tr w:rsidR="009941D2" w14:paraId="4CA365DD"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cPr>
          <w:p w14:paraId="06866B50"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美术学院</w:t>
            </w:r>
          </w:p>
        </w:tc>
        <w:tc>
          <w:tcPr>
            <w:tcW w:w="0" w:type="auto"/>
            <w:vMerge w:val="restart"/>
            <w:shd w:val="clear" w:color="auto" w:fill="C7E2FA"/>
          </w:tcPr>
          <w:p w14:paraId="6DCF8D3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131</w:t>
            </w:r>
          </w:p>
        </w:tc>
        <w:tc>
          <w:tcPr>
            <w:tcW w:w="0" w:type="auto"/>
            <w:vMerge w:val="restart"/>
            <w:shd w:val="clear" w:color="auto" w:fill="C7E2FA"/>
          </w:tcPr>
          <w:p w14:paraId="4E6956D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12.20%</w:t>
            </w:r>
          </w:p>
        </w:tc>
        <w:tc>
          <w:tcPr>
            <w:tcW w:w="0" w:type="auto"/>
            <w:shd w:val="clear" w:color="auto" w:fill="C7E2FA"/>
          </w:tcPr>
          <w:p w14:paraId="3A344FB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绘画</w:t>
            </w:r>
          </w:p>
        </w:tc>
        <w:tc>
          <w:tcPr>
            <w:tcW w:w="0" w:type="auto"/>
            <w:shd w:val="clear" w:color="auto" w:fill="C7E2FA"/>
          </w:tcPr>
          <w:p w14:paraId="03E202E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83</w:t>
            </w:r>
          </w:p>
        </w:tc>
        <w:tc>
          <w:tcPr>
            <w:tcW w:w="0" w:type="auto"/>
            <w:shd w:val="clear" w:color="auto" w:fill="C7E2FA"/>
          </w:tcPr>
          <w:p w14:paraId="109559D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7.73%</w:t>
            </w:r>
          </w:p>
        </w:tc>
      </w:tr>
      <w:tr w:rsidR="009941D2" w14:paraId="1E670A4C" w14:textId="77777777" w:rsidTr="009941D2">
        <w:tc>
          <w:tcPr>
            <w:cnfStyle w:val="001000000000" w:firstRow="0" w:lastRow="0" w:firstColumn="1" w:lastColumn="0" w:oddVBand="0" w:evenVBand="0" w:oddHBand="0" w:evenHBand="0" w:firstRowFirstColumn="0" w:firstRowLastColumn="0" w:lastRowFirstColumn="0" w:lastRowLastColumn="0"/>
            <w:tcW w:w="0" w:type="auto"/>
            <w:vMerge/>
          </w:tcPr>
          <w:p w14:paraId="3387BF4E"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美术学院</w:t>
            </w:r>
          </w:p>
        </w:tc>
        <w:tc>
          <w:tcPr>
            <w:tcW w:w="0" w:type="auto"/>
            <w:vMerge/>
          </w:tcPr>
          <w:p w14:paraId="79C2DC0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131</w:t>
            </w:r>
          </w:p>
        </w:tc>
        <w:tc>
          <w:tcPr>
            <w:tcW w:w="0" w:type="auto"/>
            <w:vMerge/>
          </w:tcPr>
          <w:p w14:paraId="437F66A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12.20%</w:t>
            </w:r>
          </w:p>
        </w:tc>
        <w:tc>
          <w:tcPr>
            <w:tcW w:w="0" w:type="auto"/>
          </w:tcPr>
          <w:p w14:paraId="0991455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美术学</w:t>
            </w:r>
          </w:p>
        </w:tc>
        <w:tc>
          <w:tcPr>
            <w:tcW w:w="0" w:type="auto"/>
          </w:tcPr>
          <w:p w14:paraId="251D26E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25</w:t>
            </w:r>
          </w:p>
        </w:tc>
        <w:tc>
          <w:tcPr>
            <w:tcW w:w="0" w:type="auto"/>
          </w:tcPr>
          <w:p w14:paraId="6A6ACDD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2.33%</w:t>
            </w:r>
          </w:p>
        </w:tc>
      </w:tr>
      <w:tr w:rsidR="009941D2" w14:paraId="1A78C47F"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7202B5A3"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美术学院</w:t>
            </w:r>
          </w:p>
        </w:tc>
        <w:tc>
          <w:tcPr>
            <w:tcW w:w="0" w:type="auto"/>
            <w:vMerge/>
            <w:shd w:val="clear" w:color="auto" w:fill="C7E2FA"/>
          </w:tcPr>
          <w:p w14:paraId="6CFF189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131</w:t>
            </w:r>
          </w:p>
        </w:tc>
        <w:tc>
          <w:tcPr>
            <w:tcW w:w="0" w:type="auto"/>
            <w:vMerge/>
            <w:shd w:val="clear" w:color="auto" w:fill="C7E2FA"/>
          </w:tcPr>
          <w:p w14:paraId="1160162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12.20%</w:t>
            </w:r>
          </w:p>
        </w:tc>
        <w:tc>
          <w:tcPr>
            <w:tcW w:w="0" w:type="auto"/>
            <w:shd w:val="clear" w:color="auto" w:fill="C7E2FA"/>
          </w:tcPr>
          <w:p w14:paraId="2E3F9FC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中国画</w:t>
            </w:r>
          </w:p>
        </w:tc>
        <w:tc>
          <w:tcPr>
            <w:tcW w:w="0" w:type="auto"/>
            <w:shd w:val="clear" w:color="auto" w:fill="C7E2FA"/>
          </w:tcPr>
          <w:p w14:paraId="59E1708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23</w:t>
            </w:r>
          </w:p>
        </w:tc>
        <w:tc>
          <w:tcPr>
            <w:tcW w:w="0" w:type="auto"/>
            <w:shd w:val="clear" w:color="auto" w:fill="C7E2FA"/>
          </w:tcPr>
          <w:p w14:paraId="38A7DA9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2.14%</w:t>
            </w:r>
          </w:p>
        </w:tc>
      </w:tr>
      <w:tr w:rsidR="009941D2" w14:paraId="4673F54F"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tcPr>
          <w:p w14:paraId="2616EB1E"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新媒体学院</w:t>
            </w:r>
          </w:p>
        </w:tc>
        <w:tc>
          <w:tcPr>
            <w:tcW w:w="0" w:type="auto"/>
            <w:vMerge w:val="restart"/>
          </w:tcPr>
          <w:p w14:paraId="5846B37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117</w:t>
            </w:r>
          </w:p>
        </w:tc>
        <w:tc>
          <w:tcPr>
            <w:tcW w:w="0" w:type="auto"/>
            <w:vMerge w:val="restart"/>
          </w:tcPr>
          <w:p w14:paraId="2B5FC6B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10.89%</w:t>
            </w:r>
          </w:p>
        </w:tc>
        <w:tc>
          <w:tcPr>
            <w:tcW w:w="0" w:type="auto"/>
          </w:tcPr>
          <w:p w14:paraId="1456C58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动画</w:t>
            </w:r>
          </w:p>
        </w:tc>
        <w:tc>
          <w:tcPr>
            <w:tcW w:w="0" w:type="auto"/>
          </w:tcPr>
          <w:p w14:paraId="5FE39EB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92</w:t>
            </w:r>
          </w:p>
        </w:tc>
        <w:tc>
          <w:tcPr>
            <w:tcW w:w="0" w:type="auto"/>
          </w:tcPr>
          <w:p w14:paraId="3A4D66F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8.57%</w:t>
            </w:r>
          </w:p>
        </w:tc>
      </w:tr>
      <w:tr w:rsidR="009941D2" w14:paraId="1E60C847"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6996C0E5"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新媒体学院</w:t>
            </w:r>
          </w:p>
        </w:tc>
        <w:tc>
          <w:tcPr>
            <w:tcW w:w="0" w:type="auto"/>
            <w:vMerge/>
            <w:shd w:val="clear" w:color="auto" w:fill="C7E2FA"/>
          </w:tcPr>
          <w:p w14:paraId="5773124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117</w:t>
            </w:r>
          </w:p>
        </w:tc>
        <w:tc>
          <w:tcPr>
            <w:tcW w:w="0" w:type="auto"/>
            <w:vMerge/>
            <w:shd w:val="clear" w:color="auto" w:fill="C7E2FA"/>
          </w:tcPr>
          <w:p w14:paraId="74919FC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10.89%</w:t>
            </w:r>
          </w:p>
        </w:tc>
        <w:tc>
          <w:tcPr>
            <w:tcW w:w="0" w:type="auto"/>
            <w:shd w:val="clear" w:color="auto" w:fill="C7E2FA"/>
          </w:tcPr>
          <w:p w14:paraId="11ACBCD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数字媒体艺术</w:t>
            </w:r>
          </w:p>
        </w:tc>
        <w:tc>
          <w:tcPr>
            <w:tcW w:w="0" w:type="auto"/>
            <w:shd w:val="clear" w:color="auto" w:fill="C7E2FA"/>
          </w:tcPr>
          <w:p w14:paraId="2AD63D1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25</w:t>
            </w:r>
          </w:p>
        </w:tc>
        <w:tc>
          <w:tcPr>
            <w:tcW w:w="0" w:type="auto"/>
            <w:shd w:val="clear" w:color="auto" w:fill="C7E2FA"/>
          </w:tcPr>
          <w:p w14:paraId="77F21D7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2.33%</w:t>
            </w:r>
          </w:p>
        </w:tc>
      </w:tr>
      <w:tr w:rsidR="009941D2" w14:paraId="3B747204"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01F01D3E"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舞蹈学院</w:t>
            </w:r>
          </w:p>
        </w:tc>
        <w:tc>
          <w:tcPr>
            <w:tcW w:w="0" w:type="auto"/>
            <w:vMerge w:val="restart"/>
            <w:shd w:val="clear" w:color="auto" w:fill="C7E2FA" w:themeFill="accent1" w:themeFillTint="33"/>
          </w:tcPr>
          <w:p w14:paraId="739E980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111</w:t>
            </w:r>
          </w:p>
        </w:tc>
        <w:tc>
          <w:tcPr>
            <w:tcW w:w="0" w:type="auto"/>
            <w:vMerge w:val="restart"/>
            <w:shd w:val="clear" w:color="auto" w:fill="C7E2FA" w:themeFill="accent1" w:themeFillTint="33"/>
          </w:tcPr>
          <w:p w14:paraId="263A5F5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10.34%</w:t>
            </w:r>
          </w:p>
        </w:tc>
        <w:tc>
          <w:tcPr>
            <w:tcW w:w="0" w:type="auto"/>
          </w:tcPr>
          <w:p w14:paraId="2867880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舞蹈表演</w:t>
            </w:r>
          </w:p>
        </w:tc>
        <w:tc>
          <w:tcPr>
            <w:tcW w:w="0" w:type="auto"/>
          </w:tcPr>
          <w:p w14:paraId="26DB74E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87</w:t>
            </w:r>
          </w:p>
        </w:tc>
        <w:tc>
          <w:tcPr>
            <w:tcW w:w="0" w:type="auto"/>
          </w:tcPr>
          <w:p w14:paraId="4C217AE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8.10%</w:t>
            </w:r>
          </w:p>
        </w:tc>
      </w:tr>
      <w:tr w:rsidR="009941D2" w14:paraId="6C554A1A"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D46E096" w14:textId="77777777" w:rsidR="009941D2" w:rsidRDefault="00A16C77">
            <w:pPr>
              <w:spacing w:before="0" w:after="0" w:line="240" w:lineRule="auto"/>
              <w:rPr>
                <w:rFonts w:ascii="Times New Roman" w:hAnsi="Times New Roman"/>
                <w:b/>
                <w:bCs w:val="0"/>
                <w:kern w:val="2"/>
                <w:szCs w:val="22"/>
              </w:rPr>
            </w:pPr>
            <w:r>
              <w:rPr>
                <w:rFonts w:ascii="Times New Roman" w:hAnsi="Times New Roman" w:hint="eastAsia"/>
                <w:bCs w:val="0"/>
                <w:kern w:val="2"/>
                <w:szCs w:val="22"/>
              </w:rPr>
              <w:t>舞蹈学院</w:t>
            </w:r>
          </w:p>
        </w:tc>
        <w:tc>
          <w:tcPr>
            <w:tcW w:w="0" w:type="auto"/>
            <w:vMerge/>
            <w:shd w:val="clear" w:color="auto" w:fill="C7E2FA" w:themeFill="accent1" w:themeFillTint="33"/>
          </w:tcPr>
          <w:p w14:paraId="2322D23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111</w:t>
            </w:r>
          </w:p>
        </w:tc>
        <w:tc>
          <w:tcPr>
            <w:tcW w:w="0" w:type="auto"/>
            <w:vMerge/>
            <w:shd w:val="clear" w:color="auto" w:fill="C7E2FA" w:themeFill="accent1" w:themeFillTint="33"/>
          </w:tcPr>
          <w:p w14:paraId="09E7DF1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10.34%</w:t>
            </w:r>
          </w:p>
        </w:tc>
        <w:tc>
          <w:tcPr>
            <w:tcW w:w="0" w:type="auto"/>
            <w:shd w:val="clear" w:color="auto" w:fill="C7E2FA"/>
          </w:tcPr>
          <w:p w14:paraId="1F66AEB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舞蹈编导</w:t>
            </w:r>
          </w:p>
        </w:tc>
        <w:tc>
          <w:tcPr>
            <w:tcW w:w="0" w:type="auto"/>
            <w:shd w:val="clear" w:color="auto" w:fill="C7E2FA"/>
          </w:tcPr>
          <w:p w14:paraId="4149FDF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24</w:t>
            </w:r>
          </w:p>
        </w:tc>
        <w:tc>
          <w:tcPr>
            <w:tcW w:w="0" w:type="auto"/>
            <w:shd w:val="clear" w:color="auto" w:fill="C7E2FA"/>
          </w:tcPr>
          <w:p w14:paraId="4EA007B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kern w:val="2"/>
                <w:szCs w:val="22"/>
              </w:rPr>
            </w:pPr>
            <w:r>
              <w:rPr>
                <w:rFonts w:ascii="Times New Roman" w:hAnsi="Times New Roman" w:hint="eastAsia"/>
                <w:kern w:val="2"/>
                <w:szCs w:val="22"/>
              </w:rPr>
              <w:t>2.23%</w:t>
            </w:r>
          </w:p>
        </w:tc>
      </w:tr>
    </w:tbl>
    <w:p w14:paraId="1F08B7FD" w14:textId="77777777" w:rsidR="009941D2" w:rsidRDefault="00A16C77">
      <w:pPr>
        <w:pStyle w:val="afffb"/>
        <w:ind w:firstLineChars="200" w:firstLine="360"/>
        <w:rPr>
          <w:color w:val="0F6FC6" w:themeColor="accent5"/>
        </w:rPr>
      </w:pPr>
      <w:r>
        <w:rPr>
          <w:rFonts w:hint="eastAsia"/>
          <w:color w:val="0F6FC6" w:themeColor="accent5"/>
        </w:rPr>
        <w:t>注：因四舍五入保留</w:t>
      </w:r>
      <w:r>
        <w:rPr>
          <w:color w:val="0F6FC6" w:themeColor="accent5"/>
        </w:rPr>
        <w:t>两位小数</w:t>
      </w:r>
      <w:r>
        <w:rPr>
          <w:rFonts w:hint="eastAsia"/>
          <w:color w:val="0F6FC6" w:themeColor="accent5"/>
        </w:rPr>
        <w:t>，各分项占比之和可能存在±</w:t>
      </w:r>
      <w:r>
        <w:rPr>
          <w:rFonts w:hint="eastAsia"/>
          <w:color w:val="0F6FC6" w:themeColor="accent5"/>
        </w:rPr>
        <w:t>0.01%</w:t>
      </w:r>
      <w:r>
        <w:rPr>
          <w:rFonts w:hint="eastAsia"/>
          <w:color w:val="0F6FC6" w:themeColor="accent5"/>
        </w:rPr>
        <w:t>的</w:t>
      </w:r>
      <w:r>
        <w:rPr>
          <w:color w:val="0F6FC6" w:themeColor="accent5"/>
        </w:rPr>
        <w:t>误差</w:t>
      </w:r>
      <w:r>
        <w:rPr>
          <w:rFonts w:hint="eastAsia"/>
          <w:color w:val="0F6FC6" w:themeColor="accent5"/>
        </w:rPr>
        <w:t>。</w:t>
      </w:r>
    </w:p>
    <w:p w14:paraId="2C873828" w14:textId="77777777" w:rsidR="009941D2" w:rsidRDefault="00A16C77">
      <w:pPr>
        <w:pStyle w:val="afffb"/>
        <w:ind w:firstLineChars="200" w:firstLine="360"/>
        <w:rPr>
          <w:color w:val="0F6FC6" w:themeColor="accent5"/>
        </w:rPr>
      </w:pPr>
      <w:r>
        <w:rPr>
          <w:rFonts w:hint="eastAsia"/>
          <w:color w:val="0F6FC6" w:themeColor="accent5"/>
        </w:rPr>
        <w:t>数据来源：内蒙古艺术学院就业信息管理系统。</w:t>
      </w:r>
    </w:p>
    <w:p w14:paraId="5A8228CD" w14:textId="77777777" w:rsidR="009941D2" w:rsidRDefault="00A16C77">
      <w:pPr>
        <w:pStyle w:val="L30"/>
        <w:rPr>
          <w:color w:val="0F6FC6" w:themeColor="accent5"/>
        </w:rPr>
      </w:pPr>
      <w:bookmarkStart w:id="38" w:name="_Toc1251"/>
      <w:bookmarkStart w:id="39" w:name="_Toc520907386"/>
      <w:r>
        <w:rPr>
          <w:rFonts w:hint="eastAsia"/>
          <w:color w:val="0F6FC6" w:themeColor="accent5"/>
        </w:rPr>
        <w:t>（三</w:t>
      </w:r>
      <w:r>
        <w:rPr>
          <w:color w:val="0F6FC6" w:themeColor="accent5"/>
        </w:rPr>
        <w:t>）</w:t>
      </w:r>
      <w:r>
        <w:rPr>
          <w:rFonts w:hint="eastAsia"/>
          <w:color w:val="0F6FC6" w:themeColor="accent5"/>
        </w:rPr>
        <w:t>性别</w:t>
      </w:r>
      <w:r>
        <w:rPr>
          <w:color w:val="0F6FC6" w:themeColor="accent5"/>
        </w:rPr>
        <w:t>结构</w:t>
      </w:r>
      <w:bookmarkEnd w:id="38"/>
      <w:bookmarkEnd w:id="39"/>
    </w:p>
    <w:p w14:paraId="4E642B3F" w14:textId="77777777" w:rsidR="009941D2" w:rsidRDefault="00A16C77">
      <w:pPr>
        <w:pStyle w:val="afffc"/>
        <w:spacing w:before="156"/>
        <w:ind w:firstLine="480"/>
      </w:pPr>
      <w:r>
        <w:t>学校</w:t>
      </w:r>
      <w:r>
        <w:t>2022</w:t>
      </w:r>
      <w:r>
        <w:t>届毕业生中，男生</w:t>
      </w:r>
      <w:r>
        <w:rPr>
          <w:rFonts w:hint="eastAsia"/>
        </w:rPr>
        <w:t>411</w:t>
      </w:r>
      <w:r>
        <w:t>人，女生</w:t>
      </w:r>
      <w:r>
        <w:rPr>
          <w:rFonts w:hint="eastAsia"/>
        </w:rPr>
        <w:t>663</w:t>
      </w:r>
      <w:r>
        <w:t>人，男女性别比为</w:t>
      </w:r>
      <w:r>
        <w:rPr>
          <w:rFonts w:hint="eastAsia"/>
        </w:rPr>
        <w:t>0.62:1</w:t>
      </w:r>
      <w:r>
        <w:rPr>
          <w:rFonts w:hint="eastAsia"/>
        </w:rPr>
        <w:t>。</w:t>
      </w:r>
    </w:p>
    <w:p w14:paraId="73DBE381" w14:textId="77777777" w:rsidR="009941D2" w:rsidRDefault="00A16C77">
      <w:pPr>
        <w:pStyle w:val="afffd"/>
        <w:rPr>
          <w:bCs/>
        </w:rPr>
      </w:pPr>
      <w:r>
        <w:rPr>
          <w:rFonts w:hint="eastAsia"/>
        </w:rPr>
        <w:t>表</w:t>
      </w:r>
      <w:r>
        <w:rPr>
          <w:rFonts w:eastAsia="宋体"/>
        </w:rPr>
        <w:t>1</w:t>
      </w:r>
      <w:r>
        <w:t>- 2</w:t>
      </w:r>
      <w:r>
        <w:rPr>
          <w:bCs/>
        </w:rPr>
        <w:t xml:space="preserve">  </w:t>
      </w:r>
      <w:r>
        <w:rPr>
          <w:rFonts w:eastAsia="宋体"/>
          <w:bCs/>
        </w:rPr>
        <w:t>2022</w:t>
      </w:r>
      <w:r>
        <w:rPr>
          <w:rFonts w:eastAsia="宋体"/>
          <w:bCs/>
        </w:rPr>
        <w:t>届</w:t>
      </w:r>
      <w:r>
        <w:rPr>
          <w:rFonts w:hint="eastAsia"/>
          <w:bCs/>
        </w:rPr>
        <w:t>毕业生性别结构</w:t>
      </w:r>
    </w:p>
    <w:tbl>
      <w:tblPr>
        <w:tblStyle w:val="2017-20171"/>
        <w:tblW w:w="4905" w:type="pct"/>
        <w:jc w:val="center"/>
        <w:tblLayout w:type="fixed"/>
        <w:tblLook w:val="04A0" w:firstRow="1" w:lastRow="0" w:firstColumn="1" w:lastColumn="0" w:noHBand="0" w:noVBand="1"/>
      </w:tblPr>
      <w:tblGrid>
        <w:gridCol w:w="2330"/>
        <w:gridCol w:w="1223"/>
        <w:gridCol w:w="1224"/>
        <w:gridCol w:w="1224"/>
        <w:gridCol w:w="1224"/>
        <w:gridCol w:w="1386"/>
      </w:tblGrid>
      <w:tr w:rsidR="009941D2" w14:paraId="580A5219"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30" w:type="dxa"/>
          </w:tcPr>
          <w:p w14:paraId="55B3C0FA"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学历</w:t>
            </w:r>
          </w:p>
        </w:tc>
        <w:tc>
          <w:tcPr>
            <w:tcW w:w="1223" w:type="dxa"/>
          </w:tcPr>
          <w:p w14:paraId="6BFF0D0F"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男生人数</w:t>
            </w:r>
          </w:p>
        </w:tc>
        <w:tc>
          <w:tcPr>
            <w:tcW w:w="1224" w:type="dxa"/>
          </w:tcPr>
          <w:p w14:paraId="32A4FB46"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男生比例</w:t>
            </w:r>
          </w:p>
        </w:tc>
        <w:tc>
          <w:tcPr>
            <w:tcW w:w="1224" w:type="dxa"/>
          </w:tcPr>
          <w:p w14:paraId="7E488BF6"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女生人数</w:t>
            </w:r>
          </w:p>
        </w:tc>
        <w:tc>
          <w:tcPr>
            <w:tcW w:w="1224" w:type="dxa"/>
          </w:tcPr>
          <w:p w14:paraId="402E4CE9"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女生比例</w:t>
            </w:r>
          </w:p>
        </w:tc>
        <w:tc>
          <w:tcPr>
            <w:tcW w:w="1386" w:type="dxa"/>
          </w:tcPr>
          <w:p w14:paraId="4B4959E4"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男女性别比</w:t>
            </w:r>
          </w:p>
        </w:tc>
      </w:tr>
      <w:tr w:rsidR="009941D2" w14:paraId="5FC61433"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330" w:type="dxa"/>
            <w:shd w:val="clear" w:color="auto" w:fill="C7E2FA"/>
          </w:tcPr>
          <w:p w14:paraId="1EFC73DB" w14:textId="77777777" w:rsidR="009941D2" w:rsidRDefault="00A16C77">
            <w:pPr>
              <w:spacing w:before="0" w:after="0" w:line="240" w:lineRule="auto"/>
              <w:rPr>
                <w:rFonts w:ascii="Times New Roman" w:hAnsi="Times New Roman"/>
                <w:bCs w:val="0"/>
                <w:szCs w:val="21"/>
              </w:rPr>
            </w:pPr>
            <w:r>
              <w:rPr>
                <w:rFonts w:ascii="Times New Roman" w:hAnsi="Times New Roman" w:hint="eastAsia"/>
              </w:rPr>
              <w:t>本科毕业生</w:t>
            </w:r>
          </w:p>
        </w:tc>
        <w:tc>
          <w:tcPr>
            <w:tcW w:w="1223" w:type="dxa"/>
            <w:shd w:val="clear" w:color="auto" w:fill="C7E2FA"/>
          </w:tcPr>
          <w:p w14:paraId="55F56C2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rPr>
              <w:t>411</w:t>
            </w:r>
          </w:p>
        </w:tc>
        <w:tc>
          <w:tcPr>
            <w:tcW w:w="1224" w:type="dxa"/>
            <w:shd w:val="clear" w:color="auto" w:fill="C7E2FA"/>
          </w:tcPr>
          <w:p w14:paraId="4343EF7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rPr>
              <w:t>38.27%</w:t>
            </w:r>
          </w:p>
        </w:tc>
        <w:tc>
          <w:tcPr>
            <w:tcW w:w="1224" w:type="dxa"/>
            <w:shd w:val="clear" w:color="auto" w:fill="C7E2FA"/>
          </w:tcPr>
          <w:p w14:paraId="2046580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rPr>
              <w:t>663</w:t>
            </w:r>
          </w:p>
        </w:tc>
        <w:tc>
          <w:tcPr>
            <w:tcW w:w="1224" w:type="dxa"/>
            <w:shd w:val="clear" w:color="auto" w:fill="C7E2FA"/>
          </w:tcPr>
          <w:p w14:paraId="45AC26C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rPr>
              <w:t>61.73%</w:t>
            </w:r>
          </w:p>
        </w:tc>
        <w:tc>
          <w:tcPr>
            <w:tcW w:w="1386" w:type="dxa"/>
            <w:shd w:val="clear" w:color="auto" w:fill="C7E2FA"/>
          </w:tcPr>
          <w:p w14:paraId="7857EA5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rPr>
              <w:t>0.62:1</w:t>
            </w:r>
          </w:p>
        </w:tc>
      </w:tr>
    </w:tbl>
    <w:p w14:paraId="4D01C776"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584DD906" w14:textId="77777777" w:rsidR="009941D2" w:rsidRDefault="00A16C77">
      <w:pPr>
        <w:pStyle w:val="L30"/>
        <w:rPr>
          <w:color w:val="0F6FC6" w:themeColor="accent5"/>
        </w:rPr>
      </w:pPr>
      <w:bookmarkStart w:id="40" w:name="_Toc4769"/>
      <w:bookmarkStart w:id="41" w:name="_Toc520907387"/>
      <w:r>
        <w:rPr>
          <w:rFonts w:hint="eastAsia"/>
          <w:color w:val="0F6FC6" w:themeColor="accent5"/>
        </w:rPr>
        <w:t>（四</w:t>
      </w:r>
      <w:r>
        <w:rPr>
          <w:color w:val="0F6FC6" w:themeColor="accent5"/>
        </w:rPr>
        <w:t>）</w:t>
      </w:r>
      <w:r>
        <w:rPr>
          <w:rFonts w:hint="eastAsia"/>
          <w:color w:val="0F6FC6" w:themeColor="accent5"/>
        </w:rPr>
        <w:t>生源</w:t>
      </w:r>
      <w:r>
        <w:rPr>
          <w:color w:val="0F6FC6" w:themeColor="accent5"/>
        </w:rPr>
        <w:t>结构</w:t>
      </w:r>
      <w:bookmarkEnd w:id="40"/>
      <w:bookmarkEnd w:id="41"/>
    </w:p>
    <w:p w14:paraId="3D8BAF3E" w14:textId="77777777" w:rsidR="009941D2" w:rsidRDefault="00A16C77">
      <w:pPr>
        <w:pStyle w:val="afffc"/>
        <w:spacing w:before="156"/>
        <w:ind w:firstLine="480"/>
      </w:pPr>
      <w:r>
        <w:t>学校</w:t>
      </w:r>
      <w:r>
        <w:t>2022</w:t>
      </w:r>
      <w:r>
        <w:t>届毕业生来自全国</w:t>
      </w:r>
      <w:r>
        <w:rPr>
          <w:rFonts w:hint="eastAsia"/>
        </w:rPr>
        <w:t>19</w:t>
      </w:r>
      <w:r>
        <w:t>个</w:t>
      </w:r>
      <w:r>
        <w:rPr>
          <w:rFonts w:asciiTheme="minorEastAsia" w:eastAsiaTheme="minorEastAsia" w:hAnsiTheme="minorEastAsia" w:hint="eastAsia"/>
        </w:rPr>
        <w:t>省</w:t>
      </w:r>
      <w:r>
        <w:t>（</w:t>
      </w:r>
      <w:r>
        <w:rPr>
          <w:rFonts w:hint="eastAsia"/>
        </w:rPr>
        <w:t>直辖</w:t>
      </w:r>
      <w:r>
        <w:rPr>
          <w:rFonts w:asciiTheme="minorEastAsia" w:eastAsiaTheme="minorEastAsia" w:hAnsiTheme="minorEastAsia" w:hint="eastAsia"/>
        </w:rPr>
        <w:t>市</w:t>
      </w:r>
      <w:r>
        <w:rPr>
          <w:rFonts w:asciiTheme="minorEastAsia" w:eastAsiaTheme="minorEastAsia" w:hAnsiTheme="minorEastAsia"/>
        </w:rPr>
        <w:t>/</w:t>
      </w:r>
      <w:r>
        <w:rPr>
          <w:rFonts w:asciiTheme="minorEastAsia" w:eastAsiaTheme="minorEastAsia" w:hAnsiTheme="minorEastAsia" w:hint="eastAsia"/>
        </w:rPr>
        <w:t>自治区</w:t>
      </w:r>
      <w:r>
        <w:t>）</w:t>
      </w:r>
      <w:r>
        <w:rPr>
          <w:rFonts w:asciiTheme="minorEastAsia" w:eastAsiaTheme="minorEastAsia" w:hAnsiTheme="minorEastAsia" w:hint="eastAsia"/>
        </w:rPr>
        <w:t>。以</w:t>
      </w:r>
      <w:r>
        <w:rPr>
          <w:rFonts w:hint="eastAsia"/>
        </w:rPr>
        <w:t>“区内生源”</w:t>
      </w:r>
      <w:r>
        <w:t>为主，所占比例为</w:t>
      </w:r>
      <w:r>
        <w:rPr>
          <w:rFonts w:hint="eastAsia"/>
        </w:rPr>
        <w:t>79.05%</w:t>
      </w:r>
      <w:r>
        <w:t>；区外生源主要来自</w:t>
      </w:r>
      <w:r>
        <w:rPr>
          <w:rFonts w:hint="eastAsia"/>
        </w:rPr>
        <w:t>“山西省”（</w:t>
      </w:r>
      <w:r>
        <w:rPr>
          <w:rFonts w:hint="eastAsia"/>
        </w:rPr>
        <w:t>5.96%</w:t>
      </w:r>
      <w:r>
        <w:rPr>
          <w:rFonts w:hint="eastAsia"/>
        </w:rPr>
        <w:t>）、“山东省”（</w:t>
      </w:r>
      <w:r>
        <w:rPr>
          <w:rFonts w:hint="eastAsia"/>
        </w:rPr>
        <w:t>5.40%</w:t>
      </w:r>
      <w:r>
        <w:rPr>
          <w:rFonts w:hint="eastAsia"/>
        </w:rPr>
        <w:t>）和“陕西省”（</w:t>
      </w:r>
      <w:r>
        <w:rPr>
          <w:rFonts w:hint="eastAsia"/>
        </w:rPr>
        <w:t>3.35%</w:t>
      </w:r>
      <w:r>
        <w:rPr>
          <w:rFonts w:hint="eastAsia"/>
        </w:rPr>
        <w:t>）</w:t>
      </w:r>
      <w:r>
        <w:t>。</w:t>
      </w:r>
    </w:p>
    <w:p w14:paraId="32CEC53A" w14:textId="77777777" w:rsidR="009941D2" w:rsidRDefault="00A16C77">
      <w:pPr>
        <w:pStyle w:val="afffd"/>
        <w:rPr>
          <w:bCs/>
        </w:rPr>
      </w:pPr>
      <w:bookmarkStart w:id="42" w:name="_Toc521676285"/>
      <w:bookmarkStart w:id="43" w:name="_Toc521678788"/>
      <w:r>
        <w:rPr>
          <w:rFonts w:hint="eastAsia"/>
        </w:rPr>
        <w:t>表</w:t>
      </w:r>
      <w:r>
        <w:rPr>
          <w:rFonts w:eastAsia="宋体" w:hint="eastAsia"/>
        </w:rPr>
        <w:t>1</w:t>
      </w:r>
      <w:r>
        <w:rPr>
          <w:rFonts w:hint="eastAsia"/>
        </w:rPr>
        <w:t xml:space="preserve">- </w:t>
      </w:r>
      <w:r>
        <w:t>3</w:t>
      </w:r>
      <w:r>
        <w:rPr>
          <w:bCs/>
        </w:rPr>
        <w:t xml:space="preserve">  </w:t>
      </w:r>
      <w:r>
        <w:rPr>
          <w:rFonts w:eastAsia="宋体"/>
          <w:bCs/>
        </w:rPr>
        <w:t>2022</w:t>
      </w:r>
      <w:r>
        <w:rPr>
          <w:rFonts w:eastAsia="宋体"/>
          <w:bCs/>
        </w:rPr>
        <w:t>届</w:t>
      </w:r>
      <w:r>
        <w:rPr>
          <w:rFonts w:hint="eastAsia"/>
          <w:bCs/>
        </w:rPr>
        <w:t>毕业生生源地结构</w:t>
      </w:r>
      <w:bookmarkEnd w:id="42"/>
      <w:bookmarkEnd w:id="43"/>
    </w:p>
    <w:tbl>
      <w:tblPr>
        <w:tblStyle w:val="2017-20171"/>
        <w:tblW w:w="5000" w:type="pct"/>
        <w:tblLook w:val="04A0" w:firstRow="1" w:lastRow="0" w:firstColumn="1" w:lastColumn="0" w:noHBand="0" w:noVBand="1"/>
      </w:tblPr>
      <w:tblGrid>
        <w:gridCol w:w="3399"/>
        <w:gridCol w:w="2833"/>
        <w:gridCol w:w="2551"/>
      </w:tblGrid>
      <w:tr w:rsidR="009941D2" w14:paraId="33446DEE"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710488"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生源地（省）</w:t>
            </w:r>
          </w:p>
        </w:tc>
        <w:tc>
          <w:tcPr>
            <w:tcW w:w="3065" w:type="pct"/>
            <w:gridSpan w:val="2"/>
            <w:tcBorders>
              <w:right w:val="nil"/>
            </w:tcBorders>
          </w:tcPr>
          <w:p w14:paraId="27C7B3AB"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本科毕业生</w:t>
            </w:r>
          </w:p>
        </w:tc>
      </w:tr>
      <w:tr w:rsidR="009941D2" w14:paraId="214EE1D0"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633A0FE3" w14:textId="77777777" w:rsidR="009941D2" w:rsidRDefault="009941D2">
            <w:pPr>
              <w:spacing w:before="0" w:after="0" w:line="240" w:lineRule="auto"/>
              <w:rPr>
                <w:rFonts w:ascii="Times New Roman" w:hAnsi="Times New Roman"/>
                <w:bCs w:val="0"/>
                <w:szCs w:val="21"/>
              </w:rPr>
            </w:pPr>
          </w:p>
        </w:tc>
        <w:tc>
          <w:tcPr>
            <w:tcW w:w="1613" w:type="pct"/>
            <w:shd w:val="clear" w:color="auto" w:fill="C7E2FA"/>
          </w:tcPr>
          <w:p w14:paraId="45805BC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人数</w:t>
            </w:r>
          </w:p>
        </w:tc>
        <w:tc>
          <w:tcPr>
            <w:tcW w:w="1452" w:type="pct"/>
            <w:shd w:val="clear" w:color="auto" w:fill="C7E2FA"/>
          </w:tcPr>
          <w:p w14:paraId="684E5CE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比例</w:t>
            </w:r>
          </w:p>
        </w:tc>
      </w:tr>
      <w:tr w:rsidR="009941D2" w14:paraId="6C496E7C"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6A399E82" w14:textId="77777777" w:rsidR="009941D2" w:rsidRDefault="00A16C77">
            <w:pPr>
              <w:spacing w:before="0" w:after="0" w:line="240" w:lineRule="auto"/>
              <w:rPr>
                <w:rFonts w:ascii="Times New Roman" w:hAnsi="Times New Roman"/>
                <w:bCs w:val="0"/>
                <w:szCs w:val="21"/>
              </w:rPr>
            </w:pPr>
            <w:r>
              <w:rPr>
                <w:rFonts w:ascii="Times New Roman" w:hAnsi="Times New Roman"/>
              </w:rPr>
              <w:t>内蒙古自治区</w:t>
            </w:r>
          </w:p>
        </w:tc>
        <w:tc>
          <w:tcPr>
            <w:tcW w:w="1613" w:type="pct"/>
          </w:tcPr>
          <w:p w14:paraId="3F82D90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849</w:t>
            </w:r>
          </w:p>
        </w:tc>
        <w:tc>
          <w:tcPr>
            <w:tcW w:w="1452" w:type="pct"/>
          </w:tcPr>
          <w:p w14:paraId="19CD191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79.05%</w:t>
            </w:r>
          </w:p>
        </w:tc>
      </w:tr>
      <w:tr w:rsidR="009941D2" w14:paraId="23D65AD7"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8207C0A" w14:textId="77777777" w:rsidR="009941D2" w:rsidRDefault="00A16C77">
            <w:pPr>
              <w:spacing w:before="0" w:after="0" w:line="240" w:lineRule="auto"/>
              <w:rPr>
                <w:rFonts w:ascii="Times New Roman" w:hAnsi="Times New Roman"/>
                <w:bCs w:val="0"/>
                <w:szCs w:val="21"/>
              </w:rPr>
            </w:pPr>
            <w:r>
              <w:rPr>
                <w:rFonts w:ascii="Times New Roman" w:hAnsi="Times New Roman"/>
              </w:rPr>
              <w:t>山西省</w:t>
            </w:r>
          </w:p>
        </w:tc>
        <w:tc>
          <w:tcPr>
            <w:tcW w:w="1613" w:type="pct"/>
            <w:shd w:val="clear" w:color="auto" w:fill="C7E2FA"/>
          </w:tcPr>
          <w:p w14:paraId="7143622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64</w:t>
            </w:r>
          </w:p>
        </w:tc>
        <w:tc>
          <w:tcPr>
            <w:tcW w:w="1452" w:type="pct"/>
            <w:shd w:val="clear" w:color="auto" w:fill="C7E2FA"/>
          </w:tcPr>
          <w:p w14:paraId="411A2A5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5.96%</w:t>
            </w:r>
          </w:p>
        </w:tc>
      </w:tr>
      <w:tr w:rsidR="009941D2" w14:paraId="076AC8E1"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7167B5C8" w14:textId="77777777" w:rsidR="009941D2" w:rsidRDefault="00A16C77">
            <w:pPr>
              <w:spacing w:before="0" w:after="0" w:line="240" w:lineRule="auto"/>
              <w:rPr>
                <w:rFonts w:ascii="Times New Roman" w:hAnsi="Times New Roman"/>
                <w:bCs w:val="0"/>
                <w:szCs w:val="21"/>
              </w:rPr>
            </w:pPr>
            <w:r>
              <w:rPr>
                <w:rFonts w:ascii="Times New Roman" w:hAnsi="Times New Roman"/>
              </w:rPr>
              <w:t>山东省</w:t>
            </w:r>
          </w:p>
        </w:tc>
        <w:tc>
          <w:tcPr>
            <w:tcW w:w="1613" w:type="pct"/>
          </w:tcPr>
          <w:p w14:paraId="32B5A50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58</w:t>
            </w:r>
          </w:p>
        </w:tc>
        <w:tc>
          <w:tcPr>
            <w:tcW w:w="1452" w:type="pct"/>
          </w:tcPr>
          <w:p w14:paraId="7D88E29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5.40%</w:t>
            </w:r>
          </w:p>
        </w:tc>
      </w:tr>
      <w:tr w:rsidR="009941D2" w14:paraId="45BE86B3"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6A90E6C" w14:textId="77777777" w:rsidR="009941D2" w:rsidRDefault="00A16C77">
            <w:pPr>
              <w:spacing w:before="0" w:after="0" w:line="240" w:lineRule="auto"/>
              <w:rPr>
                <w:rFonts w:ascii="Times New Roman" w:hAnsi="Times New Roman"/>
                <w:bCs w:val="0"/>
                <w:szCs w:val="21"/>
              </w:rPr>
            </w:pPr>
            <w:r>
              <w:rPr>
                <w:rFonts w:ascii="Times New Roman" w:hAnsi="Times New Roman"/>
              </w:rPr>
              <w:t>陕西省</w:t>
            </w:r>
          </w:p>
        </w:tc>
        <w:tc>
          <w:tcPr>
            <w:tcW w:w="1613" w:type="pct"/>
            <w:shd w:val="clear" w:color="auto" w:fill="C7E2FA"/>
          </w:tcPr>
          <w:p w14:paraId="3E9AFEE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36</w:t>
            </w:r>
          </w:p>
        </w:tc>
        <w:tc>
          <w:tcPr>
            <w:tcW w:w="1452" w:type="pct"/>
            <w:shd w:val="clear" w:color="auto" w:fill="C7E2FA"/>
          </w:tcPr>
          <w:p w14:paraId="5B32C50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3.35%</w:t>
            </w:r>
          </w:p>
        </w:tc>
      </w:tr>
      <w:tr w:rsidR="009941D2" w14:paraId="59517ED6"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394247FC" w14:textId="77777777" w:rsidR="009941D2" w:rsidRDefault="00A16C77">
            <w:pPr>
              <w:spacing w:before="0" w:after="0" w:line="240" w:lineRule="auto"/>
              <w:rPr>
                <w:rFonts w:ascii="Times New Roman" w:hAnsi="Times New Roman"/>
                <w:bCs w:val="0"/>
                <w:szCs w:val="21"/>
              </w:rPr>
            </w:pPr>
            <w:r>
              <w:rPr>
                <w:rFonts w:ascii="Times New Roman" w:hAnsi="Times New Roman"/>
              </w:rPr>
              <w:t>河北省</w:t>
            </w:r>
          </w:p>
        </w:tc>
        <w:tc>
          <w:tcPr>
            <w:tcW w:w="1613" w:type="pct"/>
          </w:tcPr>
          <w:p w14:paraId="3ED068E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14</w:t>
            </w:r>
          </w:p>
        </w:tc>
        <w:tc>
          <w:tcPr>
            <w:tcW w:w="1452" w:type="pct"/>
          </w:tcPr>
          <w:p w14:paraId="5C558EB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1.30%</w:t>
            </w:r>
          </w:p>
        </w:tc>
      </w:tr>
      <w:tr w:rsidR="009941D2" w14:paraId="1FFDEB12"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67BCEF4" w14:textId="77777777" w:rsidR="009941D2" w:rsidRDefault="00A16C77">
            <w:pPr>
              <w:spacing w:before="0" w:after="0" w:line="240" w:lineRule="auto"/>
              <w:rPr>
                <w:rFonts w:ascii="Times New Roman" w:hAnsi="Times New Roman"/>
                <w:bCs w:val="0"/>
                <w:szCs w:val="21"/>
              </w:rPr>
            </w:pPr>
            <w:r>
              <w:rPr>
                <w:rFonts w:ascii="Times New Roman" w:hAnsi="Times New Roman"/>
              </w:rPr>
              <w:t>甘肃省</w:t>
            </w:r>
          </w:p>
        </w:tc>
        <w:tc>
          <w:tcPr>
            <w:tcW w:w="1613" w:type="pct"/>
            <w:shd w:val="clear" w:color="auto" w:fill="C7E2FA"/>
          </w:tcPr>
          <w:p w14:paraId="76BF401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8</w:t>
            </w:r>
          </w:p>
        </w:tc>
        <w:tc>
          <w:tcPr>
            <w:tcW w:w="1452" w:type="pct"/>
            <w:shd w:val="clear" w:color="auto" w:fill="C7E2FA"/>
          </w:tcPr>
          <w:p w14:paraId="220B210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0.74%</w:t>
            </w:r>
          </w:p>
        </w:tc>
      </w:tr>
      <w:tr w:rsidR="009941D2" w14:paraId="4C073AB9"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6B2FE4DB" w14:textId="77777777" w:rsidR="009941D2" w:rsidRDefault="00A16C77">
            <w:pPr>
              <w:spacing w:before="0" w:after="0" w:line="240" w:lineRule="auto"/>
              <w:rPr>
                <w:rFonts w:ascii="Times New Roman" w:hAnsi="Times New Roman"/>
                <w:bCs w:val="0"/>
                <w:szCs w:val="21"/>
              </w:rPr>
            </w:pPr>
            <w:r>
              <w:rPr>
                <w:rFonts w:ascii="Times New Roman" w:hAnsi="Times New Roman"/>
              </w:rPr>
              <w:t>天津市</w:t>
            </w:r>
          </w:p>
        </w:tc>
        <w:tc>
          <w:tcPr>
            <w:tcW w:w="1613" w:type="pct"/>
          </w:tcPr>
          <w:p w14:paraId="276BA52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6</w:t>
            </w:r>
          </w:p>
        </w:tc>
        <w:tc>
          <w:tcPr>
            <w:tcW w:w="1452" w:type="pct"/>
          </w:tcPr>
          <w:p w14:paraId="67ABFC9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0.56%</w:t>
            </w:r>
          </w:p>
        </w:tc>
      </w:tr>
      <w:tr w:rsidR="009941D2" w14:paraId="6E13E9F5"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4C64B8AD" w14:textId="77777777" w:rsidR="009941D2" w:rsidRDefault="00A16C77">
            <w:pPr>
              <w:spacing w:before="0" w:after="0" w:line="240" w:lineRule="auto"/>
              <w:rPr>
                <w:rFonts w:ascii="Times New Roman" w:hAnsi="Times New Roman"/>
                <w:bCs w:val="0"/>
                <w:szCs w:val="21"/>
              </w:rPr>
            </w:pPr>
            <w:r>
              <w:rPr>
                <w:rFonts w:ascii="Times New Roman" w:hAnsi="Times New Roman"/>
              </w:rPr>
              <w:t>宁夏回族自治区</w:t>
            </w:r>
          </w:p>
        </w:tc>
        <w:tc>
          <w:tcPr>
            <w:tcW w:w="1613" w:type="pct"/>
            <w:shd w:val="clear" w:color="auto" w:fill="C7E2FA"/>
          </w:tcPr>
          <w:p w14:paraId="4F0DAD2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6</w:t>
            </w:r>
          </w:p>
        </w:tc>
        <w:tc>
          <w:tcPr>
            <w:tcW w:w="1452" w:type="pct"/>
            <w:shd w:val="clear" w:color="auto" w:fill="C7E2FA"/>
          </w:tcPr>
          <w:p w14:paraId="5AB85EA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0.56%</w:t>
            </w:r>
          </w:p>
        </w:tc>
      </w:tr>
      <w:tr w:rsidR="009941D2" w14:paraId="5F71CF22"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D034C2D" w14:textId="77777777" w:rsidR="009941D2" w:rsidRDefault="00A16C77">
            <w:pPr>
              <w:spacing w:before="0" w:after="0" w:line="240" w:lineRule="auto"/>
              <w:rPr>
                <w:rFonts w:ascii="Times New Roman" w:hAnsi="Times New Roman"/>
                <w:bCs w:val="0"/>
                <w:szCs w:val="21"/>
              </w:rPr>
            </w:pPr>
            <w:r>
              <w:rPr>
                <w:rFonts w:ascii="Times New Roman" w:hAnsi="Times New Roman"/>
              </w:rPr>
              <w:lastRenderedPageBreak/>
              <w:t>黑龙江省</w:t>
            </w:r>
          </w:p>
        </w:tc>
        <w:tc>
          <w:tcPr>
            <w:tcW w:w="1613" w:type="pct"/>
          </w:tcPr>
          <w:p w14:paraId="528E0AA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6</w:t>
            </w:r>
          </w:p>
        </w:tc>
        <w:tc>
          <w:tcPr>
            <w:tcW w:w="1452" w:type="pct"/>
          </w:tcPr>
          <w:p w14:paraId="2E3C6EC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0.56%</w:t>
            </w:r>
          </w:p>
        </w:tc>
      </w:tr>
      <w:tr w:rsidR="009941D2" w14:paraId="48254B5D"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C243035" w14:textId="77777777" w:rsidR="009941D2" w:rsidRDefault="00A16C77">
            <w:pPr>
              <w:spacing w:before="0" w:after="0" w:line="240" w:lineRule="auto"/>
              <w:rPr>
                <w:rFonts w:ascii="Times New Roman" w:hAnsi="Times New Roman"/>
                <w:bCs w:val="0"/>
                <w:szCs w:val="21"/>
              </w:rPr>
            </w:pPr>
            <w:r>
              <w:rPr>
                <w:rFonts w:ascii="Times New Roman" w:hAnsi="Times New Roman"/>
              </w:rPr>
              <w:t>吉林省</w:t>
            </w:r>
          </w:p>
        </w:tc>
        <w:tc>
          <w:tcPr>
            <w:tcW w:w="1613" w:type="pct"/>
            <w:shd w:val="clear" w:color="auto" w:fill="C7E2FA"/>
          </w:tcPr>
          <w:p w14:paraId="035A277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6</w:t>
            </w:r>
          </w:p>
        </w:tc>
        <w:tc>
          <w:tcPr>
            <w:tcW w:w="1452" w:type="pct"/>
            <w:shd w:val="clear" w:color="auto" w:fill="C7E2FA"/>
          </w:tcPr>
          <w:p w14:paraId="34A8BB4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0.56%</w:t>
            </w:r>
          </w:p>
        </w:tc>
      </w:tr>
      <w:tr w:rsidR="009941D2" w14:paraId="2BE1A520"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59C90DF1" w14:textId="77777777" w:rsidR="009941D2" w:rsidRDefault="00A16C77">
            <w:pPr>
              <w:spacing w:before="0" w:after="0" w:line="240" w:lineRule="auto"/>
              <w:rPr>
                <w:rFonts w:ascii="Times New Roman" w:hAnsi="Times New Roman"/>
                <w:bCs w:val="0"/>
                <w:szCs w:val="21"/>
              </w:rPr>
            </w:pPr>
            <w:r>
              <w:rPr>
                <w:rFonts w:ascii="Times New Roman" w:hAnsi="Times New Roman"/>
              </w:rPr>
              <w:t>新疆维吾尔自治区</w:t>
            </w:r>
          </w:p>
        </w:tc>
        <w:tc>
          <w:tcPr>
            <w:tcW w:w="1613" w:type="pct"/>
          </w:tcPr>
          <w:p w14:paraId="1128CA9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5</w:t>
            </w:r>
          </w:p>
        </w:tc>
        <w:tc>
          <w:tcPr>
            <w:tcW w:w="1452" w:type="pct"/>
          </w:tcPr>
          <w:p w14:paraId="64F1D0B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0.47%</w:t>
            </w:r>
          </w:p>
        </w:tc>
      </w:tr>
      <w:tr w:rsidR="009941D2" w14:paraId="02703813"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A887486" w14:textId="77777777" w:rsidR="009941D2" w:rsidRDefault="00A16C77">
            <w:pPr>
              <w:spacing w:before="0" w:after="0" w:line="240" w:lineRule="auto"/>
              <w:rPr>
                <w:rFonts w:ascii="Times New Roman" w:hAnsi="Times New Roman"/>
                <w:bCs w:val="0"/>
                <w:szCs w:val="21"/>
              </w:rPr>
            </w:pPr>
            <w:r>
              <w:rPr>
                <w:rFonts w:ascii="Times New Roman" w:hAnsi="Times New Roman"/>
              </w:rPr>
              <w:t>辽宁省</w:t>
            </w:r>
          </w:p>
        </w:tc>
        <w:tc>
          <w:tcPr>
            <w:tcW w:w="1613" w:type="pct"/>
            <w:shd w:val="clear" w:color="auto" w:fill="C7E2FA"/>
          </w:tcPr>
          <w:p w14:paraId="2FEAFF7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5</w:t>
            </w:r>
          </w:p>
        </w:tc>
        <w:tc>
          <w:tcPr>
            <w:tcW w:w="1452" w:type="pct"/>
            <w:shd w:val="clear" w:color="auto" w:fill="C7E2FA"/>
          </w:tcPr>
          <w:p w14:paraId="65582AD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0.47%</w:t>
            </w:r>
          </w:p>
        </w:tc>
      </w:tr>
      <w:tr w:rsidR="009941D2" w14:paraId="58C8B84C"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2623ECB2" w14:textId="77777777" w:rsidR="009941D2" w:rsidRDefault="00A16C77">
            <w:pPr>
              <w:spacing w:before="0" w:after="0" w:line="240" w:lineRule="auto"/>
              <w:rPr>
                <w:rFonts w:ascii="Times New Roman" w:hAnsi="Times New Roman"/>
                <w:bCs w:val="0"/>
                <w:szCs w:val="21"/>
              </w:rPr>
            </w:pPr>
            <w:r>
              <w:rPr>
                <w:rFonts w:ascii="Times New Roman" w:hAnsi="Times New Roman"/>
              </w:rPr>
              <w:t>北京市</w:t>
            </w:r>
          </w:p>
        </w:tc>
        <w:tc>
          <w:tcPr>
            <w:tcW w:w="1613" w:type="pct"/>
          </w:tcPr>
          <w:p w14:paraId="4B3C408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3</w:t>
            </w:r>
          </w:p>
        </w:tc>
        <w:tc>
          <w:tcPr>
            <w:tcW w:w="1452" w:type="pct"/>
          </w:tcPr>
          <w:p w14:paraId="61857AE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0.28%</w:t>
            </w:r>
          </w:p>
        </w:tc>
      </w:tr>
      <w:tr w:rsidR="009941D2" w14:paraId="264A0F1B"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7532748" w14:textId="77777777" w:rsidR="009941D2" w:rsidRDefault="00A16C77">
            <w:pPr>
              <w:spacing w:before="0" w:after="0" w:line="240" w:lineRule="auto"/>
              <w:rPr>
                <w:rFonts w:ascii="Times New Roman" w:hAnsi="Times New Roman"/>
                <w:bCs w:val="0"/>
                <w:szCs w:val="21"/>
              </w:rPr>
            </w:pPr>
            <w:r>
              <w:rPr>
                <w:rFonts w:ascii="Times New Roman" w:hAnsi="Times New Roman"/>
              </w:rPr>
              <w:t>青海省</w:t>
            </w:r>
          </w:p>
        </w:tc>
        <w:tc>
          <w:tcPr>
            <w:tcW w:w="1613" w:type="pct"/>
            <w:shd w:val="clear" w:color="auto" w:fill="C7E2FA"/>
          </w:tcPr>
          <w:p w14:paraId="3C16CFA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2</w:t>
            </w:r>
          </w:p>
        </w:tc>
        <w:tc>
          <w:tcPr>
            <w:tcW w:w="1452" w:type="pct"/>
            <w:shd w:val="clear" w:color="auto" w:fill="C7E2FA"/>
          </w:tcPr>
          <w:p w14:paraId="5229BD2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0.19%</w:t>
            </w:r>
          </w:p>
        </w:tc>
      </w:tr>
      <w:tr w:rsidR="009941D2" w14:paraId="2472478B"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2325069" w14:textId="77777777" w:rsidR="009941D2" w:rsidRDefault="00A16C77">
            <w:pPr>
              <w:spacing w:before="0" w:after="0" w:line="240" w:lineRule="auto"/>
              <w:rPr>
                <w:rFonts w:ascii="Times New Roman" w:hAnsi="Times New Roman"/>
                <w:bCs w:val="0"/>
                <w:szCs w:val="21"/>
              </w:rPr>
            </w:pPr>
            <w:r>
              <w:rPr>
                <w:rFonts w:ascii="Times New Roman" w:hAnsi="Times New Roman"/>
              </w:rPr>
              <w:t>浙江省</w:t>
            </w:r>
          </w:p>
        </w:tc>
        <w:tc>
          <w:tcPr>
            <w:tcW w:w="1613" w:type="pct"/>
          </w:tcPr>
          <w:p w14:paraId="5F4378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2</w:t>
            </w:r>
          </w:p>
        </w:tc>
        <w:tc>
          <w:tcPr>
            <w:tcW w:w="1452" w:type="pct"/>
          </w:tcPr>
          <w:p w14:paraId="3A67353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0.19%</w:t>
            </w:r>
          </w:p>
        </w:tc>
      </w:tr>
      <w:tr w:rsidR="009941D2" w14:paraId="2C92A5C4"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4F2F65EE" w14:textId="77777777" w:rsidR="009941D2" w:rsidRDefault="00A16C77">
            <w:pPr>
              <w:spacing w:before="0" w:after="0" w:line="240" w:lineRule="auto"/>
              <w:rPr>
                <w:rFonts w:ascii="Times New Roman" w:hAnsi="Times New Roman"/>
                <w:bCs w:val="0"/>
                <w:szCs w:val="21"/>
              </w:rPr>
            </w:pPr>
            <w:r>
              <w:rPr>
                <w:rFonts w:ascii="Times New Roman" w:hAnsi="Times New Roman"/>
              </w:rPr>
              <w:t>四川省</w:t>
            </w:r>
          </w:p>
        </w:tc>
        <w:tc>
          <w:tcPr>
            <w:tcW w:w="1613" w:type="pct"/>
            <w:shd w:val="clear" w:color="auto" w:fill="C7E2FA"/>
          </w:tcPr>
          <w:p w14:paraId="68662B6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1</w:t>
            </w:r>
          </w:p>
        </w:tc>
        <w:tc>
          <w:tcPr>
            <w:tcW w:w="1452" w:type="pct"/>
            <w:shd w:val="clear" w:color="auto" w:fill="C7E2FA"/>
          </w:tcPr>
          <w:p w14:paraId="329C2DB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0.09%</w:t>
            </w:r>
          </w:p>
        </w:tc>
      </w:tr>
      <w:tr w:rsidR="009941D2" w14:paraId="7F6AB860"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10EE1358" w14:textId="77777777" w:rsidR="009941D2" w:rsidRDefault="00A16C77">
            <w:pPr>
              <w:spacing w:before="0" w:after="0" w:line="240" w:lineRule="auto"/>
              <w:rPr>
                <w:rFonts w:ascii="Times New Roman" w:hAnsi="Times New Roman"/>
                <w:bCs w:val="0"/>
                <w:szCs w:val="21"/>
              </w:rPr>
            </w:pPr>
            <w:r>
              <w:rPr>
                <w:rFonts w:ascii="Times New Roman" w:hAnsi="Times New Roman"/>
              </w:rPr>
              <w:t>安徽省</w:t>
            </w:r>
          </w:p>
        </w:tc>
        <w:tc>
          <w:tcPr>
            <w:tcW w:w="1613" w:type="pct"/>
          </w:tcPr>
          <w:p w14:paraId="1868C0D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1</w:t>
            </w:r>
          </w:p>
        </w:tc>
        <w:tc>
          <w:tcPr>
            <w:tcW w:w="1452" w:type="pct"/>
          </w:tcPr>
          <w:p w14:paraId="05BB59A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0.09%</w:t>
            </w:r>
          </w:p>
        </w:tc>
      </w:tr>
      <w:tr w:rsidR="009941D2" w14:paraId="2D65599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C3025E0" w14:textId="77777777" w:rsidR="009941D2" w:rsidRDefault="00A16C77">
            <w:pPr>
              <w:spacing w:before="0" w:after="0" w:line="240" w:lineRule="auto"/>
              <w:rPr>
                <w:rFonts w:ascii="Times New Roman" w:hAnsi="Times New Roman"/>
                <w:bCs w:val="0"/>
                <w:szCs w:val="21"/>
              </w:rPr>
            </w:pPr>
            <w:r>
              <w:rPr>
                <w:rFonts w:ascii="Times New Roman" w:hAnsi="Times New Roman"/>
              </w:rPr>
              <w:t>河南省</w:t>
            </w:r>
          </w:p>
        </w:tc>
        <w:tc>
          <w:tcPr>
            <w:tcW w:w="1613" w:type="pct"/>
            <w:shd w:val="clear" w:color="auto" w:fill="C7E2FA"/>
          </w:tcPr>
          <w:p w14:paraId="1E29C48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1</w:t>
            </w:r>
          </w:p>
        </w:tc>
        <w:tc>
          <w:tcPr>
            <w:tcW w:w="1452" w:type="pct"/>
            <w:shd w:val="clear" w:color="auto" w:fill="C7E2FA"/>
          </w:tcPr>
          <w:p w14:paraId="4365A48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0.09%</w:t>
            </w:r>
          </w:p>
        </w:tc>
      </w:tr>
      <w:tr w:rsidR="009941D2" w14:paraId="6FCC08CE"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242B809A" w14:textId="77777777" w:rsidR="009941D2" w:rsidRDefault="00A16C77">
            <w:pPr>
              <w:spacing w:before="0" w:after="0" w:line="240" w:lineRule="auto"/>
              <w:rPr>
                <w:rFonts w:ascii="Times New Roman" w:hAnsi="Times New Roman"/>
                <w:bCs w:val="0"/>
                <w:szCs w:val="21"/>
              </w:rPr>
            </w:pPr>
            <w:r>
              <w:rPr>
                <w:rFonts w:ascii="Times New Roman" w:hAnsi="Times New Roman"/>
              </w:rPr>
              <w:t>福建省</w:t>
            </w:r>
          </w:p>
        </w:tc>
        <w:tc>
          <w:tcPr>
            <w:tcW w:w="1613" w:type="pct"/>
          </w:tcPr>
          <w:p w14:paraId="33F1600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1</w:t>
            </w:r>
          </w:p>
        </w:tc>
        <w:tc>
          <w:tcPr>
            <w:tcW w:w="1452" w:type="pct"/>
          </w:tcPr>
          <w:p w14:paraId="4DFCA17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1"/>
              </w:rPr>
            </w:pPr>
            <w:r>
              <w:rPr>
                <w:rFonts w:ascii="Times New Roman" w:hAnsi="Times New Roman"/>
                <w:szCs w:val="21"/>
              </w:rPr>
              <w:t>0.09%</w:t>
            </w:r>
          </w:p>
        </w:tc>
      </w:tr>
    </w:tbl>
    <w:p w14:paraId="017AC339"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5DA002E6" w14:textId="77777777" w:rsidR="009941D2" w:rsidRDefault="00A16C77">
      <w:pPr>
        <w:pStyle w:val="L30"/>
        <w:rPr>
          <w:color w:val="0F6FC6" w:themeColor="accent5"/>
        </w:rPr>
      </w:pPr>
      <w:bookmarkStart w:id="44" w:name="_Toc2306"/>
      <w:bookmarkStart w:id="45" w:name="_Toc117778406"/>
      <w:r>
        <w:rPr>
          <w:rFonts w:hint="eastAsia"/>
          <w:color w:val="0F6FC6" w:themeColor="accent5"/>
        </w:rPr>
        <w:t>（五</w:t>
      </w:r>
      <w:r>
        <w:rPr>
          <w:color w:val="0F6FC6" w:themeColor="accent5"/>
        </w:rPr>
        <w:t>）</w:t>
      </w:r>
      <w:r>
        <w:rPr>
          <w:rFonts w:hint="eastAsia"/>
          <w:color w:val="0F6FC6" w:themeColor="accent5"/>
        </w:rPr>
        <w:t>民族</w:t>
      </w:r>
      <w:r>
        <w:rPr>
          <w:color w:val="0F6FC6" w:themeColor="accent5"/>
        </w:rPr>
        <w:t>结构</w:t>
      </w:r>
      <w:bookmarkEnd w:id="44"/>
      <w:bookmarkEnd w:id="45"/>
    </w:p>
    <w:p w14:paraId="5E9C1D4D" w14:textId="77777777" w:rsidR="009941D2" w:rsidRDefault="00A16C77">
      <w:pPr>
        <w:pStyle w:val="afffc"/>
        <w:spacing w:before="156"/>
        <w:ind w:firstLine="480"/>
        <w:rPr>
          <w:color w:val="auto"/>
        </w:rPr>
      </w:pPr>
      <w:r>
        <w:rPr>
          <w:color w:val="auto"/>
        </w:rPr>
        <w:t>学校</w:t>
      </w:r>
      <w:r>
        <w:rPr>
          <w:color w:val="auto"/>
        </w:rPr>
        <w:t>2022</w:t>
      </w:r>
      <w:r>
        <w:rPr>
          <w:color w:val="auto"/>
        </w:rPr>
        <w:t>届毕业生来自</w:t>
      </w:r>
      <w:r>
        <w:rPr>
          <w:rFonts w:hint="eastAsia"/>
          <w:color w:val="auto"/>
        </w:rPr>
        <w:t>8</w:t>
      </w:r>
      <w:r>
        <w:rPr>
          <w:color w:val="auto"/>
        </w:rPr>
        <w:t>个</w:t>
      </w:r>
      <w:r>
        <w:rPr>
          <w:rFonts w:ascii="宋体" w:hAnsi="宋体" w:cs="宋体" w:hint="eastAsia"/>
          <w:color w:val="auto"/>
        </w:rPr>
        <w:t>民族</w:t>
      </w:r>
      <w:r>
        <w:rPr>
          <w:rFonts w:ascii="Calibri" w:eastAsia="Calibri" w:hAnsi="Calibri" w:hint="eastAsia"/>
          <w:color w:val="auto"/>
        </w:rPr>
        <w:t>。以</w:t>
      </w:r>
      <w:r>
        <w:rPr>
          <w:rFonts w:hint="eastAsia"/>
          <w:color w:val="auto"/>
        </w:rPr>
        <w:t>“汉族”</w:t>
      </w:r>
      <w:r>
        <w:rPr>
          <w:color w:val="auto"/>
        </w:rPr>
        <w:t>为主，所占比例为</w:t>
      </w:r>
      <w:r>
        <w:rPr>
          <w:rFonts w:hint="eastAsia"/>
          <w:color w:val="auto"/>
        </w:rPr>
        <w:t>68.34%</w:t>
      </w:r>
      <w:r>
        <w:rPr>
          <w:color w:val="auto"/>
        </w:rPr>
        <w:t>；</w:t>
      </w:r>
      <w:r>
        <w:rPr>
          <w:rFonts w:hint="eastAsia"/>
          <w:color w:val="auto"/>
        </w:rPr>
        <w:t>其他民族</w:t>
      </w:r>
      <w:r>
        <w:rPr>
          <w:color w:val="auto"/>
        </w:rPr>
        <w:t>主要来自</w:t>
      </w:r>
      <w:r>
        <w:rPr>
          <w:rFonts w:hint="eastAsia"/>
          <w:color w:val="auto"/>
        </w:rPr>
        <w:t>“蒙古族”（</w:t>
      </w:r>
      <w:r>
        <w:rPr>
          <w:rFonts w:hint="eastAsia"/>
          <w:color w:val="auto"/>
        </w:rPr>
        <w:t>26.82%</w:t>
      </w:r>
      <w:r>
        <w:rPr>
          <w:rFonts w:hint="eastAsia"/>
          <w:color w:val="auto"/>
        </w:rPr>
        <w:t>）</w:t>
      </w:r>
      <w:r>
        <w:rPr>
          <w:color w:val="auto"/>
        </w:rPr>
        <w:t>、</w:t>
      </w:r>
      <w:r>
        <w:rPr>
          <w:rFonts w:hint="eastAsia"/>
          <w:color w:val="auto"/>
        </w:rPr>
        <w:t>“满族”（</w:t>
      </w:r>
      <w:r>
        <w:rPr>
          <w:rFonts w:hint="eastAsia"/>
          <w:color w:val="auto"/>
        </w:rPr>
        <w:t>1.86%</w:t>
      </w:r>
      <w:r>
        <w:rPr>
          <w:rFonts w:hint="eastAsia"/>
          <w:color w:val="auto"/>
        </w:rPr>
        <w:t>）</w:t>
      </w:r>
      <w:r>
        <w:rPr>
          <w:color w:val="auto"/>
        </w:rPr>
        <w:t>、</w:t>
      </w:r>
      <w:r>
        <w:rPr>
          <w:rFonts w:hint="eastAsia"/>
          <w:color w:val="auto"/>
        </w:rPr>
        <w:t>“达斡尔族”（</w:t>
      </w:r>
      <w:r>
        <w:rPr>
          <w:rFonts w:hint="eastAsia"/>
          <w:color w:val="auto"/>
        </w:rPr>
        <w:t>0.93%</w:t>
      </w:r>
      <w:r>
        <w:rPr>
          <w:rFonts w:hint="eastAsia"/>
          <w:color w:val="auto"/>
        </w:rPr>
        <w:t>）</w:t>
      </w:r>
      <w:r>
        <w:rPr>
          <w:color w:val="auto"/>
        </w:rPr>
        <w:t>。</w:t>
      </w:r>
    </w:p>
    <w:p w14:paraId="261CFFEC" w14:textId="77777777" w:rsidR="009941D2" w:rsidRDefault="00A16C77">
      <w:pPr>
        <w:pStyle w:val="afffd"/>
        <w:rPr>
          <w:bCs/>
        </w:rPr>
      </w:pPr>
      <w:r>
        <w:rPr>
          <w:rFonts w:hint="eastAsia"/>
        </w:rPr>
        <w:t>表</w:t>
      </w:r>
      <w:r>
        <w:rPr>
          <w:rFonts w:eastAsia="宋体" w:hint="eastAsia"/>
        </w:rPr>
        <w:t>1</w:t>
      </w:r>
      <w:r>
        <w:rPr>
          <w:rFonts w:hint="eastAsia"/>
        </w:rPr>
        <w:t xml:space="preserve">- </w:t>
      </w:r>
      <w:r>
        <w:t>4</w:t>
      </w:r>
      <w:r>
        <w:rPr>
          <w:bCs/>
        </w:rPr>
        <w:t xml:space="preserve">  </w:t>
      </w:r>
      <w:r>
        <w:rPr>
          <w:rFonts w:eastAsia="宋体"/>
          <w:bCs/>
        </w:rPr>
        <w:t>2022</w:t>
      </w:r>
      <w:r>
        <w:rPr>
          <w:rFonts w:eastAsia="宋体"/>
          <w:bCs/>
        </w:rPr>
        <w:t>届</w:t>
      </w:r>
      <w:r>
        <w:rPr>
          <w:rFonts w:hint="eastAsia"/>
          <w:bCs/>
        </w:rPr>
        <w:t>毕业生民族结构</w:t>
      </w:r>
    </w:p>
    <w:tbl>
      <w:tblPr>
        <w:tblStyle w:val="2017-20171"/>
        <w:tblW w:w="5000" w:type="pct"/>
        <w:tblLook w:val="04A0" w:firstRow="1" w:lastRow="0" w:firstColumn="1" w:lastColumn="0" w:noHBand="0" w:noVBand="1"/>
      </w:tblPr>
      <w:tblGrid>
        <w:gridCol w:w="2228"/>
        <w:gridCol w:w="3295"/>
        <w:gridCol w:w="3260"/>
      </w:tblGrid>
      <w:tr w:rsidR="009941D2" w14:paraId="66343F5E"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92B842" w14:textId="77777777" w:rsidR="009941D2" w:rsidRDefault="00A16C77">
            <w:pPr>
              <w:spacing w:before="0" w:after="0" w:line="240" w:lineRule="auto"/>
              <w:rPr>
                <w:rFonts w:ascii="Times New Roman" w:hAnsi="Times New Roman"/>
                <w:b w:val="0"/>
                <w:bCs w:val="0"/>
                <w:szCs w:val="21"/>
              </w:rPr>
            </w:pPr>
            <w:r>
              <w:rPr>
                <w:rFonts w:ascii="Times New Roman" w:hAnsi="Times New Roman"/>
                <w:szCs w:val="21"/>
              </w:rPr>
              <w:t>民族</w:t>
            </w:r>
          </w:p>
        </w:tc>
        <w:tc>
          <w:tcPr>
            <w:tcW w:w="3732" w:type="pct"/>
            <w:gridSpan w:val="2"/>
            <w:tcBorders>
              <w:right w:val="nil"/>
            </w:tcBorders>
          </w:tcPr>
          <w:p w14:paraId="34B3864E"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szCs w:val="21"/>
              </w:rPr>
              <w:t>毕业生</w:t>
            </w:r>
          </w:p>
        </w:tc>
      </w:tr>
      <w:tr w:rsidR="009941D2" w14:paraId="6403E9BA"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7D6FDB9A" w14:textId="77777777" w:rsidR="009941D2" w:rsidRDefault="009941D2">
            <w:pPr>
              <w:spacing w:before="0" w:after="0" w:line="240" w:lineRule="auto"/>
              <w:rPr>
                <w:rFonts w:ascii="Times New Roman" w:hAnsi="Times New Roman"/>
                <w:bCs w:val="0"/>
                <w:szCs w:val="21"/>
              </w:rPr>
            </w:pPr>
          </w:p>
        </w:tc>
        <w:tc>
          <w:tcPr>
            <w:tcW w:w="1876" w:type="pct"/>
            <w:shd w:val="clear" w:color="auto" w:fill="C7E2FA"/>
          </w:tcPr>
          <w:p w14:paraId="474896B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人数</w:t>
            </w:r>
          </w:p>
        </w:tc>
        <w:tc>
          <w:tcPr>
            <w:tcW w:w="1855" w:type="pct"/>
            <w:shd w:val="clear" w:color="auto" w:fill="C7E2FA"/>
          </w:tcPr>
          <w:p w14:paraId="46CA900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比例</w:t>
            </w:r>
          </w:p>
        </w:tc>
      </w:tr>
      <w:tr w:rsidR="009941D2" w14:paraId="2A29803A"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52A8394" w14:textId="77777777" w:rsidR="009941D2" w:rsidRDefault="00A16C77">
            <w:pPr>
              <w:spacing w:before="0" w:after="0" w:line="240" w:lineRule="auto"/>
              <w:rPr>
                <w:rFonts w:ascii="Times New Roman" w:hAnsi="Times New Roman"/>
                <w:bCs w:val="0"/>
                <w:szCs w:val="21"/>
              </w:rPr>
            </w:pPr>
            <w:r>
              <w:rPr>
                <w:rFonts w:ascii="Times New Roman" w:hAnsi="Times New Roman"/>
              </w:rPr>
              <w:t>汉族</w:t>
            </w:r>
          </w:p>
        </w:tc>
        <w:tc>
          <w:tcPr>
            <w:tcW w:w="1876" w:type="pct"/>
          </w:tcPr>
          <w:p w14:paraId="4B0673A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734</w:t>
            </w:r>
          </w:p>
        </w:tc>
        <w:tc>
          <w:tcPr>
            <w:tcW w:w="1855" w:type="pct"/>
          </w:tcPr>
          <w:p w14:paraId="51905C1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68.34%</w:t>
            </w:r>
          </w:p>
        </w:tc>
      </w:tr>
      <w:tr w:rsidR="009941D2" w14:paraId="4D6B5CE1"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528E872" w14:textId="77777777" w:rsidR="009941D2" w:rsidRDefault="00A16C77">
            <w:pPr>
              <w:spacing w:before="0" w:after="0" w:line="240" w:lineRule="auto"/>
              <w:rPr>
                <w:rFonts w:ascii="Times New Roman" w:hAnsi="Times New Roman"/>
                <w:bCs w:val="0"/>
                <w:szCs w:val="21"/>
              </w:rPr>
            </w:pPr>
            <w:r>
              <w:rPr>
                <w:rFonts w:ascii="Times New Roman" w:hAnsi="Times New Roman"/>
              </w:rPr>
              <w:t>蒙古族</w:t>
            </w:r>
          </w:p>
        </w:tc>
        <w:tc>
          <w:tcPr>
            <w:tcW w:w="1876" w:type="pct"/>
            <w:shd w:val="clear" w:color="auto" w:fill="C7E2FA"/>
          </w:tcPr>
          <w:p w14:paraId="5D6A19C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288</w:t>
            </w:r>
          </w:p>
        </w:tc>
        <w:tc>
          <w:tcPr>
            <w:tcW w:w="1855" w:type="pct"/>
            <w:shd w:val="clear" w:color="auto" w:fill="C7E2FA"/>
          </w:tcPr>
          <w:p w14:paraId="4A6CDD1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26.82%</w:t>
            </w:r>
          </w:p>
        </w:tc>
      </w:tr>
      <w:tr w:rsidR="009941D2" w14:paraId="260140E5"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2AD6F82F" w14:textId="77777777" w:rsidR="009941D2" w:rsidRDefault="00A16C77">
            <w:pPr>
              <w:spacing w:before="0" w:after="0" w:line="240" w:lineRule="auto"/>
              <w:rPr>
                <w:rFonts w:ascii="Times New Roman" w:hAnsi="Times New Roman"/>
                <w:bCs w:val="0"/>
                <w:szCs w:val="21"/>
              </w:rPr>
            </w:pPr>
            <w:r>
              <w:rPr>
                <w:rFonts w:ascii="Times New Roman" w:hAnsi="Times New Roman"/>
              </w:rPr>
              <w:t>满族</w:t>
            </w:r>
          </w:p>
        </w:tc>
        <w:tc>
          <w:tcPr>
            <w:tcW w:w="1876" w:type="pct"/>
          </w:tcPr>
          <w:p w14:paraId="13FBF1C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w:t>
            </w:r>
          </w:p>
        </w:tc>
        <w:tc>
          <w:tcPr>
            <w:tcW w:w="1855" w:type="pct"/>
          </w:tcPr>
          <w:p w14:paraId="437621F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1.86%</w:t>
            </w:r>
          </w:p>
        </w:tc>
      </w:tr>
      <w:tr w:rsidR="009941D2" w14:paraId="176B0429"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9234DF6" w14:textId="77777777" w:rsidR="009941D2" w:rsidRDefault="00A16C77">
            <w:pPr>
              <w:spacing w:before="0" w:after="0" w:line="240" w:lineRule="auto"/>
              <w:rPr>
                <w:rFonts w:ascii="Times New Roman" w:hAnsi="Times New Roman"/>
                <w:bCs w:val="0"/>
                <w:szCs w:val="21"/>
              </w:rPr>
            </w:pPr>
            <w:r>
              <w:rPr>
                <w:rFonts w:ascii="Times New Roman" w:hAnsi="Times New Roman"/>
              </w:rPr>
              <w:t>回族</w:t>
            </w:r>
          </w:p>
        </w:tc>
        <w:tc>
          <w:tcPr>
            <w:tcW w:w="1876" w:type="pct"/>
            <w:shd w:val="clear" w:color="auto" w:fill="C7E2FA"/>
          </w:tcPr>
          <w:p w14:paraId="7A7295C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w:t>
            </w:r>
          </w:p>
        </w:tc>
        <w:tc>
          <w:tcPr>
            <w:tcW w:w="1855" w:type="pct"/>
            <w:shd w:val="clear" w:color="auto" w:fill="C7E2FA"/>
          </w:tcPr>
          <w:p w14:paraId="18E8009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0.93%</w:t>
            </w:r>
          </w:p>
        </w:tc>
      </w:tr>
      <w:tr w:rsidR="009941D2" w14:paraId="66C10E23"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7F8B5CED" w14:textId="77777777" w:rsidR="009941D2" w:rsidRDefault="00A16C77">
            <w:pPr>
              <w:spacing w:before="0" w:after="0" w:line="240" w:lineRule="auto"/>
              <w:rPr>
                <w:rFonts w:ascii="Times New Roman" w:hAnsi="Times New Roman"/>
                <w:bCs w:val="0"/>
                <w:szCs w:val="21"/>
              </w:rPr>
            </w:pPr>
            <w:r>
              <w:rPr>
                <w:rFonts w:ascii="Times New Roman" w:hAnsi="Times New Roman"/>
              </w:rPr>
              <w:t>达斡尔族</w:t>
            </w:r>
          </w:p>
        </w:tc>
        <w:tc>
          <w:tcPr>
            <w:tcW w:w="1876" w:type="pct"/>
          </w:tcPr>
          <w:p w14:paraId="2078ED9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w:t>
            </w:r>
          </w:p>
        </w:tc>
        <w:tc>
          <w:tcPr>
            <w:tcW w:w="1855" w:type="pct"/>
          </w:tcPr>
          <w:p w14:paraId="5A40106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0.93%</w:t>
            </w:r>
          </w:p>
        </w:tc>
      </w:tr>
      <w:tr w:rsidR="009941D2" w14:paraId="485D4D1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74837B3" w14:textId="77777777" w:rsidR="009941D2" w:rsidRDefault="00A16C77">
            <w:pPr>
              <w:spacing w:before="0" w:after="0" w:line="240" w:lineRule="auto"/>
              <w:rPr>
                <w:rFonts w:ascii="Times New Roman" w:hAnsi="Times New Roman"/>
                <w:bCs w:val="0"/>
                <w:szCs w:val="21"/>
              </w:rPr>
            </w:pPr>
            <w:r>
              <w:rPr>
                <w:rFonts w:ascii="Times New Roman" w:hAnsi="Times New Roman"/>
              </w:rPr>
              <w:t>鄂温克族</w:t>
            </w:r>
          </w:p>
        </w:tc>
        <w:tc>
          <w:tcPr>
            <w:tcW w:w="1876" w:type="pct"/>
            <w:shd w:val="clear" w:color="auto" w:fill="C7E2FA"/>
          </w:tcPr>
          <w:p w14:paraId="488D7F7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w:t>
            </w:r>
          </w:p>
        </w:tc>
        <w:tc>
          <w:tcPr>
            <w:tcW w:w="1855" w:type="pct"/>
            <w:shd w:val="clear" w:color="auto" w:fill="C7E2FA"/>
          </w:tcPr>
          <w:p w14:paraId="7760670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0.65%</w:t>
            </w:r>
          </w:p>
        </w:tc>
      </w:tr>
      <w:tr w:rsidR="009941D2" w14:paraId="5A4ADA14"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3E6415CC" w14:textId="77777777" w:rsidR="009941D2" w:rsidRDefault="00A16C77">
            <w:pPr>
              <w:spacing w:before="0" w:after="0" w:line="240" w:lineRule="auto"/>
              <w:rPr>
                <w:rFonts w:ascii="Times New Roman" w:hAnsi="Times New Roman"/>
                <w:bCs w:val="0"/>
                <w:szCs w:val="21"/>
              </w:rPr>
            </w:pPr>
            <w:r>
              <w:rPr>
                <w:rFonts w:ascii="Times New Roman" w:hAnsi="Times New Roman"/>
              </w:rPr>
              <w:t>鄂伦春族</w:t>
            </w:r>
          </w:p>
        </w:tc>
        <w:tc>
          <w:tcPr>
            <w:tcW w:w="1876" w:type="pct"/>
          </w:tcPr>
          <w:p w14:paraId="20A4F8C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w:t>
            </w:r>
          </w:p>
        </w:tc>
        <w:tc>
          <w:tcPr>
            <w:tcW w:w="1855" w:type="pct"/>
          </w:tcPr>
          <w:p w14:paraId="73E95AB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0.37%</w:t>
            </w:r>
          </w:p>
        </w:tc>
      </w:tr>
      <w:tr w:rsidR="009941D2" w14:paraId="7FE7D26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49D0DCE" w14:textId="77777777" w:rsidR="009941D2" w:rsidRDefault="00A16C77">
            <w:pPr>
              <w:spacing w:before="0" w:after="0" w:line="240" w:lineRule="auto"/>
              <w:rPr>
                <w:rFonts w:ascii="Times New Roman" w:hAnsi="Times New Roman"/>
                <w:bCs w:val="0"/>
                <w:szCs w:val="21"/>
              </w:rPr>
            </w:pPr>
            <w:r>
              <w:rPr>
                <w:rFonts w:ascii="Times New Roman" w:hAnsi="Times New Roman"/>
              </w:rPr>
              <w:t>白族</w:t>
            </w:r>
          </w:p>
        </w:tc>
        <w:tc>
          <w:tcPr>
            <w:tcW w:w="1876" w:type="pct"/>
            <w:shd w:val="clear" w:color="auto" w:fill="C7E2FA"/>
          </w:tcPr>
          <w:p w14:paraId="182757D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w:t>
            </w:r>
          </w:p>
        </w:tc>
        <w:tc>
          <w:tcPr>
            <w:tcW w:w="1855" w:type="pct"/>
            <w:shd w:val="clear" w:color="auto" w:fill="C7E2FA"/>
          </w:tcPr>
          <w:p w14:paraId="3861182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0.09%</w:t>
            </w:r>
          </w:p>
        </w:tc>
      </w:tr>
      <w:tr w:rsidR="009941D2" w14:paraId="0E3D069E"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7B808605" w14:textId="77777777" w:rsidR="009941D2" w:rsidRDefault="00A16C77">
            <w:pPr>
              <w:spacing w:before="0" w:after="0" w:line="240" w:lineRule="auto"/>
              <w:rPr>
                <w:rFonts w:ascii="Times New Roman" w:hAnsi="Times New Roman"/>
                <w:bCs w:val="0"/>
                <w:szCs w:val="21"/>
              </w:rPr>
            </w:pPr>
            <w:r>
              <w:rPr>
                <w:rFonts w:ascii="Times New Roman" w:hAnsi="Times New Roman"/>
              </w:rPr>
              <w:t>总计</w:t>
            </w:r>
          </w:p>
        </w:tc>
        <w:tc>
          <w:tcPr>
            <w:tcW w:w="1876" w:type="pct"/>
          </w:tcPr>
          <w:p w14:paraId="0CA279B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1074</w:t>
            </w:r>
          </w:p>
        </w:tc>
        <w:tc>
          <w:tcPr>
            <w:tcW w:w="1855" w:type="pct"/>
          </w:tcPr>
          <w:p w14:paraId="5023F36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100.00%</w:t>
            </w:r>
          </w:p>
        </w:tc>
      </w:tr>
    </w:tbl>
    <w:p w14:paraId="56339338"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13A3B18D" w14:textId="77777777" w:rsidR="009941D2" w:rsidRDefault="009941D2">
      <w:pPr>
        <w:pStyle w:val="afff1"/>
        <w:ind w:firstLine="360"/>
        <w:rPr>
          <w:color w:val="0F6FC6" w:themeColor="accent5"/>
        </w:rPr>
      </w:pPr>
    </w:p>
    <w:p w14:paraId="09DF1869" w14:textId="77777777" w:rsidR="009941D2" w:rsidRDefault="009941D2">
      <w:pPr>
        <w:pStyle w:val="afff1"/>
        <w:ind w:firstLine="360"/>
        <w:rPr>
          <w:color w:val="0F6FC6" w:themeColor="accent5"/>
        </w:rPr>
      </w:pPr>
    </w:p>
    <w:p w14:paraId="4EB831BC" w14:textId="77777777" w:rsidR="009941D2" w:rsidRDefault="009941D2">
      <w:pPr>
        <w:pStyle w:val="afff1"/>
        <w:ind w:firstLine="360"/>
        <w:rPr>
          <w:color w:val="0F6FC6" w:themeColor="accent5"/>
        </w:rPr>
      </w:pPr>
    </w:p>
    <w:p w14:paraId="0B58DEFA" w14:textId="77777777" w:rsidR="009941D2" w:rsidRDefault="009941D2">
      <w:pPr>
        <w:pStyle w:val="afff1"/>
        <w:ind w:firstLine="360"/>
        <w:rPr>
          <w:color w:val="0F6FC6" w:themeColor="accent5"/>
        </w:rPr>
      </w:pPr>
    </w:p>
    <w:p w14:paraId="6B6EE2F3" w14:textId="77777777" w:rsidR="009941D2" w:rsidRDefault="009941D2">
      <w:pPr>
        <w:pStyle w:val="afff1"/>
        <w:ind w:firstLine="360"/>
        <w:rPr>
          <w:color w:val="0F6FC6" w:themeColor="accent5"/>
        </w:rPr>
      </w:pPr>
    </w:p>
    <w:p w14:paraId="18058515" w14:textId="77777777" w:rsidR="009941D2" w:rsidRDefault="009941D2">
      <w:pPr>
        <w:pStyle w:val="afff1"/>
        <w:ind w:firstLine="360"/>
        <w:rPr>
          <w:color w:val="0F6FC6" w:themeColor="accent5"/>
        </w:rPr>
      </w:pPr>
    </w:p>
    <w:p w14:paraId="26CF3366" w14:textId="77777777" w:rsidR="009941D2" w:rsidRDefault="009941D2">
      <w:pPr>
        <w:pStyle w:val="afff1"/>
        <w:ind w:firstLine="360"/>
        <w:rPr>
          <w:color w:val="0F6FC6"/>
        </w:rPr>
      </w:pPr>
    </w:p>
    <w:p w14:paraId="75F38F71" w14:textId="77777777" w:rsidR="009941D2" w:rsidRDefault="00A16C77">
      <w:pPr>
        <w:pStyle w:val="L20"/>
        <w:rPr>
          <w:color w:val="0F6FC6" w:themeColor="accent5"/>
        </w:rPr>
      </w:pPr>
      <w:bookmarkStart w:id="46" w:name="_Toc117778408"/>
      <w:bookmarkStart w:id="47" w:name="_Toc6719"/>
      <w:r>
        <w:rPr>
          <w:rFonts w:hint="eastAsia"/>
          <w:color w:val="0F6FC6" w:themeColor="accent5"/>
        </w:rPr>
        <w:lastRenderedPageBreak/>
        <w:t>二、</w:t>
      </w:r>
      <w:bookmarkEnd w:id="46"/>
      <w:r>
        <w:rPr>
          <w:rFonts w:hint="eastAsia"/>
          <w:color w:val="0F6FC6" w:themeColor="accent5"/>
        </w:rPr>
        <w:t>基层就业</w:t>
      </w:r>
      <w:bookmarkEnd w:id="47"/>
    </w:p>
    <w:p w14:paraId="1BD2D585" w14:textId="77777777" w:rsidR="009941D2" w:rsidRDefault="00A16C77">
      <w:pPr>
        <w:pStyle w:val="L30"/>
        <w:rPr>
          <w:color w:val="0F6FC6" w:themeColor="accent5"/>
        </w:rPr>
      </w:pPr>
      <w:bookmarkStart w:id="48" w:name="_Toc21955770"/>
      <w:bookmarkStart w:id="49" w:name="_Toc21954382"/>
      <w:bookmarkStart w:id="50" w:name="_Toc20442"/>
      <w:bookmarkStart w:id="51" w:name="_Toc17470147"/>
      <w:r>
        <w:rPr>
          <w:rFonts w:hint="eastAsia"/>
          <w:color w:val="0F6FC6" w:themeColor="accent5"/>
        </w:rPr>
        <w:t>（一</w:t>
      </w:r>
      <w:r>
        <w:rPr>
          <w:color w:val="0F6FC6" w:themeColor="accent5"/>
        </w:rPr>
        <w:t>）</w:t>
      </w:r>
      <w:r>
        <w:rPr>
          <w:rFonts w:hint="eastAsia"/>
          <w:color w:val="0F6FC6" w:themeColor="accent5"/>
        </w:rPr>
        <w:t>基层就业</w:t>
      </w:r>
      <w:bookmarkEnd w:id="48"/>
      <w:bookmarkEnd w:id="49"/>
      <w:bookmarkEnd w:id="50"/>
    </w:p>
    <w:p w14:paraId="0255FF59"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教育部发布的《关于</w:t>
      </w:r>
      <w:r>
        <w:rPr>
          <w:rFonts w:ascii="Times New Roman" w:hAnsi="Times New Roman"/>
          <w:sz w:val="24"/>
          <w:szCs w:val="24"/>
        </w:rPr>
        <w:t>做好</w:t>
      </w:r>
      <w:r>
        <w:rPr>
          <w:rFonts w:ascii="Times New Roman" w:hAnsi="Times New Roman"/>
          <w:sz w:val="24"/>
          <w:szCs w:val="24"/>
        </w:rPr>
        <w:t>2022</w:t>
      </w:r>
      <w:r>
        <w:rPr>
          <w:rFonts w:ascii="Times New Roman" w:hAnsi="Times New Roman"/>
          <w:sz w:val="24"/>
          <w:szCs w:val="24"/>
        </w:rPr>
        <w:t>届全</w:t>
      </w:r>
      <w:r>
        <w:rPr>
          <w:rFonts w:ascii="宋体" w:hAnsi="宋体"/>
          <w:sz w:val="24"/>
          <w:szCs w:val="24"/>
        </w:rPr>
        <w:t>国普通高校</w:t>
      </w:r>
      <w:r>
        <w:rPr>
          <w:rFonts w:ascii="宋体" w:hAnsi="宋体" w:hint="eastAsia"/>
          <w:sz w:val="24"/>
          <w:szCs w:val="24"/>
        </w:rPr>
        <w:t>毕业生就业创业工作的通知》中指出“积极拓宽基层就业渠道”，要求各地各高校积极引导毕业生到基层工作。通过调研分析毕业生基层就业情况，可以有效掌握国家政策引导和学校就业指导对毕业生就业选择的影响。</w:t>
      </w:r>
    </w:p>
    <w:p w14:paraId="3831BD5E" w14:textId="77777777" w:rsidR="009941D2" w:rsidRDefault="00A16C77">
      <w:pPr>
        <w:pStyle w:val="Affff1"/>
        <w:ind w:firstLine="480"/>
        <w:rPr>
          <w:color w:val="auto"/>
        </w:rPr>
      </w:pPr>
      <w:r>
        <w:rPr>
          <w:rFonts w:hint="eastAsia"/>
          <w:color w:val="auto"/>
        </w:rPr>
        <w:t>学校</w:t>
      </w:r>
      <w:r>
        <w:rPr>
          <w:rFonts w:hint="eastAsia"/>
          <w:color w:val="auto"/>
        </w:rPr>
        <w:t>2022</w:t>
      </w:r>
      <w:r>
        <w:rPr>
          <w:rFonts w:hint="eastAsia"/>
          <w:color w:val="auto"/>
        </w:rPr>
        <w:t>届毕业生基层就业主要流向</w:t>
      </w:r>
      <w:r>
        <w:rPr>
          <w:rFonts w:ascii="Calibri Light" w:hAnsi="Calibri Light" w:hint="eastAsia"/>
          <w:bCs/>
          <w:color w:val="auto"/>
        </w:rPr>
        <w:t>“西部计划”</w:t>
      </w:r>
      <w:r>
        <w:rPr>
          <w:rFonts w:hint="eastAsia"/>
          <w:color w:val="auto"/>
        </w:rPr>
        <w:t>，占比为</w:t>
      </w:r>
      <w:r>
        <w:rPr>
          <w:rFonts w:hint="eastAsia"/>
          <w:color w:val="auto"/>
        </w:rPr>
        <w:t>55.56%</w:t>
      </w:r>
      <w:r>
        <w:rPr>
          <w:color w:val="auto"/>
        </w:rPr>
        <w:t>；</w:t>
      </w:r>
      <w:r>
        <w:rPr>
          <w:rFonts w:hint="eastAsia"/>
          <w:color w:val="auto"/>
        </w:rPr>
        <w:t>其次为“三支一扶”（</w:t>
      </w:r>
      <w:r>
        <w:rPr>
          <w:rFonts w:hint="eastAsia"/>
          <w:color w:val="auto"/>
        </w:rPr>
        <w:t>19.44%</w:t>
      </w:r>
      <w:r>
        <w:rPr>
          <w:color w:val="auto"/>
        </w:rPr>
        <w:t>）</w:t>
      </w:r>
      <w:r>
        <w:rPr>
          <w:rFonts w:hint="eastAsia"/>
          <w:color w:val="auto"/>
        </w:rPr>
        <w:t>。</w:t>
      </w:r>
    </w:p>
    <w:p w14:paraId="673A964A" w14:textId="77777777" w:rsidR="009941D2" w:rsidRDefault="00A16C77">
      <w:pPr>
        <w:pStyle w:val="afffd"/>
      </w:pPr>
      <w:bookmarkStart w:id="52" w:name="_Toc21954435"/>
      <w:r>
        <w:rPr>
          <w:rFonts w:hint="eastAsia"/>
        </w:rPr>
        <w:t>表</w:t>
      </w:r>
      <w:r>
        <w:rPr>
          <w:rFonts w:hint="eastAsia"/>
        </w:rPr>
        <w:t xml:space="preserve">1- </w:t>
      </w:r>
      <w:r>
        <w:t>5  2022</w:t>
      </w:r>
      <w:r>
        <w:t>届</w:t>
      </w:r>
      <w:r>
        <w:rPr>
          <w:rFonts w:hint="eastAsia"/>
        </w:rPr>
        <w:t>毕业生基层就业情况分布</w:t>
      </w:r>
      <w:bookmarkEnd w:id="52"/>
    </w:p>
    <w:tbl>
      <w:tblPr>
        <w:tblStyle w:val="2017-20171"/>
        <w:tblW w:w="4341" w:type="pct"/>
        <w:jc w:val="center"/>
        <w:tblLook w:val="04A0" w:firstRow="1" w:lastRow="0" w:firstColumn="1" w:lastColumn="0" w:noHBand="0" w:noVBand="1"/>
      </w:tblPr>
      <w:tblGrid>
        <w:gridCol w:w="2279"/>
        <w:gridCol w:w="3037"/>
        <w:gridCol w:w="979"/>
        <w:gridCol w:w="1330"/>
      </w:tblGrid>
      <w:tr w:rsidR="009941D2" w14:paraId="56BEE537"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DA48F3D"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是否基层就业</w:t>
            </w:r>
          </w:p>
        </w:tc>
        <w:tc>
          <w:tcPr>
            <w:tcW w:w="0" w:type="auto"/>
            <w:vMerge w:val="restart"/>
          </w:tcPr>
          <w:p w14:paraId="3D1808C0"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国家</w:t>
            </w:r>
            <w:r>
              <w:rPr>
                <w:rFonts w:ascii="Times New Roman" w:hAnsi="Times New Roman" w:hint="eastAsia"/>
                <w:szCs w:val="21"/>
              </w:rPr>
              <w:t>-</w:t>
            </w:r>
            <w:r>
              <w:rPr>
                <w:rFonts w:ascii="Times New Roman" w:hAnsi="Times New Roman" w:hint="eastAsia"/>
                <w:szCs w:val="21"/>
              </w:rPr>
              <w:t>地方基层项目</w:t>
            </w:r>
          </w:p>
        </w:tc>
        <w:tc>
          <w:tcPr>
            <w:tcW w:w="0" w:type="auto"/>
            <w:gridSpan w:val="2"/>
            <w:tcBorders>
              <w:right w:val="nil"/>
            </w:tcBorders>
          </w:tcPr>
          <w:p w14:paraId="5E1495AD"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本科毕业生</w:t>
            </w:r>
          </w:p>
        </w:tc>
      </w:tr>
      <w:tr w:rsidR="009941D2" w14:paraId="32B1F2F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746C40E0" w14:textId="77777777" w:rsidR="009941D2" w:rsidRDefault="009941D2">
            <w:pPr>
              <w:spacing w:before="0" w:after="0" w:line="240" w:lineRule="auto"/>
              <w:rPr>
                <w:rFonts w:ascii="Times New Roman" w:hAnsi="Times New Roman"/>
                <w:bCs w:val="0"/>
                <w:szCs w:val="21"/>
              </w:rPr>
            </w:pPr>
          </w:p>
        </w:tc>
        <w:tc>
          <w:tcPr>
            <w:tcW w:w="0" w:type="auto"/>
            <w:vMerge/>
            <w:shd w:val="clear" w:color="auto" w:fill="C7E2FA"/>
          </w:tcPr>
          <w:p w14:paraId="7801BFAB" w14:textId="77777777" w:rsidR="009941D2" w:rsidRDefault="009941D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p>
        </w:tc>
        <w:tc>
          <w:tcPr>
            <w:tcW w:w="0" w:type="auto"/>
            <w:shd w:val="clear" w:color="auto" w:fill="C7E2FA"/>
          </w:tcPr>
          <w:p w14:paraId="7622EB5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人数</w:t>
            </w:r>
          </w:p>
        </w:tc>
        <w:tc>
          <w:tcPr>
            <w:tcW w:w="0" w:type="auto"/>
            <w:shd w:val="clear" w:color="auto" w:fill="C7E2FA"/>
          </w:tcPr>
          <w:p w14:paraId="34AB824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比例</w:t>
            </w:r>
          </w:p>
        </w:tc>
      </w:tr>
      <w:tr w:rsidR="009941D2" w14:paraId="2B7F55C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6FC32D18" w14:textId="77777777" w:rsidR="009941D2" w:rsidRDefault="00A16C77">
            <w:pPr>
              <w:spacing w:before="0" w:after="0" w:line="240" w:lineRule="auto"/>
              <w:rPr>
                <w:rFonts w:ascii="Times New Roman" w:hAnsi="Times New Roman"/>
                <w:bCs w:val="0"/>
                <w:szCs w:val="21"/>
              </w:rPr>
            </w:pPr>
            <w:r>
              <w:rPr>
                <w:rFonts w:ascii="Times New Roman" w:hAnsi="Times New Roman"/>
              </w:rPr>
              <w:t>基层就业</w:t>
            </w:r>
          </w:p>
        </w:tc>
        <w:tc>
          <w:tcPr>
            <w:tcW w:w="0" w:type="auto"/>
          </w:tcPr>
          <w:p w14:paraId="2DA5EE7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西部计划</w:t>
            </w:r>
          </w:p>
        </w:tc>
        <w:tc>
          <w:tcPr>
            <w:tcW w:w="0" w:type="auto"/>
          </w:tcPr>
          <w:p w14:paraId="51BA826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20</w:t>
            </w:r>
          </w:p>
        </w:tc>
        <w:tc>
          <w:tcPr>
            <w:tcW w:w="0" w:type="auto"/>
          </w:tcPr>
          <w:p w14:paraId="7B2A941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55.56%</w:t>
            </w:r>
          </w:p>
        </w:tc>
      </w:tr>
      <w:tr w:rsidR="009941D2" w14:paraId="4792437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F0A61AC" w14:textId="77777777" w:rsidR="009941D2" w:rsidRDefault="009941D2">
            <w:pPr>
              <w:spacing w:before="0" w:after="0" w:line="240" w:lineRule="auto"/>
              <w:rPr>
                <w:rFonts w:ascii="Times New Roman" w:hAnsi="Times New Roman"/>
                <w:bCs w:val="0"/>
                <w:szCs w:val="21"/>
              </w:rPr>
            </w:pPr>
          </w:p>
        </w:tc>
        <w:tc>
          <w:tcPr>
            <w:tcW w:w="0" w:type="auto"/>
            <w:shd w:val="clear" w:color="auto" w:fill="C7E2FA"/>
          </w:tcPr>
          <w:p w14:paraId="5C51EE0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三支一扶</w:t>
            </w:r>
          </w:p>
        </w:tc>
        <w:tc>
          <w:tcPr>
            <w:tcW w:w="0" w:type="auto"/>
            <w:shd w:val="clear" w:color="auto" w:fill="C7E2FA"/>
          </w:tcPr>
          <w:p w14:paraId="4E258DF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7</w:t>
            </w:r>
          </w:p>
        </w:tc>
        <w:tc>
          <w:tcPr>
            <w:tcW w:w="0" w:type="auto"/>
            <w:shd w:val="clear" w:color="auto" w:fill="C7E2FA"/>
          </w:tcPr>
          <w:p w14:paraId="11C4D7A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19.44%</w:t>
            </w:r>
          </w:p>
        </w:tc>
      </w:tr>
      <w:tr w:rsidR="009941D2" w14:paraId="480C2A8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131FFBF" w14:textId="77777777" w:rsidR="009941D2" w:rsidRDefault="009941D2">
            <w:pPr>
              <w:spacing w:before="0" w:after="0" w:line="240" w:lineRule="auto"/>
              <w:rPr>
                <w:rFonts w:ascii="Times New Roman" w:hAnsi="Times New Roman"/>
                <w:bCs w:val="0"/>
                <w:szCs w:val="21"/>
              </w:rPr>
            </w:pPr>
          </w:p>
        </w:tc>
        <w:tc>
          <w:tcPr>
            <w:tcW w:w="0" w:type="auto"/>
          </w:tcPr>
          <w:p w14:paraId="062D16F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选调生</w:t>
            </w:r>
          </w:p>
        </w:tc>
        <w:tc>
          <w:tcPr>
            <w:tcW w:w="0" w:type="auto"/>
          </w:tcPr>
          <w:p w14:paraId="0AD777C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5</w:t>
            </w:r>
          </w:p>
        </w:tc>
        <w:tc>
          <w:tcPr>
            <w:tcW w:w="0" w:type="auto"/>
          </w:tcPr>
          <w:p w14:paraId="071B941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rPr>
              <w:t>13.89%</w:t>
            </w:r>
          </w:p>
        </w:tc>
      </w:tr>
    </w:tbl>
    <w:p w14:paraId="15C8CC39"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bookmarkEnd w:id="51"/>
    <w:p w14:paraId="534F6340" w14:textId="77777777" w:rsidR="009941D2" w:rsidRDefault="009941D2">
      <w:pPr>
        <w:pStyle w:val="afff1"/>
        <w:ind w:firstLine="360"/>
        <w:rPr>
          <w:color w:val="0F6FC6" w:themeColor="accent5"/>
        </w:rPr>
      </w:pPr>
    </w:p>
    <w:p w14:paraId="279F5F19" w14:textId="77777777" w:rsidR="009941D2" w:rsidRDefault="00A16C77">
      <w:pPr>
        <w:pStyle w:val="L20"/>
        <w:rPr>
          <w:color w:val="0F6FC6" w:themeColor="accent5"/>
        </w:rPr>
      </w:pPr>
      <w:bookmarkStart w:id="53" w:name="_Toc520907399"/>
      <w:bookmarkStart w:id="54" w:name="_Toc24511"/>
      <w:r>
        <w:rPr>
          <w:rFonts w:hint="eastAsia"/>
          <w:color w:val="0F6FC6" w:themeColor="accent5"/>
        </w:rPr>
        <w:t>三</w:t>
      </w:r>
      <w:r>
        <w:rPr>
          <w:color w:val="0F6FC6" w:themeColor="accent5"/>
        </w:rPr>
        <w:t>、</w:t>
      </w:r>
      <w:r>
        <w:rPr>
          <w:rFonts w:hint="eastAsia"/>
          <w:color w:val="0F6FC6" w:themeColor="accent5"/>
        </w:rPr>
        <w:t>社会贡献度</w:t>
      </w:r>
      <w:bookmarkEnd w:id="53"/>
      <w:r>
        <w:rPr>
          <w:rStyle w:val="aff"/>
          <w:color w:val="0F6FC6" w:themeColor="accent1"/>
        </w:rPr>
        <w:footnoteReference w:id="1"/>
      </w:r>
      <w:bookmarkEnd w:id="54"/>
    </w:p>
    <w:p w14:paraId="28101B8C" w14:textId="77777777" w:rsidR="009941D2" w:rsidRDefault="00A16C77">
      <w:pPr>
        <w:spacing w:line="360" w:lineRule="auto"/>
        <w:ind w:firstLineChars="200" w:firstLine="480"/>
        <w:jc w:val="both"/>
        <w:rPr>
          <w:rFonts w:ascii="宋体" w:hAnsi="宋体"/>
          <w:sz w:val="24"/>
          <w:szCs w:val="24"/>
        </w:rPr>
      </w:pPr>
      <w:bookmarkStart w:id="56" w:name="_Toc520907400"/>
      <w:r>
        <w:rPr>
          <w:rFonts w:ascii="宋体" w:hAnsi="宋体" w:hint="eastAsia"/>
          <w:sz w:val="24"/>
          <w:szCs w:val="24"/>
        </w:rPr>
        <w:t>服务地方经济，助推社会发展，是高校的职责之一，也是高校联结外部的纽带，体现着高校的社会价值。社会贡献度的调研评价，能够让高校更加充分的了解自身在区域经济社会发展的优势作用，并据此优化完善学校在人才培养、学科专业调整、科学研究、成果转化、服务社会等方面的工作，加深校地融合，为社会发展创造更大的价值。</w:t>
      </w:r>
    </w:p>
    <w:p w14:paraId="0CFD9F0E" w14:textId="77777777" w:rsidR="009941D2" w:rsidRDefault="00A16C77">
      <w:pPr>
        <w:pStyle w:val="L30"/>
        <w:rPr>
          <w:color w:val="0F6FC6" w:themeColor="accent5"/>
        </w:rPr>
      </w:pPr>
      <w:bookmarkStart w:id="57" w:name="_Toc6111"/>
      <w:r>
        <w:rPr>
          <w:rFonts w:hint="eastAsia"/>
          <w:color w:val="0F6FC6" w:themeColor="accent5"/>
        </w:rPr>
        <w:lastRenderedPageBreak/>
        <w:t>（一</w:t>
      </w:r>
      <w:r>
        <w:rPr>
          <w:color w:val="0F6FC6" w:themeColor="accent5"/>
        </w:rPr>
        <w:t>）</w:t>
      </w:r>
      <w:r>
        <w:rPr>
          <w:rFonts w:hint="eastAsia"/>
          <w:color w:val="0F6FC6" w:themeColor="accent5"/>
        </w:rPr>
        <w:t>就业</w:t>
      </w:r>
      <w:bookmarkEnd w:id="56"/>
      <w:r>
        <w:rPr>
          <w:rFonts w:hint="eastAsia"/>
          <w:color w:val="0F6FC6" w:themeColor="accent5"/>
        </w:rPr>
        <w:t>省份分布</w:t>
      </w:r>
      <w:bookmarkEnd w:id="57"/>
    </w:p>
    <w:p w14:paraId="78CBA3B7"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大学生是知识和技术的重要承载者，是生产力的重要创造者。大学生对于就业地区选择，是影响整个社会人力资源配置是否合理的重要因素，因而研究高校毕业生就业地区情况，做好毕业生就业选择的正确引导工作至关</w:t>
      </w:r>
      <w:r>
        <w:rPr>
          <w:rFonts w:ascii="宋体" w:hAnsi="宋体" w:hint="eastAsia"/>
          <w:sz w:val="24"/>
          <w:szCs w:val="24"/>
        </w:rPr>
        <w:t>重要。</w:t>
      </w:r>
    </w:p>
    <w:p w14:paraId="37549632" w14:textId="77777777" w:rsidR="009941D2" w:rsidRDefault="00A16C77">
      <w:pPr>
        <w:pStyle w:val="afffc"/>
        <w:spacing w:before="156"/>
        <w:ind w:firstLine="482"/>
      </w:pPr>
      <w:r>
        <w:rPr>
          <w:rFonts w:hint="eastAsia"/>
          <w:b/>
          <w:color w:val="0F6FC6" w:themeColor="accent5"/>
        </w:rPr>
        <w:t>就业省份</w:t>
      </w:r>
      <w:r>
        <w:rPr>
          <w:b/>
          <w:color w:val="0F6FC6" w:themeColor="accent5"/>
        </w:rPr>
        <w:t>：</w:t>
      </w:r>
      <w:r>
        <w:rPr>
          <w:rFonts w:hint="eastAsia"/>
        </w:rPr>
        <w:t>学校</w:t>
      </w:r>
      <w:r>
        <w:t>2022</w:t>
      </w:r>
      <w:r>
        <w:t>届</w:t>
      </w:r>
      <w:r>
        <w:rPr>
          <w:rFonts w:hint="eastAsia"/>
        </w:rPr>
        <w:t>毕业生主要选择在“区内就业”（</w:t>
      </w:r>
      <w:r>
        <w:rPr>
          <w:rFonts w:hint="eastAsia"/>
        </w:rPr>
        <w:t>80.98%</w:t>
      </w:r>
      <w:r>
        <w:rPr>
          <w:rFonts w:hint="eastAsia"/>
        </w:rPr>
        <w:t>），服务地方经济发展</w:t>
      </w:r>
      <w:r>
        <w:t>；</w:t>
      </w:r>
      <w:r>
        <w:rPr>
          <w:rFonts w:hint="eastAsia"/>
        </w:rPr>
        <w:t>此外</w:t>
      </w:r>
      <w:r>
        <w:t>，</w:t>
      </w:r>
      <w:r>
        <w:rPr>
          <w:rFonts w:hint="eastAsia"/>
        </w:rPr>
        <w:t>区外</w:t>
      </w:r>
      <w:r>
        <w:t>就业</w:t>
      </w:r>
      <w:r>
        <w:rPr>
          <w:rFonts w:hint="eastAsia"/>
        </w:rPr>
        <w:t>毕业生</w:t>
      </w:r>
      <w:r>
        <w:t>主要流向了</w:t>
      </w:r>
      <w:r>
        <w:rPr>
          <w:rFonts w:hint="eastAsia"/>
          <w:kern w:val="2"/>
          <w:szCs w:val="24"/>
        </w:rPr>
        <w:t>“山西省”、“山东省”、“陕西省”</w:t>
      </w:r>
      <w:r>
        <w:rPr>
          <w:kern w:val="2"/>
          <w:szCs w:val="24"/>
        </w:rPr>
        <w:t>，</w:t>
      </w:r>
      <w:r>
        <w:rPr>
          <w:rFonts w:hint="eastAsia"/>
          <w:kern w:val="2"/>
          <w:szCs w:val="24"/>
        </w:rPr>
        <w:t>占比</w:t>
      </w:r>
      <w:r>
        <w:rPr>
          <w:kern w:val="2"/>
          <w:szCs w:val="24"/>
        </w:rPr>
        <w:t>分别</w:t>
      </w:r>
      <w:r>
        <w:rPr>
          <w:rFonts w:hint="eastAsia"/>
          <w:kern w:val="2"/>
          <w:szCs w:val="24"/>
        </w:rPr>
        <w:t>为</w:t>
      </w:r>
      <w:r>
        <w:rPr>
          <w:rFonts w:hint="eastAsia"/>
        </w:rPr>
        <w:t>4.78%</w:t>
      </w:r>
      <w:r>
        <w:rPr>
          <w:rFonts w:hint="eastAsia"/>
        </w:rPr>
        <w:t>、</w:t>
      </w:r>
      <w:r>
        <w:rPr>
          <w:rFonts w:hint="eastAsia"/>
        </w:rPr>
        <w:t>3.70%</w:t>
      </w:r>
      <w:r>
        <w:rPr>
          <w:rFonts w:hint="eastAsia"/>
        </w:rPr>
        <w:t>、</w:t>
      </w:r>
      <w:r>
        <w:rPr>
          <w:rFonts w:hint="eastAsia"/>
        </w:rPr>
        <w:t>2.61%</w:t>
      </w:r>
      <w:r>
        <w:rPr>
          <w:rFonts w:hint="eastAsia"/>
        </w:rPr>
        <w:t>。</w:t>
      </w:r>
    </w:p>
    <w:p w14:paraId="4312D99A" w14:textId="77777777" w:rsidR="009941D2" w:rsidRDefault="00A16C77">
      <w:pPr>
        <w:pStyle w:val="afffc"/>
        <w:spacing w:before="156"/>
        <w:ind w:firstLineChars="0" w:firstLine="0"/>
        <w:jc w:val="center"/>
      </w:pPr>
      <w:r>
        <w:rPr>
          <w:noProof/>
          <w:lang w:val="en-US"/>
        </w:rPr>
        <w:drawing>
          <wp:inline distT="0" distB="0" distL="0" distR="0" wp14:anchorId="72C780D3" wp14:editId="6AA61CE7">
            <wp:extent cx="5085080" cy="1836420"/>
            <wp:effectExtent l="0" t="0" r="1270" b="0"/>
            <wp:docPr id="944" name="图表 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32AFD4" w14:textId="77777777" w:rsidR="009941D2" w:rsidRDefault="00A16C77">
      <w:pPr>
        <w:pStyle w:val="afffd"/>
        <w:tabs>
          <w:tab w:val="left" w:pos="400"/>
          <w:tab w:val="center" w:pos="4394"/>
        </w:tabs>
      </w:pPr>
      <w:bookmarkStart w:id="58" w:name="_Toc521678812"/>
      <w:r>
        <w:t>图</w:t>
      </w:r>
      <w:r>
        <w:rPr>
          <w:rFonts w:eastAsia="宋体"/>
        </w:rPr>
        <w:t>1</w:t>
      </w:r>
      <w:r>
        <w:t>- 3</w:t>
      </w:r>
      <w:r>
        <w:rPr>
          <w:rFonts w:hint="eastAsia"/>
        </w:rPr>
        <w:t xml:space="preserve"> </w:t>
      </w:r>
      <w:r>
        <w:t xml:space="preserve"> </w:t>
      </w:r>
      <w:r>
        <w:rPr>
          <w:rFonts w:eastAsia="宋体"/>
        </w:rPr>
        <w:t>2022</w:t>
      </w:r>
      <w:r>
        <w:rPr>
          <w:rFonts w:eastAsia="宋体"/>
        </w:rPr>
        <w:t>届</w:t>
      </w:r>
      <w:r>
        <w:rPr>
          <w:rFonts w:hint="eastAsia"/>
        </w:rPr>
        <w:t>毕业生区内</w:t>
      </w:r>
      <w:r>
        <w:t>、区外就业占比</w:t>
      </w:r>
      <w:bookmarkStart w:id="59" w:name="_Toc521676305"/>
      <w:bookmarkStart w:id="60" w:name="_Toc521678813"/>
      <w:bookmarkEnd w:id="58"/>
    </w:p>
    <w:p w14:paraId="44902B69" w14:textId="77777777" w:rsidR="009941D2" w:rsidRDefault="00A16C77">
      <w:pPr>
        <w:pStyle w:val="afffd"/>
        <w:rPr>
          <w:bCs/>
        </w:rPr>
      </w:pPr>
      <w:r>
        <w:t>表</w:t>
      </w:r>
      <w:r>
        <w:rPr>
          <w:rFonts w:eastAsia="宋体"/>
        </w:rPr>
        <w:t>1</w:t>
      </w:r>
      <w:r>
        <w:t>- 6</w:t>
      </w:r>
      <w:r>
        <w:rPr>
          <w:bCs/>
        </w:rPr>
        <w:t xml:space="preserve">  </w:t>
      </w:r>
      <w:r>
        <w:rPr>
          <w:rFonts w:eastAsia="宋体" w:hint="eastAsia"/>
          <w:bCs/>
        </w:rPr>
        <w:t>2022</w:t>
      </w:r>
      <w:r>
        <w:rPr>
          <w:rFonts w:eastAsia="宋体" w:hint="eastAsia"/>
          <w:bCs/>
        </w:rPr>
        <w:t>届</w:t>
      </w:r>
      <w:r>
        <w:rPr>
          <w:rFonts w:hint="eastAsia"/>
          <w:bCs/>
        </w:rPr>
        <w:t>毕业生就业省份分布</w:t>
      </w:r>
      <w:bookmarkEnd w:id="59"/>
      <w:bookmarkEnd w:id="60"/>
    </w:p>
    <w:tbl>
      <w:tblPr>
        <w:tblStyle w:val="2017-20171"/>
        <w:tblW w:w="4759" w:type="pct"/>
        <w:tblLook w:val="04A0" w:firstRow="1" w:lastRow="0" w:firstColumn="1" w:lastColumn="0" w:noHBand="0" w:noVBand="1"/>
      </w:tblPr>
      <w:tblGrid>
        <w:gridCol w:w="4138"/>
        <w:gridCol w:w="4222"/>
      </w:tblGrid>
      <w:tr w:rsidR="009941D2" w14:paraId="13CF5B71"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9DE3B5A" w14:textId="77777777" w:rsidR="009941D2" w:rsidRDefault="00A16C77">
            <w:pPr>
              <w:spacing w:before="0" w:after="0" w:line="240" w:lineRule="auto"/>
              <w:rPr>
                <w:rFonts w:ascii="Times New Roman" w:hAnsi="Times New Roman"/>
                <w:b w:val="0"/>
                <w:bCs w:val="0"/>
                <w:szCs w:val="21"/>
              </w:rPr>
            </w:pPr>
            <w:r>
              <w:rPr>
                <w:rFonts w:ascii="Times New Roman" w:hAnsi="Times New Roman"/>
                <w:szCs w:val="21"/>
              </w:rPr>
              <w:t>就业省份</w:t>
            </w:r>
          </w:p>
        </w:tc>
        <w:tc>
          <w:tcPr>
            <w:tcW w:w="2525" w:type="pct"/>
            <w:tcBorders>
              <w:right w:val="nil"/>
            </w:tcBorders>
          </w:tcPr>
          <w:p w14:paraId="0D97CE3B"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本科</w:t>
            </w:r>
            <w:r>
              <w:rPr>
                <w:rFonts w:ascii="Times New Roman" w:hAnsi="Times New Roman"/>
                <w:szCs w:val="21"/>
              </w:rPr>
              <w:t>毕业生</w:t>
            </w:r>
          </w:p>
        </w:tc>
      </w:tr>
      <w:tr w:rsidR="009941D2" w14:paraId="1838495A"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4F3C5C3"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内蒙古自治区</w:t>
            </w:r>
          </w:p>
        </w:tc>
        <w:tc>
          <w:tcPr>
            <w:tcW w:w="2525" w:type="pct"/>
            <w:shd w:val="clear" w:color="auto" w:fill="C7E2FA"/>
          </w:tcPr>
          <w:p w14:paraId="66F676C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80.98%</w:t>
            </w:r>
          </w:p>
        </w:tc>
      </w:tr>
      <w:tr w:rsidR="009941D2" w14:paraId="05F303BA"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4262C1FC"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山西省</w:t>
            </w:r>
          </w:p>
        </w:tc>
        <w:tc>
          <w:tcPr>
            <w:tcW w:w="2525" w:type="pct"/>
          </w:tcPr>
          <w:p w14:paraId="61B8B48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4.78%</w:t>
            </w:r>
          </w:p>
        </w:tc>
      </w:tr>
      <w:tr w:rsidR="009941D2" w14:paraId="7C00AFBD"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6E2B82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山东省</w:t>
            </w:r>
          </w:p>
        </w:tc>
        <w:tc>
          <w:tcPr>
            <w:tcW w:w="2525" w:type="pct"/>
            <w:shd w:val="clear" w:color="auto" w:fill="C7E2FA"/>
          </w:tcPr>
          <w:p w14:paraId="52BEC7B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3.70%</w:t>
            </w:r>
          </w:p>
        </w:tc>
      </w:tr>
      <w:tr w:rsidR="009941D2" w14:paraId="0D555487"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4162D3F4"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陕西省</w:t>
            </w:r>
          </w:p>
        </w:tc>
        <w:tc>
          <w:tcPr>
            <w:tcW w:w="2525" w:type="pct"/>
          </w:tcPr>
          <w:p w14:paraId="076A1FD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2.61%</w:t>
            </w:r>
          </w:p>
        </w:tc>
      </w:tr>
      <w:tr w:rsidR="009941D2" w14:paraId="487697F6"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D988075"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北京市</w:t>
            </w:r>
          </w:p>
        </w:tc>
        <w:tc>
          <w:tcPr>
            <w:tcW w:w="2525" w:type="pct"/>
            <w:shd w:val="clear" w:color="auto" w:fill="C7E2FA"/>
          </w:tcPr>
          <w:p w14:paraId="7E84D1E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1.63%</w:t>
            </w:r>
          </w:p>
        </w:tc>
      </w:tr>
      <w:tr w:rsidR="009941D2" w14:paraId="5B90AC9F"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8B0A5FE"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河北省</w:t>
            </w:r>
          </w:p>
        </w:tc>
        <w:tc>
          <w:tcPr>
            <w:tcW w:w="2525" w:type="pct"/>
          </w:tcPr>
          <w:p w14:paraId="7BDCAAC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0.87%</w:t>
            </w:r>
          </w:p>
        </w:tc>
      </w:tr>
      <w:tr w:rsidR="009941D2" w14:paraId="00F3A544"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83B343D"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辽宁省</w:t>
            </w:r>
          </w:p>
        </w:tc>
        <w:tc>
          <w:tcPr>
            <w:tcW w:w="2525" w:type="pct"/>
            <w:shd w:val="clear" w:color="auto" w:fill="C7E2FA"/>
          </w:tcPr>
          <w:p w14:paraId="724FF84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0.65%</w:t>
            </w:r>
          </w:p>
        </w:tc>
      </w:tr>
      <w:tr w:rsidR="009941D2" w14:paraId="765A22AE"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1E17D87A"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宁夏回族自治区</w:t>
            </w:r>
          </w:p>
        </w:tc>
        <w:tc>
          <w:tcPr>
            <w:tcW w:w="2525" w:type="pct"/>
          </w:tcPr>
          <w:p w14:paraId="13D891B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0.65%</w:t>
            </w:r>
          </w:p>
        </w:tc>
      </w:tr>
      <w:tr w:rsidR="009941D2" w14:paraId="79151F9B"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AF15A91"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甘肃省</w:t>
            </w:r>
          </w:p>
        </w:tc>
        <w:tc>
          <w:tcPr>
            <w:tcW w:w="2525" w:type="pct"/>
            <w:shd w:val="clear" w:color="auto" w:fill="C7E2FA"/>
          </w:tcPr>
          <w:p w14:paraId="182C5DB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0.54%</w:t>
            </w:r>
          </w:p>
        </w:tc>
      </w:tr>
      <w:tr w:rsidR="009941D2" w14:paraId="296A190E"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3A6A787E"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浙江省</w:t>
            </w:r>
          </w:p>
        </w:tc>
        <w:tc>
          <w:tcPr>
            <w:tcW w:w="2525" w:type="pct"/>
          </w:tcPr>
          <w:p w14:paraId="219D44E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0.54%</w:t>
            </w:r>
          </w:p>
        </w:tc>
      </w:tr>
      <w:tr w:rsidR="009941D2" w14:paraId="4564D88D"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650099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天津市</w:t>
            </w:r>
          </w:p>
        </w:tc>
        <w:tc>
          <w:tcPr>
            <w:tcW w:w="2525" w:type="pct"/>
            <w:shd w:val="clear" w:color="auto" w:fill="C7E2FA"/>
          </w:tcPr>
          <w:p w14:paraId="278C1DE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0.43%</w:t>
            </w:r>
          </w:p>
        </w:tc>
      </w:tr>
      <w:tr w:rsidR="009941D2" w14:paraId="2425175C"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48D46FB1"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广东省</w:t>
            </w:r>
          </w:p>
        </w:tc>
        <w:tc>
          <w:tcPr>
            <w:tcW w:w="2525" w:type="pct"/>
          </w:tcPr>
          <w:p w14:paraId="18CDA44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0.43%</w:t>
            </w:r>
          </w:p>
        </w:tc>
      </w:tr>
      <w:tr w:rsidR="009941D2" w14:paraId="59707807"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DFDE1CA"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上海市</w:t>
            </w:r>
          </w:p>
        </w:tc>
        <w:tc>
          <w:tcPr>
            <w:tcW w:w="2525" w:type="pct"/>
            <w:shd w:val="clear" w:color="auto" w:fill="C7E2FA"/>
          </w:tcPr>
          <w:p w14:paraId="4FCBD32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0.33%</w:t>
            </w:r>
          </w:p>
        </w:tc>
      </w:tr>
      <w:tr w:rsidR="009941D2" w14:paraId="24F83C96"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4AB97DDB"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新疆维吾尔自治区</w:t>
            </w:r>
          </w:p>
        </w:tc>
        <w:tc>
          <w:tcPr>
            <w:tcW w:w="2525" w:type="pct"/>
          </w:tcPr>
          <w:p w14:paraId="491E282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0.33%</w:t>
            </w:r>
          </w:p>
        </w:tc>
      </w:tr>
      <w:tr w:rsidR="009941D2" w14:paraId="11B61964"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2391218"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福建省</w:t>
            </w:r>
          </w:p>
        </w:tc>
        <w:tc>
          <w:tcPr>
            <w:tcW w:w="2525" w:type="pct"/>
            <w:shd w:val="clear" w:color="auto" w:fill="C7E2FA"/>
          </w:tcPr>
          <w:p w14:paraId="4278071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0.22%</w:t>
            </w:r>
          </w:p>
        </w:tc>
      </w:tr>
      <w:tr w:rsidR="009941D2" w14:paraId="12DDA77A"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11F8BEBD"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lastRenderedPageBreak/>
              <w:t>安徽省</w:t>
            </w:r>
          </w:p>
        </w:tc>
        <w:tc>
          <w:tcPr>
            <w:tcW w:w="2525" w:type="pct"/>
          </w:tcPr>
          <w:p w14:paraId="0EBA0EF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0.22%</w:t>
            </w:r>
          </w:p>
        </w:tc>
      </w:tr>
      <w:tr w:rsidR="009941D2" w14:paraId="5ADA444B"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C6EA333"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江苏省</w:t>
            </w:r>
          </w:p>
        </w:tc>
        <w:tc>
          <w:tcPr>
            <w:tcW w:w="2525" w:type="pct"/>
            <w:shd w:val="clear" w:color="auto" w:fill="C7E2FA"/>
          </w:tcPr>
          <w:p w14:paraId="1B77B7F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0.22%</w:t>
            </w:r>
          </w:p>
        </w:tc>
      </w:tr>
      <w:tr w:rsidR="009941D2" w14:paraId="49C5A45B"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27AD3DB"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四川省</w:t>
            </w:r>
          </w:p>
        </w:tc>
        <w:tc>
          <w:tcPr>
            <w:tcW w:w="2525" w:type="pct"/>
          </w:tcPr>
          <w:p w14:paraId="3D1E2D8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0.22%</w:t>
            </w:r>
          </w:p>
        </w:tc>
      </w:tr>
      <w:tr w:rsidR="009941D2" w14:paraId="4A4FB0D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E3F21C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青海省</w:t>
            </w:r>
          </w:p>
        </w:tc>
        <w:tc>
          <w:tcPr>
            <w:tcW w:w="2525" w:type="pct"/>
            <w:shd w:val="clear" w:color="auto" w:fill="C7E2FA"/>
          </w:tcPr>
          <w:p w14:paraId="16FEDC2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0.22%</w:t>
            </w:r>
          </w:p>
        </w:tc>
      </w:tr>
      <w:tr w:rsidR="009941D2" w14:paraId="525C4FE2"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6E40BDB6"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吉林省</w:t>
            </w:r>
          </w:p>
        </w:tc>
        <w:tc>
          <w:tcPr>
            <w:tcW w:w="2525" w:type="pct"/>
          </w:tcPr>
          <w:p w14:paraId="44BAEE7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0.11%</w:t>
            </w:r>
          </w:p>
        </w:tc>
      </w:tr>
      <w:tr w:rsidR="009941D2" w14:paraId="6D926D95"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A717176"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江西省</w:t>
            </w:r>
          </w:p>
        </w:tc>
        <w:tc>
          <w:tcPr>
            <w:tcW w:w="2525" w:type="pct"/>
            <w:shd w:val="clear" w:color="auto" w:fill="C7E2FA"/>
          </w:tcPr>
          <w:p w14:paraId="2D1A85F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0.11%</w:t>
            </w:r>
          </w:p>
        </w:tc>
      </w:tr>
      <w:tr w:rsidR="009941D2" w14:paraId="3E768ED9"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2582DBF3"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海南省</w:t>
            </w:r>
          </w:p>
        </w:tc>
        <w:tc>
          <w:tcPr>
            <w:tcW w:w="2525" w:type="pct"/>
          </w:tcPr>
          <w:p w14:paraId="283CC5A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0.11%</w:t>
            </w:r>
          </w:p>
        </w:tc>
      </w:tr>
      <w:tr w:rsidR="009941D2" w14:paraId="0C964DC6"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553011B"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b/>
                <w:bCs w:val="0"/>
                <w:color w:val="000000"/>
                <w:szCs w:val="21"/>
              </w:rPr>
              <w:t>湖北省</w:t>
            </w:r>
          </w:p>
        </w:tc>
        <w:tc>
          <w:tcPr>
            <w:tcW w:w="2525" w:type="pct"/>
            <w:shd w:val="clear" w:color="auto" w:fill="C7E2FA"/>
          </w:tcPr>
          <w:p w14:paraId="3C5E66B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1"/>
              </w:rPr>
            </w:pPr>
            <w:r>
              <w:rPr>
                <w:rFonts w:ascii="Times New Roman" w:hAnsi="Times New Roman"/>
              </w:rPr>
              <w:t>0.11%</w:t>
            </w:r>
          </w:p>
        </w:tc>
      </w:tr>
    </w:tbl>
    <w:p w14:paraId="7D32649E"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114AEA60" w14:textId="77777777" w:rsidR="009941D2" w:rsidRDefault="00A16C77">
      <w:pPr>
        <w:pStyle w:val="Affff1"/>
        <w:ind w:firstLine="482"/>
        <w:rPr>
          <w:color w:val="auto"/>
        </w:rPr>
      </w:pPr>
      <w:r>
        <w:rPr>
          <w:rFonts w:cs="Times New Roman" w:hint="eastAsia"/>
          <w:b/>
          <w:bCs/>
          <w:color w:val="0F6FC6" w:themeColor="accent5"/>
          <w:szCs w:val="30"/>
          <w:lang w:val="zh-CN"/>
        </w:rPr>
        <w:t>中西部就业情况</w:t>
      </w:r>
      <w:r>
        <w:rPr>
          <w:rFonts w:cs="Times New Roman"/>
          <w:bCs/>
          <w:color w:val="0F6FC6" w:themeColor="accent5"/>
          <w:szCs w:val="30"/>
          <w:vertAlign w:val="superscript"/>
          <w:lang w:val="zh-CN"/>
        </w:rPr>
        <w:footnoteReference w:id="2"/>
      </w:r>
      <w:r>
        <w:rPr>
          <w:rFonts w:cs="Times New Roman" w:hint="eastAsia"/>
          <w:b/>
          <w:bCs/>
          <w:color w:val="0F6FC6" w:themeColor="accent5"/>
          <w:szCs w:val="30"/>
          <w:lang w:val="zh-CN"/>
        </w:rPr>
        <w:t>：</w:t>
      </w:r>
      <w:r>
        <w:rPr>
          <w:rFonts w:hint="eastAsia"/>
          <w:color w:val="auto"/>
        </w:rPr>
        <w:t>学校</w:t>
      </w:r>
      <w:r>
        <w:rPr>
          <w:rFonts w:hint="eastAsia"/>
          <w:color w:val="auto"/>
        </w:rPr>
        <w:t>2022</w:t>
      </w:r>
      <w:r>
        <w:rPr>
          <w:rFonts w:hint="eastAsia"/>
          <w:color w:val="auto"/>
        </w:rPr>
        <w:t>届毕业生选择在中部地区就业共</w:t>
      </w:r>
      <w:r>
        <w:rPr>
          <w:rFonts w:hint="eastAsia"/>
          <w:color w:val="auto"/>
        </w:rPr>
        <w:t>48</w:t>
      </w:r>
      <w:r>
        <w:rPr>
          <w:rFonts w:hint="eastAsia"/>
          <w:color w:val="auto"/>
        </w:rPr>
        <w:t>人，占该学历就业总人数的比例为</w:t>
      </w:r>
      <w:r>
        <w:rPr>
          <w:rFonts w:hint="eastAsia"/>
          <w:color w:val="auto"/>
        </w:rPr>
        <w:t>5.22%</w:t>
      </w:r>
      <w:r>
        <w:rPr>
          <w:rFonts w:hint="eastAsia"/>
          <w:color w:val="auto"/>
        </w:rPr>
        <w:t>；选择在西部地区就业共</w:t>
      </w:r>
      <w:r>
        <w:rPr>
          <w:rFonts w:hint="eastAsia"/>
          <w:color w:val="auto"/>
        </w:rPr>
        <w:t>787</w:t>
      </w:r>
      <w:r>
        <w:rPr>
          <w:rFonts w:hint="eastAsia"/>
          <w:color w:val="auto"/>
        </w:rPr>
        <w:t>人，占该学历就业总人数的比例为</w:t>
      </w:r>
      <w:r>
        <w:rPr>
          <w:rFonts w:hint="eastAsia"/>
          <w:color w:val="auto"/>
        </w:rPr>
        <w:t>85.54%</w:t>
      </w:r>
      <w:r>
        <w:rPr>
          <w:rFonts w:hint="eastAsia"/>
          <w:color w:val="auto"/>
        </w:rPr>
        <w:t>。</w:t>
      </w:r>
    </w:p>
    <w:p w14:paraId="020E2ACA" w14:textId="77777777" w:rsidR="009941D2" w:rsidRDefault="00A16C77">
      <w:pPr>
        <w:pStyle w:val="afffd"/>
        <w:rPr>
          <w:bCs/>
        </w:rPr>
      </w:pPr>
      <w:bookmarkStart w:id="61" w:name="_Toc21954429"/>
      <w:r>
        <w:t>表</w:t>
      </w:r>
      <w:r>
        <w:rPr>
          <w:rFonts w:eastAsia="宋体"/>
        </w:rPr>
        <w:t>1</w:t>
      </w:r>
      <w:r>
        <w:t>- 7</w:t>
      </w:r>
      <w:r>
        <w:rPr>
          <w:bCs/>
        </w:rPr>
        <w:t xml:space="preserve">  2022</w:t>
      </w:r>
      <w:r>
        <w:rPr>
          <w:bCs/>
        </w:rPr>
        <w:t>届</w:t>
      </w:r>
      <w:r>
        <w:rPr>
          <w:rFonts w:hint="eastAsia"/>
          <w:bCs/>
        </w:rPr>
        <w:t>毕业生中西部地区就业情况分布</w:t>
      </w:r>
      <w:bookmarkEnd w:id="61"/>
    </w:p>
    <w:tbl>
      <w:tblPr>
        <w:tblStyle w:val="2017-20171"/>
        <w:tblW w:w="4759" w:type="pct"/>
        <w:tblLook w:val="04A0" w:firstRow="1" w:lastRow="0" w:firstColumn="1" w:lastColumn="0" w:noHBand="0" w:noVBand="1"/>
      </w:tblPr>
      <w:tblGrid>
        <w:gridCol w:w="2087"/>
        <w:gridCol w:w="1747"/>
        <w:gridCol w:w="2115"/>
        <w:gridCol w:w="2411"/>
      </w:tblGrid>
      <w:tr w:rsidR="009941D2" w14:paraId="03E3D340"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8C268D"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地区类型</w:t>
            </w:r>
          </w:p>
        </w:tc>
        <w:tc>
          <w:tcPr>
            <w:tcW w:w="0" w:type="auto"/>
            <w:vMerge w:val="restart"/>
          </w:tcPr>
          <w:p w14:paraId="3FAFDEA5"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就业地区</w:t>
            </w:r>
          </w:p>
        </w:tc>
        <w:tc>
          <w:tcPr>
            <w:tcW w:w="2707" w:type="pct"/>
            <w:gridSpan w:val="2"/>
            <w:tcBorders>
              <w:right w:val="nil"/>
            </w:tcBorders>
          </w:tcPr>
          <w:p w14:paraId="58FD2E3E"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毕业生</w:t>
            </w:r>
          </w:p>
        </w:tc>
      </w:tr>
      <w:tr w:rsidR="009941D2" w14:paraId="75EF74DC"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562BDFBE" w14:textId="77777777" w:rsidR="009941D2" w:rsidRDefault="009941D2">
            <w:pPr>
              <w:spacing w:before="0" w:after="0" w:line="240" w:lineRule="auto"/>
              <w:rPr>
                <w:rFonts w:ascii="Times New Roman" w:hAnsi="Times New Roman"/>
                <w:bCs w:val="0"/>
                <w:szCs w:val="21"/>
              </w:rPr>
            </w:pPr>
          </w:p>
        </w:tc>
        <w:tc>
          <w:tcPr>
            <w:tcW w:w="0" w:type="auto"/>
            <w:vMerge/>
            <w:shd w:val="clear" w:color="auto" w:fill="C7E2FA"/>
          </w:tcPr>
          <w:p w14:paraId="6C335D47" w14:textId="77777777" w:rsidR="009941D2" w:rsidRDefault="009941D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p>
        </w:tc>
        <w:tc>
          <w:tcPr>
            <w:tcW w:w="1265" w:type="pct"/>
            <w:shd w:val="clear" w:color="auto" w:fill="C7E2FA"/>
          </w:tcPr>
          <w:p w14:paraId="098E642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人数</w:t>
            </w:r>
          </w:p>
        </w:tc>
        <w:tc>
          <w:tcPr>
            <w:tcW w:w="1442" w:type="pct"/>
            <w:shd w:val="clear" w:color="auto" w:fill="C7E2FA"/>
          </w:tcPr>
          <w:p w14:paraId="36A513A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hint="eastAsia"/>
                <w:szCs w:val="21"/>
              </w:rPr>
              <w:t>比例</w:t>
            </w:r>
          </w:p>
        </w:tc>
      </w:tr>
      <w:tr w:rsidR="009941D2" w14:paraId="402F94A5"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tcPr>
          <w:p w14:paraId="7E63068B" w14:textId="77777777" w:rsidR="009941D2" w:rsidRDefault="00A16C77">
            <w:pPr>
              <w:spacing w:before="0" w:after="0" w:line="240" w:lineRule="auto"/>
              <w:rPr>
                <w:rFonts w:ascii="Times New Roman" w:hAnsi="Times New Roman"/>
                <w:bCs w:val="0"/>
                <w:color w:val="FFFFFF"/>
                <w:szCs w:val="21"/>
              </w:rPr>
            </w:pPr>
            <w:r>
              <w:rPr>
                <w:rFonts w:ascii="Times New Roman" w:hAnsi="Times New Roman"/>
              </w:rPr>
              <w:t>中西部地区</w:t>
            </w:r>
          </w:p>
        </w:tc>
        <w:tc>
          <w:tcPr>
            <w:tcW w:w="0" w:type="auto"/>
          </w:tcPr>
          <w:p w14:paraId="37FEEE9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中部地区</w:t>
            </w:r>
          </w:p>
        </w:tc>
        <w:tc>
          <w:tcPr>
            <w:tcW w:w="1265" w:type="pct"/>
          </w:tcPr>
          <w:p w14:paraId="4A15016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48</w:t>
            </w:r>
          </w:p>
        </w:tc>
        <w:tc>
          <w:tcPr>
            <w:tcW w:w="1442" w:type="pct"/>
          </w:tcPr>
          <w:p w14:paraId="22E4D79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5.22%</w:t>
            </w:r>
          </w:p>
        </w:tc>
      </w:tr>
      <w:tr w:rsidR="009941D2" w14:paraId="2505E3DE"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7C666125" w14:textId="77777777" w:rsidR="009941D2" w:rsidRDefault="009941D2">
            <w:pPr>
              <w:spacing w:before="0" w:after="0" w:line="240" w:lineRule="auto"/>
              <w:rPr>
                <w:rFonts w:ascii="Times New Roman" w:hAnsi="Times New Roman"/>
                <w:bCs w:val="0"/>
                <w:color w:val="FFFFFF"/>
                <w:szCs w:val="21"/>
              </w:rPr>
            </w:pPr>
          </w:p>
        </w:tc>
        <w:tc>
          <w:tcPr>
            <w:tcW w:w="0" w:type="auto"/>
            <w:shd w:val="clear" w:color="auto" w:fill="C7E2FA"/>
          </w:tcPr>
          <w:p w14:paraId="7EA9B52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西部地区</w:t>
            </w:r>
          </w:p>
        </w:tc>
        <w:tc>
          <w:tcPr>
            <w:tcW w:w="1265" w:type="pct"/>
            <w:shd w:val="clear" w:color="auto" w:fill="C7E2FA"/>
          </w:tcPr>
          <w:p w14:paraId="4F97D55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787</w:t>
            </w:r>
          </w:p>
        </w:tc>
        <w:tc>
          <w:tcPr>
            <w:tcW w:w="1442" w:type="pct"/>
            <w:shd w:val="clear" w:color="auto" w:fill="C7E2FA"/>
          </w:tcPr>
          <w:p w14:paraId="0EDF3BC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85.54%</w:t>
            </w:r>
          </w:p>
        </w:tc>
      </w:tr>
      <w:tr w:rsidR="009941D2" w14:paraId="1C4535D7" w14:textId="77777777" w:rsidTr="009941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6E037E8F" w14:textId="77777777" w:rsidR="009941D2" w:rsidRDefault="00A16C77">
            <w:pPr>
              <w:spacing w:before="0" w:after="0" w:line="240" w:lineRule="auto"/>
              <w:rPr>
                <w:rFonts w:ascii="Times New Roman" w:hAnsi="Times New Roman"/>
                <w:bCs w:val="0"/>
                <w:color w:val="FFFFFF"/>
                <w:szCs w:val="21"/>
              </w:rPr>
            </w:pPr>
            <w:r>
              <w:rPr>
                <w:rFonts w:ascii="Times New Roman" w:hAnsi="Times New Roman"/>
              </w:rPr>
              <w:t>其他地区</w:t>
            </w:r>
          </w:p>
        </w:tc>
        <w:tc>
          <w:tcPr>
            <w:tcW w:w="0" w:type="auto"/>
          </w:tcPr>
          <w:p w14:paraId="171B15A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东北地区</w:t>
            </w:r>
          </w:p>
        </w:tc>
        <w:tc>
          <w:tcPr>
            <w:tcW w:w="1265" w:type="pct"/>
          </w:tcPr>
          <w:p w14:paraId="051AA27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7</w:t>
            </w:r>
          </w:p>
        </w:tc>
        <w:tc>
          <w:tcPr>
            <w:tcW w:w="1442" w:type="pct"/>
          </w:tcPr>
          <w:p w14:paraId="69D7F0F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0.76%</w:t>
            </w:r>
          </w:p>
        </w:tc>
      </w:tr>
      <w:tr w:rsidR="009941D2" w14:paraId="090AE0FB" w14:textId="77777777" w:rsidTr="009941D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62F2C5C" w14:textId="77777777" w:rsidR="009941D2" w:rsidRDefault="009941D2">
            <w:pPr>
              <w:spacing w:before="0" w:after="0" w:line="240" w:lineRule="auto"/>
              <w:rPr>
                <w:rFonts w:ascii="Times New Roman" w:hAnsi="Times New Roman"/>
                <w:bCs w:val="0"/>
                <w:color w:val="FFFFFF"/>
                <w:szCs w:val="21"/>
              </w:rPr>
            </w:pPr>
          </w:p>
        </w:tc>
        <w:tc>
          <w:tcPr>
            <w:tcW w:w="0" w:type="auto"/>
            <w:shd w:val="clear" w:color="auto" w:fill="C7E2FA"/>
          </w:tcPr>
          <w:p w14:paraId="7AC5822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东部地区</w:t>
            </w:r>
          </w:p>
        </w:tc>
        <w:tc>
          <w:tcPr>
            <w:tcW w:w="1265" w:type="pct"/>
            <w:shd w:val="clear" w:color="auto" w:fill="C7E2FA"/>
          </w:tcPr>
          <w:p w14:paraId="0620513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78</w:t>
            </w:r>
          </w:p>
        </w:tc>
        <w:tc>
          <w:tcPr>
            <w:tcW w:w="1442" w:type="pct"/>
            <w:shd w:val="clear" w:color="auto" w:fill="C7E2FA"/>
          </w:tcPr>
          <w:p w14:paraId="20D7920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rPr>
              <w:t>8.48%</w:t>
            </w:r>
          </w:p>
        </w:tc>
      </w:tr>
    </w:tbl>
    <w:p w14:paraId="0165B203"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：内蒙古艺术学院就业信息管理系统。</w:t>
      </w:r>
    </w:p>
    <w:p w14:paraId="356AD2BD" w14:textId="77777777" w:rsidR="009941D2" w:rsidRDefault="00A16C77">
      <w:pPr>
        <w:pStyle w:val="L30"/>
        <w:rPr>
          <w:color w:val="0F6FC6" w:themeColor="accent5"/>
        </w:rPr>
      </w:pPr>
      <w:bookmarkStart w:id="62" w:name="_Toc2628"/>
      <w:bookmarkStart w:id="63" w:name="_Toc117778416"/>
      <w:r>
        <w:rPr>
          <w:rFonts w:hint="eastAsia"/>
          <w:color w:val="0F6FC6" w:themeColor="accent5"/>
        </w:rPr>
        <w:t>（二）区内就业地区分布</w:t>
      </w:r>
      <w:bookmarkEnd w:id="62"/>
      <w:bookmarkEnd w:id="63"/>
    </w:p>
    <w:p w14:paraId="5E237899" w14:textId="77777777" w:rsidR="009941D2" w:rsidRDefault="00A16C77">
      <w:pPr>
        <w:pStyle w:val="afffc"/>
        <w:spacing w:before="156"/>
        <w:ind w:firstLine="482"/>
      </w:pPr>
      <w:r>
        <w:rPr>
          <w:rFonts w:hint="eastAsia"/>
          <w:b/>
          <w:color w:val="0F6FC6" w:themeColor="accent1"/>
        </w:rPr>
        <w:t>区内</w:t>
      </w:r>
      <w:r>
        <w:rPr>
          <w:b/>
          <w:color w:val="0F6FC6" w:themeColor="accent5"/>
        </w:rPr>
        <w:t>就业城市：</w:t>
      </w:r>
      <w:r>
        <w:rPr>
          <w:rFonts w:hint="eastAsia"/>
        </w:rPr>
        <w:t>在区内就业的</w:t>
      </w:r>
      <w:r>
        <w:t>毕业生</w:t>
      </w:r>
      <w:r>
        <w:rPr>
          <w:rFonts w:hint="eastAsia"/>
        </w:rPr>
        <w:t>主要流向了“呼和浩特市”（</w:t>
      </w:r>
      <w:r>
        <w:rPr>
          <w:rFonts w:hint="eastAsia"/>
        </w:rPr>
        <w:t>42.68%</w:t>
      </w:r>
      <w:r>
        <w:rPr>
          <w:rFonts w:hint="eastAsia"/>
        </w:rPr>
        <w:t>）、“包头市”（</w:t>
      </w:r>
      <w:r>
        <w:rPr>
          <w:rFonts w:hint="eastAsia"/>
        </w:rPr>
        <w:t>11.68%</w:t>
      </w:r>
      <w:r>
        <w:rPr>
          <w:rFonts w:hint="eastAsia"/>
        </w:rPr>
        <w:t>）；其中，毕业生流向“呼和浩特市”（</w:t>
      </w:r>
      <w:r>
        <w:rPr>
          <w:rFonts w:hint="eastAsia"/>
        </w:rPr>
        <w:t>42.68%</w:t>
      </w:r>
      <w:r>
        <w:rPr>
          <w:rFonts w:hint="eastAsia"/>
        </w:rPr>
        <w:t>）的占比相对较高；</w:t>
      </w:r>
      <w:r>
        <w:t xml:space="preserve"> </w:t>
      </w:r>
    </w:p>
    <w:p w14:paraId="11D66605" w14:textId="77777777" w:rsidR="009941D2" w:rsidRDefault="00A16C77">
      <w:pPr>
        <w:pStyle w:val="afffd"/>
        <w:rPr>
          <w:bCs/>
        </w:rPr>
      </w:pPr>
      <w:bookmarkStart w:id="64" w:name="_Toc521678814"/>
      <w:bookmarkStart w:id="65" w:name="_Toc521676306"/>
      <w:r>
        <w:t>表</w:t>
      </w:r>
      <w:r>
        <w:rPr>
          <w:rFonts w:eastAsia="宋体"/>
        </w:rPr>
        <w:t>1</w:t>
      </w:r>
      <w:r>
        <w:t>- 8</w:t>
      </w:r>
      <w:r>
        <w:rPr>
          <w:bCs/>
        </w:rPr>
        <w:t xml:space="preserve">  </w:t>
      </w:r>
      <w:r>
        <w:rPr>
          <w:rFonts w:eastAsia="宋体" w:hint="eastAsia"/>
          <w:bCs/>
        </w:rPr>
        <w:t>2022</w:t>
      </w:r>
      <w:r>
        <w:rPr>
          <w:rFonts w:eastAsia="宋体" w:hint="eastAsia"/>
          <w:bCs/>
        </w:rPr>
        <w:t>届</w:t>
      </w:r>
      <w:r>
        <w:rPr>
          <w:rFonts w:hint="eastAsia"/>
          <w:bCs/>
        </w:rPr>
        <w:t>毕业生</w:t>
      </w:r>
      <w:r>
        <w:rPr>
          <w:rFonts w:hint="eastAsia"/>
          <w:bCs/>
          <w:color w:val="0F6FC6" w:themeColor="accent1"/>
        </w:rPr>
        <w:t>区内</w:t>
      </w:r>
      <w:r>
        <w:rPr>
          <w:rFonts w:hint="eastAsia"/>
          <w:bCs/>
        </w:rPr>
        <w:t>就业城市分布</w:t>
      </w:r>
      <w:bookmarkEnd w:id="64"/>
      <w:bookmarkEnd w:id="65"/>
    </w:p>
    <w:tbl>
      <w:tblPr>
        <w:tblStyle w:val="2017-20171"/>
        <w:tblW w:w="4839" w:type="pct"/>
        <w:tblLook w:val="04A0" w:firstRow="1" w:lastRow="0" w:firstColumn="1" w:lastColumn="0" w:noHBand="0" w:noVBand="1"/>
      </w:tblPr>
      <w:tblGrid>
        <w:gridCol w:w="4389"/>
        <w:gridCol w:w="4111"/>
      </w:tblGrid>
      <w:tr w:rsidR="009941D2" w14:paraId="02290A8F"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2" w:type="pct"/>
          </w:tcPr>
          <w:p w14:paraId="69147886"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区内就业城市</w:t>
            </w:r>
          </w:p>
        </w:tc>
        <w:tc>
          <w:tcPr>
            <w:tcW w:w="2418" w:type="pct"/>
            <w:tcBorders>
              <w:right w:val="nil"/>
            </w:tcBorders>
          </w:tcPr>
          <w:p w14:paraId="51609B0C"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毕业生</w:t>
            </w:r>
          </w:p>
        </w:tc>
      </w:tr>
      <w:tr w:rsidR="009941D2" w14:paraId="09883E77" w14:textId="77777777" w:rsidTr="009941D2">
        <w:tc>
          <w:tcPr>
            <w:cnfStyle w:val="001000000000" w:firstRow="0" w:lastRow="0" w:firstColumn="1" w:lastColumn="0" w:oddVBand="0" w:evenVBand="0" w:oddHBand="0" w:evenHBand="0" w:firstRowFirstColumn="0" w:firstRowLastColumn="0" w:lastRowFirstColumn="0" w:lastRowLastColumn="0"/>
            <w:tcW w:w="2582" w:type="pct"/>
            <w:shd w:val="clear" w:color="auto" w:fill="C7E2FA"/>
          </w:tcPr>
          <w:p w14:paraId="7B86B257"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呼和浩特市</w:t>
            </w:r>
          </w:p>
        </w:tc>
        <w:tc>
          <w:tcPr>
            <w:tcW w:w="2418" w:type="pct"/>
            <w:shd w:val="clear" w:color="auto" w:fill="C7E2FA"/>
          </w:tcPr>
          <w:p w14:paraId="79749BC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42.68%</w:t>
            </w:r>
          </w:p>
        </w:tc>
      </w:tr>
      <w:tr w:rsidR="009941D2" w14:paraId="1CBC3E97" w14:textId="77777777" w:rsidTr="009941D2">
        <w:tc>
          <w:tcPr>
            <w:cnfStyle w:val="001000000000" w:firstRow="0" w:lastRow="0" w:firstColumn="1" w:lastColumn="0" w:oddVBand="0" w:evenVBand="0" w:oddHBand="0" w:evenHBand="0" w:firstRowFirstColumn="0" w:firstRowLastColumn="0" w:lastRowFirstColumn="0" w:lastRowLastColumn="0"/>
            <w:tcW w:w="2582" w:type="pct"/>
          </w:tcPr>
          <w:p w14:paraId="4AD11EBE"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包头市</w:t>
            </w:r>
          </w:p>
        </w:tc>
        <w:tc>
          <w:tcPr>
            <w:tcW w:w="2418" w:type="pct"/>
          </w:tcPr>
          <w:p w14:paraId="53952BC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11.68%</w:t>
            </w:r>
          </w:p>
        </w:tc>
      </w:tr>
      <w:tr w:rsidR="009941D2" w14:paraId="21356CA0" w14:textId="77777777" w:rsidTr="009941D2">
        <w:tc>
          <w:tcPr>
            <w:cnfStyle w:val="001000000000" w:firstRow="0" w:lastRow="0" w:firstColumn="1" w:lastColumn="0" w:oddVBand="0" w:evenVBand="0" w:oddHBand="0" w:evenHBand="0" w:firstRowFirstColumn="0" w:firstRowLastColumn="0" w:lastRowFirstColumn="0" w:lastRowLastColumn="0"/>
            <w:tcW w:w="2582" w:type="pct"/>
            <w:shd w:val="clear" w:color="auto" w:fill="C7E2FA"/>
          </w:tcPr>
          <w:p w14:paraId="7CB9F886"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鄂尔多斯市</w:t>
            </w:r>
          </w:p>
        </w:tc>
        <w:tc>
          <w:tcPr>
            <w:tcW w:w="2418" w:type="pct"/>
            <w:shd w:val="clear" w:color="auto" w:fill="C7E2FA"/>
          </w:tcPr>
          <w:p w14:paraId="05802C7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8.19%</w:t>
            </w:r>
          </w:p>
        </w:tc>
      </w:tr>
      <w:tr w:rsidR="009941D2" w14:paraId="48CF2532" w14:textId="77777777" w:rsidTr="009941D2">
        <w:tc>
          <w:tcPr>
            <w:cnfStyle w:val="001000000000" w:firstRow="0" w:lastRow="0" w:firstColumn="1" w:lastColumn="0" w:oddVBand="0" w:evenVBand="0" w:oddHBand="0" w:evenHBand="0" w:firstRowFirstColumn="0" w:firstRowLastColumn="0" w:lastRowFirstColumn="0" w:lastRowLastColumn="0"/>
            <w:tcW w:w="2582" w:type="pct"/>
          </w:tcPr>
          <w:p w14:paraId="199508D9"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锡林郭勒盟</w:t>
            </w:r>
          </w:p>
        </w:tc>
        <w:tc>
          <w:tcPr>
            <w:tcW w:w="2418" w:type="pct"/>
          </w:tcPr>
          <w:p w14:paraId="058134B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6.44%</w:t>
            </w:r>
          </w:p>
        </w:tc>
      </w:tr>
      <w:tr w:rsidR="009941D2" w14:paraId="37044C90" w14:textId="77777777" w:rsidTr="009941D2">
        <w:tc>
          <w:tcPr>
            <w:cnfStyle w:val="001000000000" w:firstRow="0" w:lastRow="0" w:firstColumn="1" w:lastColumn="0" w:oddVBand="0" w:evenVBand="0" w:oddHBand="0" w:evenHBand="0" w:firstRowFirstColumn="0" w:firstRowLastColumn="0" w:lastRowFirstColumn="0" w:lastRowLastColumn="0"/>
            <w:tcW w:w="2582" w:type="pct"/>
            <w:shd w:val="clear" w:color="auto" w:fill="C7E2FA"/>
          </w:tcPr>
          <w:p w14:paraId="4DD2C029"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赤峰市</w:t>
            </w:r>
          </w:p>
        </w:tc>
        <w:tc>
          <w:tcPr>
            <w:tcW w:w="2418" w:type="pct"/>
            <w:shd w:val="clear" w:color="auto" w:fill="C7E2FA"/>
          </w:tcPr>
          <w:p w14:paraId="2922CC4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5.77%</w:t>
            </w:r>
          </w:p>
        </w:tc>
      </w:tr>
      <w:tr w:rsidR="009941D2" w14:paraId="35A7EFF9" w14:textId="77777777" w:rsidTr="009941D2">
        <w:tc>
          <w:tcPr>
            <w:cnfStyle w:val="001000000000" w:firstRow="0" w:lastRow="0" w:firstColumn="1" w:lastColumn="0" w:oddVBand="0" w:evenVBand="0" w:oddHBand="0" w:evenHBand="0" w:firstRowFirstColumn="0" w:firstRowLastColumn="0" w:lastRowFirstColumn="0" w:lastRowLastColumn="0"/>
            <w:tcW w:w="2582" w:type="pct"/>
          </w:tcPr>
          <w:p w14:paraId="3AF9F8B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lastRenderedPageBreak/>
              <w:t>巴彦淖尔市</w:t>
            </w:r>
          </w:p>
        </w:tc>
        <w:tc>
          <w:tcPr>
            <w:tcW w:w="2418" w:type="pct"/>
          </w:tcPr>
          <w:p w14:paraId="22C689F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5.23%</w:t>
            </w:r>
          </w:p>
        </w:tc>
      </w:tr>
      <w:tr w:rsidR="009941D2" w14:paraId="7EBB19E8" w14:textId="77777777" w:rsidTr="009941D2">
        <w:tc>
          <w:tcPr>
            <w:cnfStyle w:val="001000000000" w:firstRow="0" w:lastRow="0" w:firstColumn="1" w:lastColumn="0" w:oddVBand="0" w:evenVBand="0" w:oddHBand="0" w:evenHBand="0" w:firstRowFirstColumn="0" w:firstRowLastColumn="0" w:lastRowFirstColumn="0" w:lastRowLastColumn="0"/>
            <w:tcW w:w="2582" w:type="pct"/>
            <w:shd w:val="clear" w:color="auto" w:fill="C7E2FA"/>
          </w:tcPr>
          <w:p w14:paraId="06ADE71F"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通辽市</w:t>
            </w:r>
          </w:p>
        </w:tc>
        <w:tc>
          <w:tcPr>
            <w:tcW w:w="2418" w:type="pct"/>
            <w:shd w:val="clear" w:color="auto" w:fill="C7E2FA"/>
          </w:tcPr>
          <w:p w14:paraId="5888448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4.83%</w:t>
            </w:r>
          </w:p>
        </w:tc>
      </w:tr>
      <w:tr w:rsidR="009941D2" w14:paraId="11DDE823" w14:textId="77777777" w:rsidTr="009941D2">
        <w:tc>
          <w:tcPr>
            <w:cnfStyle w:val="001000000000" w:firstRow="0" w:lastRow="0" w:firstColumn="1" w:lastColumn="0" w:oddVBand="0" w:evenVBand="0" w:oddHBand="0" w:evenHBand="0" w:firstRowFirstColumn="0" w:firstRowLastColumn="0" w:lastRowFirstColumn="0" w:lastRowLastColumn="0"/>
            <w:tcW w:w="2582" w:type="pct"/>
          </w:tcPr>
          <w:p w14:paraId="6ADDD210"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乌兰察布市</w:t>
            </w:r>
          </w:p>
        </w:tc>
        <w:tc>
          <w:tcPr>
            <w:tcW w:w="2418" w:type="pct"/>
          </w:tcPr>
          <w:p w14:paraId="5AD0A88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4.03%</w:t>
            </w:r>
          </w:p>
        </w:tc>
      </w:tr>
      <w:tr w:rsidR="009941D2" w14:paraId="0A7DCD45" w14:textId="77777777" w:rsidTr="009941D2">
        <w:tc>
          <w:tcPr>
            <w:cnfStyle w:val="001000000000" w:firstRow="0" w:lastRow="0" w:firstColumn="1" w:lastColumn="0" w:oddVBand="0" w:evenVBand="0" w:oddHBand="0" w:evenHBand="0" w:firstRowFirstColumn="0" w:firstRowLastColumn="0" w:lastRowFirstColumn="0" w:lastRowLastColumn="0"/>
            <w:tcW w:w="2582" w:type="pct"/>
            <w:shd w:val="clear" w:color="auto" w:fill="C7E2FA"/>
          </w:tcPr>
          <w:p w14:paraId="091F36D3"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呼伦贝尔市</w:t>
            </w:r>
          </w:p>
        </w:tc>
        <w:tc>
          <w:tcPr>
            <w:tcW w:w="2418" w:type="pct"/>
            <w:shd w:val="clear" w:color="auto" w:fill="C7E2FA"/>
          </w:tcPr>
          <w:p w14:paraId="0D86E14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3.89%</w:t>
            </w:r>
          </w:p>
        </w:tc>
      </w:tr>
      <w:tr w:rsidR="009941D2" w14:paraId="02550D95" w14:textId="77777777" w:rsidTr="009941D2">
        <w:tc>
          <w:tcPr>
            <w:cnfStyle w:val="001000000000" w:firstRow="0" w:lastRow="0" w:firstColumn="1" w:lastColumn="0" w:oddVBand="0" w:evenVBand="0" w:oddHBand="0" w:evenHBand="0" w:firstRowFirstColumn="0" w:firstRowLastColumn="0" w:lastRowFirstColumn="0" w:lastRowLastColumn="0"/>
            <w:tcW w:w="2582" w:type="pct"/>
          </w:tcPr>
          <w:p w14:paraId="17388D6F"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兴安盟</w:t>
            </w:r>
          </w:p>
        </w:tc>
        <w:tc>
          <w:tcPr>
            <w:tcW w:w="2418" w:type="pct"/>
          </w:tcPr>
          <w:p w14:paraId="6F96AC1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3.49%</w:t>
            </w:r>
          </w:p>
        </w:tc>
      </w:tr>
      <w:tr w:rsidR="009941D2" w14:paraId="53C2D13B" w14:textId="77777777" w:rsidTr="009941D2">
        <w:tc>
          <w:tcPr>
            <w:cnfStyle w:val="001000000000" w:firstRow="0" w:lastRow="0" w:firstColumn="1" w:lastColumn="0" w:oddVBand="0" w:evenVBand="0" w:oddHBand="0" w:evenHBand="0" w:firstRowFirstColumn="0" w:firstRowLastColumn="0" w:lastRowFirstColumn="0" w:lastRowLastColumn="0"/>
            <w:tcW w:w="2582" w:type="pct"/>
            <w:shd w:val="clear" w:color="auto" w:fill="C7E2FA"/>
          </w:tcPr>
          <w:p w14:paraId="13F6C028"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乌海市</w:t>
            </w:r>
          </w:p>
        </w:tc>
        <w:tc>
          <w:tcPr>
            <w:tcW w:w="2418" w:type="pct"/>
            <w:shd w:val="clear" w:color="auto" w:fill="C7E2FA"/>
          </w:tcPr>
          <w:p w14:paraId="7C368CC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2.95%</w:t>
            </w:r>
          </w:p>
        </w:tc>
      </w:tr>
      <w:tr w:rsidR="009941D2" w14:paraId="7143893D" w14:textId="77777777" w:rsidTr="009941D2">
        <w:tc>
          <w:tcPr>
            <w:cnfStyle w:val="001000000000" w:firstRow="0" w:lastRow="0" w:firstColumn="1" w:lastColumn="0" w:oddVBand="0" w:evenVBand="0" w:oddHBand="0" w:evenHBand="0" w:firstRowFirstColumn="0" w:firstRowLastColumn="0" w:lastRowFirstColumn="0" w:lastRowLastColumn="0"/>
            <w:tcW w:w="2582" w:type="pct"/>
          </w:tcPr>
          <w:p w14:paraId="73E1ADDB"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阿拉善盟</w:t>
            </w:r>
          </w:p>
        </w:tc>
        <w:tc>
          <w:tcPr>
            <w:tcW w:w="2418" w:type="pct"/>
          </w:tcPr>
          <w:p w14:paraId="33D79A3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0.81%</w:t>
            </w:r>
          </w:p>
        </w:tc>
      </w:tr>
    </w:tbl>
    <w:p w14:paraId="46F4ECE2"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3D308087" w14:textId="77777777" w:rsidR="009941D2" w:rsidRDefault="00A16C77">
      <w:pPr>
        <w:pStyle w:val="L30"/>
        <w:rPr>
          <w:color w:val="0F6FC6" w:themeColor="accent5"/>
        </w:rPr>
      </w:pPr>
      <w:bookmarkStart w:id="66" w:name="_Toc520907401"/>
      <w:bookmarkStart w:id="67" w:name="_Toc11320"/>
      <w:r>
        <w:rPr>
          <w:rFonts w:hint="eastAsia"/>
          <w:color w:val="0F6FC6" w:themeColor="accent5"/>
        </w:rPr>
        <w:t>（三</w:t>
      </w:r>
      <w:r>
        <w:rPr>
          <w:color w:val="0F6FC6" w:themeColor="accent5"/>
        </w:rPr>
        <w:t>）</w:t>
      </w:r>
      <w:r>
        <w:rPr>
          <w:rFonts w:hint="eastAsia"/>
          <w:color w:val="0F6FC6" w:themeColor="accent5"/>
        </w:rPr>
        <w:t>就业行业</w:t>
      </w:r>
      <w:bookmarkEnd w:id="66"/>
      <w:r>
        <w:rPr>
          <w:rFonts w:hint="eastAsia"/>
          <w:color w:val="0F6FC6" w:themeColor="accent5"/>
        </w:rPr>
        <w:t>分布</w:t>
      </w:r>
      <w:bookmarkEnd w:id="67"/>
    </w:p>
    <w:p w14:paraId="08BFA080"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通过调研分析毕业生就业行业流向，可以有效掌握毕业生就业规律，为学校未来的就业指导和服务工作提供决策参考。</w:t>
      </w:r>
    </w:p>
    <w:p w14:paraId="3A7CFFBB" w14:textId="77777777" w:rsidR="009941D2" w:rsidRDefault="00A16C77">
      <w:pPr>
        <w:pStyle w:val="afffc"/>
        <w:spacing w:before="156"/>
        <w:ind w:firstLine="480"/>
      </w:pPr>
      <w:r>
        <w:rPr>
          <w:rFonts w:hint="eastAsia"/>
        </w:rPr>
        <w:t>学校</w:t>
      </w:r>
      <w:r>
        <w:rPr>
          <w:rFonts w:hint="eastAsia"/>
        </w:rPr>
        <w:t>2022</w:t>
      </w:r>
      <w:r>
        <w:rPr>
          <w:rFonts w:hint="eastAsia"/>
        </w:rPr>
        <w:t>届毕业生</w:t>
      </w:r>
      <w:r>
        <w:t>行业</w:t>
      </w:r>
      <w:r>
        <w:rPr>
          <w:rFonts w:hint="eastAsia"/>
        </w:rPr>
        <w:t>布局与学校</w:t>
      </w:r>
      <w:r>
        <w:t>专业</w:t>
      </w:r>
      <w:r>
        <w:rPr>
          <w:rFonts w:hint="eastAsia"/>
        </w:rPr>
        <w:t>设置</w:t>
      </w:r>
      <w:r>
        <w:t>及</w:t>
      </w:r>
      <w:r>
        <w:rPr>
          <w:rFonts w:hint="eastAsia"/>
        </w:rPr>
        <w:t>培养定位相契合；</w:t>
      </w:r>
      <w:r>
        <w:t>主要</w:t>
      </w:r>
      <w:r>
        <w:rPr>
          <w:rFonts w:hint="eastAsia"/>
        </w:rPr>
        <w:t>流向了“文化、体育和娱乐业”（</w:t>
      </w:r>
      <w:r>
        <w:rPr>
          <w:rFonts w:hint="eastAsia"/>
        </w:rPr>
        <w:t>45.86%</w:t>
      </w:r>
      <w:r>
        <w:rPr>
          <w:rFonts w:hint="eastAsia"/>
        </w:rPr>
        <w:t>）、“教育”（</w:t>
      </w:r>
      <w:r>
        <w:rPr>
          <w:rFonts w:hint="eastAsia"/>
        </w:rPr>
        <w:t>17.29%</w:t>
      </w:r>
      <w:r>
        <w:rPr>
          <w:rFonts w:hint="eastAsia"/>
        </w:rPr>
        <w:t>）、“批发和零售业”（</w:t>
      </w:r>
      <w:r>
        <w:rPr>
          <w:rFonts w:hint="eastAsia"/>
        </w:rPr>
        <w:t>7.52%</w:t>
      </w:r>
      <w:r>
        <w:rPr>
          <w:rFonts w:hint="eastAsia"/>
        </w:rPr>
        <w:t>）。</w:t>
      </w:r>
    </w:p>
    <w:p w14:paraId="686B695F" w14:textId="77777777" w:rsidR="009941D2" w:rsidRDefault="00A16C77">
      <w:pPr>
        <w:pStyle w:val="afffc"/>
        <w:spacing w:before="156"/>
        <w:ind w:firstLine="480"/>
        <w:jc w:val="center"/>
      </w:pPr>
      <w:r>
        <w:rPr>
          <w:noProof/>
          <w:lang w:val="en-US"/>
        </w:rPr>
        <w:drawing>
          <wp:inline distT="0" distB="0" distL="0" distR="0" wp14:anchorId="01AFCCAC" wp14:editId="504B9489">
            <wp:extent cx="5362575" cy="2964180"/>
            <wp:effectExtent l="0" t="0" r="0" b="7620"/>
            <wp:docPr id="98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B64371" w14:textId="77777777" w:rsidR="009941D2" w:rsidRDefault="00A16C77">
      <w:pPr>
        <w:pStyle w:val="afffd"/>
        <w:tabs>
          <w:tab w:val="left" w:pos="400"/>
          <w:tab w:val="center" w:pos="4394"/>
        </w:tabs>
      </w:pPr>
      <w:bookmarkStart w:id="68" w:name="_Toc521678816"/>
      <w:r>
        <w:rPr>
          <w:rFonts w:hint="eastAsia"/>
        </w:rPr>
        <w:t>图</w:t>
      </w:r>
      <w:r>
        <w:rPr>
          <w:rFonts w:eastAsia="宋体" w:hint="eastAsia"/>
        </w:rPr>
        <w:t>1</w:t>
      </w:r>
      <w:r>
        <w:rPr>
          <w:rFonts w:hint="eastAsia"/>
        </w:rPr>
        <w:t xml:space="preserve">- </w:t>
      </w:r>
      <w:r>
        <w:t xml:space="preserve">4 </w:t>
      </w:r>
      <w:r>
        <w:rPr>
          <w:rFonts w:hint="eastAsia"/>
        </w:rPr>
        <w:t xml:space="preserve"> </w:t>
      </w:r>
      <w:r>
        <w:rPr>
          <w:rFonts w:eastAsia="宋体" w:hint="eastAsia"/>
        </w:rPr>
        <w:t>2022</w:t>
      </w:r>
      <w:r>
        <w:rPr>
          <w:rFonts w:eastAsia="宋体" w:hint="eastAsia"/>
        </w:rPr>
        <w:t>届</w:t>
      </w:r>
      <w:r>
        <w:rPr>
          <w:rFonts w:hint="eastAsia"/>
        </w:rPr>
        <w:t>毕业生就业行业分布</w:t>
      </w:r>
      <w:bookmarkEnd w:id="68"/>
    </w:p>
    <w:p w14:paraId="1A462F67"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119544E2" w14:textId="77777777" w:rsidR="009941D2" w:rsidRDefault="009941D2">
      <w:pPr>
        <w:pStyle w:val="afff1"/>
        <w:ind w:firstLine="360"/>
        <w:rPr>
          <w:color w:val="0F6FC6" w:themeColor="accent5"/>
        </w:rPr>
      </w:pPr>
    </w:p>
    <w:p w14:paraId="26804A00" w14:textId="77777777" w:rsidR="009941D2" w:rsidRDefault="009941D2">
      <w:pPr>
        <w:pStyle w:val="afff1"/>
        <w:ind w:firstLine="360"/>
        <w:rPr>
          <w:color w:val="0F6FC6" w:themeColor="accent5"/>
        </w:rPr>
      </w:pPr>
    </w:p>
    <w:p w14:paraId="22A3A8CF" w14:textId="77777777" w:rsidR="009941D2" w:rsidRDefault="00A16C77">
      <w:pPr>
        <w:pStyle w:val="afffd"/>
        <w:spacing w:beforeLines="50" w:before="156"/>
      </w:pPr>
      <w:r>
        <w:rPr>
          <w:rFonts w:hint="eastAsia"/>
        </w:rPr>
        <w:t>表</w:t>
      </w:r>
      <w:r>
        <w:rPr>
          <w:rFonts w:eastAsia="宋体" w:hint="eastAsia"/>
        </w:rPr>
        <w:t>1</w:t>
      </w:r>
      <w:r>
        <w:rPr>
          <w:rFonts w:hint="eastAsia"/>
        </w:rPr>
        <w:t xml:space="preserve">- </w:t>
      </w:r>
      <w:r>
        <w:t xml:space="preserve">9 </w:t>
      </w:r>
      <w:r>
        <w:rPr>
          <w:rFonts w:hint="eastAsia"/>
        </w:rPr>
        <w:t xml:space="preserve"> </w:t>
      </w:r>
      <w:r>
        <w:rPr>
          <w:rFonts w:eastAsia="宋体" w:hint="eastAsia"/>
        </w:rPr>
        <w:t>2022</w:t>
      </w:r>
      <w:r>
        <w:rPr>
          <w:rFonts w:eastAsia="宋体" w:hint="eastAsia"/>
        </w:rPr>
        <w:t>届</w:t>
      </w:r>
      <w:r>
        <w:rPr>
          <w:rFonts w:hint="eastAsia"/>
        </w:rPr>
        <w:t>毕业生就业行业分布</w:t>
      </w:r>
    </w:p>
    <w:tbl>
      <w:tblPr>
        <w:tblStyle w:val="2017-20171"/>
        <w:tblW w:w="5000" w:type="pct"/>
        <w:tblLook w:val="04A0" w:firstRow="1" w:lastRow="0" w:firstColumn="1" w:lastColumn="0" w:noHBand="0" w:noVBand="1"/>
      </w:tblPr>
      <w:tblGrid>
        <w:gridCol w:w="7070"/>
        <w:gridCol w:w="1708"/>
      </w:tblGrid>
      <w:tr w:rsidR="009941D2" w14:paraId="0E9D4B60"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B8FD99F"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lastRenderedPageBreak/>
              <w:t>就业行业</w:t>
            </w:r>
          </w:p>
        </w:tc>
        <w:tc>
          <w:tcPr>
            <w:tcW w:w="0" w:type="auto"/>
          </w:tcPr>
          <w:p w14:paraId="589CB374"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占比</w:t>
            </w:r>
          </w:p>
        </w:tc>
      </w:tr>
      <w:tr w:rsidR="009941D2" w14:paraId="65D7B936"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43615A5F"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文化、体育和娱乐业</w:t>
            </w:r>
          </w:p>
        </w:tc>
        <w:tc>
          <w:tcPr>
            <w:tcW w:w="0" w:type="auto"/>
            <w:shd w:val="clear" w:color="auto" w:fill="C7E2FA"/>
          </w:tcPr>
          <w:p w14:paraId="08D4C6B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45.86%</w:t>
            </w:r>
          </w:p>
        </w:tc>
      </w:tr>
      <w:tr w:rsidR="009941D2" w14:paraId="0915940F"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1FE933F2"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教育</w:t>
            </w:r>
          </w:p>
        </w:tc>
        <w:tc>
          <w:tcPr>
            <w:tcW w:w="0" w:type="auto"/>
          </w:tcPr>
          <w:p w14:paraId="507A90E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17.29%</w:t>
            </w:r>
          </w:p>
        </w:tc>
      </w:tr>
      <w:tr w:rsidR="009941D2" w14:paraId="60DF867B"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BDDC863"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批发和零售业</w:t>
            </w:r>
          </w:p>
        </w:tc>
        <w:tc>
          <w:tcPr>
            <w:tcW w:w="0" w:type="auto"/>
            <w:shd w:val="clear" w:color="auto" w:fill="C7E2FA"/>
          </w:tcPr>
          <w:p w14:paraId="265D35A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7.52%</w:t>
            </w:r>
          </w:p>
        </w:tc>
      </w:tr>
      <w:tr w:rsidR="009941D2" w14:paraId="631D3F9D"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7A36F578"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公共管理、社会保障和社会组织</w:t>
            </w:r>
          </w:p>
        </w:tc>
        <w:tc>
          <w:tcPr>
            <w:tcW w:w="0" w:type="auto"/>
          </w:tcPr>
          <w:p w14:paraId="2974062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5.26%</w:t>
            </w:r>
          </w:p>
        </w:tc>
      </w:tr>
      <w:tr w:rsidR="009941D2" w14:paraId="7EC4EE71"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41E5960"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信息传输、软件和信息技术服务业</w:t>
            </w:r>
          </w:p>
        </w:tc>
        <w:tc>
          <w:tcPr>
            <w:tcW w:w="0" w:type="auto"/>
            <w:shd w:val="clear" w:color="auto" w:fill="C7E2FA"/>
          </w:tcPr>
          <w:p w14:paraId="4B57B4E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3.76%</w:t>
            </w:r>
          </w:p>
        </w:tc>
      </w:tr>
      <w:tr w:rsidR="009941D2" w14:paraId="476A9DBB"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63FC590A"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租赁和商务服务业</w:t>
            </w:r>
          </w:p>
        </w:tc>
        <w:tc>
          <w:tcPr>
            <w:tcW w:w="0" w:type="auto"/>
          </w:tcPr>
          <w:p w14:paraId="62F0B55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3.76%</w:t>
            </w:r>
          </w:p>
        </w:tc>
      </w:tr>
      <w:tr w:rsidR="009941D2" w14:paraId="0272D46F"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031ECD1"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制造业</w:t>
            </w:r>
          </w:p>
        </w:tc>
        <w:tc>
          <w:tcPr>
            <w:tcW w:w="0" w:type="auto"/>
            <w:shd w:val="clear" w:color="auto" w:fill="C7E2FA"/>
          </w:tcPr>
          <w:p w14:paraId="7656FE9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3.01%</w:t>
            </w:r>
          </w:p>
        </w:tc>
      </w:tr>
      <w:tr w:rsidR="009941D2" w14:paraId="42EE7A24"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A4C627F"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住宿和餐饮业</w:t>
            </w:r>
          </w:p>
        </w:tc>
        <w:tc>
          <w:tcPr>
            <w:tcW w:w="0" w:type="auto"/>
          </w:tcPr>
          <w:p w14:paraId="2F6B502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2.26%</w:t>
            </w:r>
          </w:p>
        </w:tc>
      </w:tr>
      <w:tr w:rsidR="009941D2" w14:paraId="0E8BF677"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1D09872"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科学研究和技术服务业</w:t>
            </w:r>
          </w:p>
        </w:tc>
        <w:tc>
          <w:tcPr>
            <w:tcW w:w="0" w:type="auto"/>
            <w:shd w:val="clear" w:color="auto" w:fill="C7E2FA"/>
          </w:tcPr>
          <w:p w14:paraId="4A753C0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2.26%</w:t>
            </w:r>
          </w:p>
        </w:tc>
      </w:tr>
      <w:tr w:rsidR="009941D2" w14:paraId="596D8AFA"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2A7AEFA0" w14:textId="77777777" w:rsidR="009941D2" w:rsidRDefault="00A16C77">
            <w:pPr>
              <w:spacing w:before="0" w:after="0" w:line="240" w:lineRule="auto"/>
              <w:rPr>
                <w:rFonts w:ascii="Times New Roman" w:hAnsi="Times New Roman"/>
                <w:bCs w:val="0"/>
                <w:color w:val="000000"/>
                <w:szCs w:val="21"/>
              </w:rPr>
            </w:pPr>
            <w:r>
              <w:rPr>
                <w:rFonts w:ascii="Times New Roman" w:hAnsi="Times New Roman"/>
                <w:szCs w:val="21"/>
              </w:rPr>
              <w:t>电力、热力、燃气及水生产和供应业</w:t>
            </w:r>
          </w:p>
        </w:tc>
        <w:tc>
          <w:tcPr>
            <w:tcW w:w="0" w:type="auto"/>
          </w:tcPr>
          <w:p w14:paraId="4947900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2.26%</w:t>
            </w:r>
          </w:p>
        </w:tc>
      </w:tr>
    </w:tbl>
    <w:p w14:paraId="5A796D43"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7F619860" w14:textId="77777777" w:rsidR="009941D2" w:rsidRDefault="00A16C77">
      <w:pPr>
        <w:pStyle w:val="L30"/>
        <w:rPr>
          <w:color w:val="0F6FC6" w:themeColor="accent5"/>
        </w:rPr>
      </w:pPr>
      <w:bookmarkStart w:id="69" w:name="_Toc520907402"/>
      <w:bookmarkStart w:id="70" w:name="_Toc16029"/>
      <w:r>
        <w:rPr>
          <w:rFonts w:hint="eastAsia"/>
          <w:color w:val="0F6FC6" w:themeColor="accent5"/>
        </w:rPr>
        <w:t>（四</w:t>
      </w:r>
      <w:r>
        <w:rPr>
          <w:color w:val="0F6FC6" w:themeColor="accent5"/>
        </w:rPr>
        <w:t>）</w:t>
      </w:r>
      <w:r>
        <w:rPr>
          <w:rFonts w:hint="eastAsia"/>
          <w:color w:val="0F6FC6" w:themeColor="accent5"/>
        </w:rPr>
        <w:t>就业</w:t>
      </w:r>
      <w:r>
        <w:rPr>
          <w:color w:val="0F6FC6" w:themeColor="accent5"/>
        </w:rPr>
        <w:t>职业</w:t>
      </w:r>
      <w:bookmarkEnd w:id="69"/>
      <w:r>
        <w:rPr>
          <w:rFonts w:hint="eastAsia"/>
          <w:color w:val="0F6FC6" w:themeColor="accent5"/>
        </w:rPr>
        <w:t>分布</w:t>
      </w:r>
      <w:bookmarkEnd w:id="70"/>
    </w:p>
    <w:p w14:paraId="5E1F9070"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通过调研分析毕业生就业职业分布情况，可以了解学生在就业市场上的优势和局限，进而有助于学校优化完善人才培养模式，提高人才培养水平，确保毕业生更高质量就业。</w:t>
      </w:r>
    </w:p>
    <w:p w14:paraId="7BF4F260" w14:textId="77777777" w:rsidR="009941D2" w:rsidRDefault="00A16C77">
      <w:pPr>
        <w:pStyle w:val="afffc"/>
        <w:spacing w:before="156"/>
        <w:ind w:firstLine="480"/>
      </w:pPr>
      <w:r>
        <w:rPr>
          <w:rFonts w:hint="eastAsia"/>
        </w:rPr>
        <w:t>2022</w:t>
      </w:r>
      <w:r>
        <w:rPr>
          <w:rFonts w:hint="eastAsia"/>
        </w:rPr>
        <w:t>届</w:t>
      </w:r>
      <w:r>
        <w:t>毕业生</w:t>
      </w:r>
      <w:r>
        <w:rPr>
          <w:rFonts w:hint="eastAsia"/>
        </w:rPr>
        <w:t>所</w:t>
      </w:r>
      <w:r>
        <w:t>从事</w:t>
      </w:r>
      <w:r>
        <w:rPr>
          <w:rFonts w:hint="eastAsia"/>
        </w:rPr>
        <w:t>的</w:t>
      </w:r>
      <w:r>
        <w:t>职业</w:t>
      </w:r>
      <w:r>
        <w:rPr>
          <w:rFonts w:hint="eastAsia"/>
        </w:rPr>
        <w:t>主要</w:t>
      </w:r>
      <w:r>
        <w:t>为</w:t>
      </w:r>
      <w:r>
        <w:rPr>
          <w:rFonts w:hint="eastAsia"/>
        </w:rPr>
        <w:t>“文学艺术工作人员”</w:t>
      </w:r>
      <w:r>
        <w:t>，</w:t>
      </w:r>
      <w:r>
        <w:rPr>
          <w:rFonts w:hint="eastAsia"/>
        </w:rPr>
        <w:t>占比</w:t>
      </w:r>
      <w:r>
        <w:t>为</w:t>
      </w:r>
      <w:r>
        <w:rPr>
          <w:rFonts w:hint="eastAsia"/>
        </w:rPr>
        <w:t>32.00%</w:t>
      </w:r>
      <w:r>
        <w:rPr>
          <w:rFonts w:hint="eastAsia"/>
        </w:rPr>
        <w:t>；其次为“其他人员”（</w:t>
      </w:r>
      <w:r>
        <w:rPr>
          <w:rFonts w:hint="eastAsia"/>
        </w:rPr>
        <w:t>27.20%</w:t>
      </w:r>
      <w:r>
        <w:rPr>
          <w:rFonts w:hint="eastAsia"/>
        </w:rPr>
        <w:t>）及“教学人员”（</w:t>
      </w:r>
      <w:r>
        <w:rPr>
          <w:rFonts w:hint="eastAsia"/>
        </w:rPr>
        <w:t>19.20%</w:t>
      </w:r>
      <w:r>
        <w:rPr>
          <w:rFonts w:hint="eastAsia"/>
        </w:rPr>
        <w:t>）。</w:t>
      </w:r>
      <w:bookmarkStart w:id="71" w:name="_Toc521676308"/>
      <w:bookmarkStart w:id="72" w:name="_Toc521678818"/>
    </w:p>
    <w:p w14:paraId="7F0336F8" w14:textId="77777777" w:rsidR="009941D2" w:rsidRDefault="00A16C77">
      <w:pPr>
        <w:pStyle w:val="afffd"/>
        <w:tabs>
          <w:tab w:val="left" w:pos="400"/>
          <w:tab w:val="center" w:pos="4394"/>
        </w:tabs>
      </w:pPr>
      <w:r>
        <w:rPr>
          <w:noProof/>
          <w:lang w:val="en-US"/>
        </w:rPr>
        <w:drawing>
          <wp:inline distT="0" distB="0" distL="0" distR="0" wp14:anchorId="7E8E327F" wp14:editId="3034241B">
            <wp:extent cx="5362575" cy="24003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60D017" w14:textId="77777777" w:rsidR="009941D2" w:rsidRDefault="00A16C77">
      <w:pPr>
        <w:pStyle w:val="afffd"/>
        <w:tabs>
          <w:tab w:val="left" w:pos="400"/>
          <w:tab w:val="center" w:pos="4394"/>
        </w:tabs>
      </w:pPr>
      <w:r>
        <w:rPr>
          <w:rFonts w:hint="eastAsia"/>
        </w:rPr>
        <w:t>图</w:t>
      </w:r>
      <w:r>
        <w:rPr>
          <w:rFonts w:eastAsia="宋体" w:hint="eastAsia"/>
        </w:rPr>
        <w:t>1</w:t>
      </w:r>
      <w:r>
        <w:rPr>
          <w:rFonts w:hint="eastAsia"/>
        </w:rPr>
        <w:t xml:space="preserve">- </w:t>
      </w:r>
      <w:r>
        <w:t xml:space="preserve">5 </w:t>
      </w:r>
      <w:r>
        <w:rPr>
          <w:rFonts w:hint="eastAsia"/>
        </w:rPr>
        <w:t xml:space="preserve"> </w:t>
      </w:r>
      <w:r>
        <w:rPr>
          <w:rFonts w:eastAsia="宋体" w:hint="eastAsia"/>
        </w:rPr>
        <w:t>2022</w:t>
      </w:r>
      <w:r>
        <w:rPr>
          <w:rFonts w:eastAsia="宋体" w:hint="eastAsia"/>
        </w:rPr>
        <w:t>届</w:t>
      </w:r>
      <w:r>
        <w:rPr>
          <w:rFonts w:hint="eastAsia"/>
        </w:rPr>
        <w:t>毕业生就业量</w:t>
      </w:r>
      <w:r>
        <w:t>最大的前十个</w:t>
      </w:r>
      <w:r>
        <w:rPr>
          <w:rFonts w:hint="eastAsia"/>
        </w:rPr>
        <w:t>职业分布</w:t>
      </w:r>
    </w:p>
    <w:p w14:paraId="521BCFE8"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1003D10C" w14:textId="77777777" w:rsidR="009941D2" w:rsidRDefault="009941D2">
      <w:pPr>
        <w:pStyle w:val="afff1"/>
        <w:ind w:firstLine="360"/>
        <w:rPr>
          <w:color w:val="0F6FC6" w:themeColor="accent5"/>
        </w:rPr>
      </w:pPr>
    </w:p>
    <w:p w14:paraId="7D77840F" w14:textId="77777777" w:rsidR="009941D2" w:rsidRDefault="00A16C77">
      <w:pPr>
        <w:pStyle w:val="afffd"/>
        <w:spacing w:beforeLines="50" w:before="156"/>
      </w:pPr>
      <w:r>
        <w:rPr>
          <w:rFonts w:hint="eastAsia"/>
        </w:rPr>
        <w:t>表</w:t>
      </w:r>
      <w:r>
        <w:rPr>
          <w:rFonts w:eastAsia="宋体" w:hint="eastAsia"/>
        </w:rPr>
        <w:t>1</w:t>
      </w:r>
      <w:r>
        <w:rPr>
          <w:rFonts w:hint="eastAsia"/>
        </w:rPr>
        <w:t xml:space="preserve">- </w:t>
      </w:r>
      <w:r>
        <w:t xml:space="preserve">10 </w:t>
      </w:r>
      <w:r>
        <w:rPr>
          <w:rFonts w:hint="eastAsia"/>
        </w:rPr>
        <w:t xml:space="preserve"> </w:t>
      </w:r>
      <w:r>
        <w:rPr>
          <w:rFonts w:eastAsia="宋体" w:hint="eastAsia"/>
        </w:rPr>
        <w:t>2022</w:t>
      </w:r>
      <w:r>
        <w:rPr>
          <w:rFonts w:eastAsia="宋体" w:hint="eastAsia"/>
        </w:rPr>
        <w:t>届</w:t>
      </w:r>
      <w:r>
        <w:rPr>
          <w:rFonts w:hint="eastAsia"/>
        </w:rPr>
        <w:t>毕业生就业量</w:t>
      </w:r>
      <w:r>
        <w:t>占比排名前十的</w:t>
      </w:r>
      <w:r>
        <w:rPr>
          <w:rFonts w:hint="eastAsia"/>
        </w:rPr>
        <w:t>职业分布</w:t>
      </w:r>
    </w:p>
    <w:tbl>
      <w:tblPr>
        <w:tblStyle w:val="2017-20171"/>
        <w:tblW w:w="5000" w:type="pct"/>
        <w:jc w:val="center"/>
        <w:tblLook w:val="04A0" w:firstRow="1" w:lastRow="0" w:firstColumn="1" w:lastColumn="0" w:noHBand="0" w:noVBand="1"/>
      </w:tblPr>
      <w:tblGrid>
        <w:gridCol w:w="6541"/>
        <w:gridCol w:w="2237"/>
      </w:tblGrid>
      <w:tr w:rsidR="009941D2" w14:paraId="5154AAB6"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6D123752"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lastRenderedPageBreak/>
              <w:t>就业职业</w:t>
            </w:r>
          </w:p>
        </w:tc>
        <w:tc>
          <w:tcPr>
            <w:tcW w:w="0" w:type="auto"/>
          </w:tcPr>
          <w:p w14:paraId="6EE13900"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占比</w:t>
            </w:r>
          </w:p>
        </w:tc>
      </w:tr>
      <w:tr w:rsidR="009941D2" w14:paraId="04CBF32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825EFBE"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文学艺术工作人员</w:t>
            </w:r>
          </w:p>
        </w:tc>
        <w:tc>
          <w:tcPr>
            <w:tcW w:w="0" w:type="auto"/>
            <w:shd w:val="clear" w:color="auto" w:fill="C7E2FA"/>
          </w:tcPr>
          <w:p w14:paraId="226B2DE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32.00%</w:t>
            </w:r>
          </w:p>
        </w:tc>
      </w:tr>
      <w:tr w:rsidR="009941D2" w14:paraId="7D64279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F3AB2B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其他人员</w:t>
            </w:r>
          </w:p>
        </w:tc>
        <w:tc>
          <w:tcPr>
            <w:tcW w:w="0" w:type="auto"/>
          </w:tcPr>
          <w:p w14:paraId="29E6269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27.20%</w:t>
            </w:r>
          </w:p>
        </w:tc>
      </w:tr>
      <w:tr w:rsidR="009941D2" w14:paraId="7079A22D"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6504598"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教学人员</w:t>
            </w:r>
          </w:p>
        </w:tc>
        <w:tc>
          <w:tcPr>
            <w:tcW w:w="0" w:type="auto"/>
            <w:shd w:val="clear" w:color="auto" w:fill="C7E2FA"/>
          </w:tcPr>
          <w:p w14:paraId="508A9B6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19.20%</w:t>
            </w:r>
          </w:p>
        </w:tc>
      </w:tr>
      <w:tr w:rsidR="009941D2" w14:paraId="0ED88462"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4F82AD"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办事人员和有关人员</w:t>
            </w:r>
          </w:p>
        </w:tc>
        <w:tc>
          <w:tcPr>
            <w:tcW w:w="0" w:type="auto"/>
          </w:tcPr>
          <w:p w14:paraId="5654D0B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4.00%</w:t>
            </w:r>
          </w:p>
        </w:tc>
      </w:tr>
      <w:tr w:rsidR="009941D2" w14:paraId="2AE6423B"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35B4D0A"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商业和服务业人员</w:t>
            </w:r>
          </w:p>
        </w:tc>
        <w:tc>
          <w:tcPr>
            <w:tcW w:w="0" w:type="auto"/>
            <w:shd w:val="clear" w:color="auto" w:fill="C7E2FA"/>
          </w:tcPr>
          <w:p w14:paraId="00A73D4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4.00%</w:t>
            </w:r>
          </w:p>
        </w:tc>
      </w:tr>
      <w:tr w:rsidR="009941D2" w14:paraId="0CA8793F"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E8793D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其他专业技术人员</w:t>
            </w:r>
          </w:p>
        </w:tc>
        <w:tc>
          <w:tcPr>
            <w:tcW w:w="0" w:type="auto"/>
          </w:tcPr>
          <w:p w14:paraId="123EC21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4.00%</w:t>
            </w:r>
          </w:p>
        </w:tc>
      </w:tr>
      <w:tr w:rsidR="009941D2" w14:paraId="68606A5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64022A8"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公务员</w:t>
            </w:r>
          </w:p>
        </w:tc>
        <w:tc>
          <w:tcPr>
            <w:tcW w:w="0" w:type="auto"/>
            <w:shd w:val="clear" w:color="auto" w:fill="C7E2FA"/>
          </w:tcPr>
          <w:p w14:paraId="557E466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4.00%</w:t>
            </w:r>
          </w:p>
        </w:tc>
      </w:tr>
      <w:tr w:rsidR="009941D2" w14:paraId="15122481"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5DC3B8F"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新闻出版和文化工作人员</w:t>
            </w:r>
          </w:p>
        </w:tc>
        <w:tc>
          <w:tcPr>
            <w:tcW w:w="0" w:type="auto"/>
          </w:tcPr>
          <w:p w14:paraId="7CE5C06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1.60%</w:t>
            </w:r>
          </w:p>
        </w:tc>
      </w:tr>
      <w:tr w:rsidR="009941D2" w14:paraId="5FA252C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40F25A1"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金融业务人员</w:t>
            </w:r>
          </w:p>
        </w:tc>
        <w:tc>
          <w:tcPr>
            <w:tcW w:w="0" w:type="auto"/>
            <w:shd w:val="clear" w:color="auto" w:fill="C7E2FA"/>
          </w:tcPr>
          <w:p w14:paraId="0423773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1.60%</w:t>
            </w:r>
          </w:p>
        </w:tc>
      </w:tr>
      <w:tr w:rsidR="009941D2" w14:paraId="5A6C1E6D"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4E5A2E"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hint="eastAsia"/>
                <w:bCs w:val="0"/>
                <w:szCs w:val="21"/>
              </w:rPr>
              <w:t>生产和运输设备操作人员</w:t>
            </w:r>
          </w:p>
        </w:tc>
        <w:tc>
          <w:tcPr>
            <w:tcW w:w="0" w:type="auto"/>
          </w:tcPr>
          <w:p w14:paraId="65E6984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0.80%</w:t>
            </w:r>
          </w:p>
        </w:tc>
      </w:tr>
    </w:tbl>
    <w:p w14:paraId="00D81E82"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7E170BB5" w14:textId="77777777" w:rsidR="009941D2" w:rsidRDefault="00A16C77">
      <w:pPr>
        <w:pStyle w:val="L30"/>
        <w:rPr>
          <w:color w:val="0F6FC6" w:themeColor="accent5"/>
        </w:rPr>
      </w:pPr>
      <w:bookmarkStart w:id="73" w:name="_Toc520907403"/>
      <w:bookmarkStart w:id="74" w:name="_Toc13212"/>
      <w:bookmarkEnd w:id="71"/>
      <w:bookmarkEnd w:id="72"/>
      <w:r>
        <w:rPr>
          <w:rFonts w:hint="eastAsia"/>
          <w:color w:val="0F6FC6" w:themeColor="accent5"/>
        </w:rPr>
        <w:t>（五</w:t>
      </w:r>
      <w:r>
        <w:rPr>
          <w:color w:val="0F6FC6" w:themeColor="accent5"/>
        </w:rPr>
        <w:t>）</w:t>
      </w:r>
      <w:r>
        <w:rPr>
          <w:rFonts w:hint="eastAsia"/>
          <w:color w:val="0F6FC6" w:themeColor="accent5"/>
        </w:rPr>
        <w:t>就业单位</w:t>
      </w:r>
      <w:bookmarkEnd w:id="73"/>
      <w:r>
        <w:rPr>
          <w:rFonts w:hint="eastAsia"/>
          <w:color w:val="0F6FC6" w:themeColor="accent5"/>
        </w:rPr>
        <w:t>性质分布</w:t>
      </w:r>
      <w:bookmarkEnd w:id="74"/>
    </w:p>
    <w:p w14:paraId="55291E95"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通过调研分析毕业生就业单位分布情况，能够清晰掌握毕业生的就业情况及职业选择，对于学校引导毕业生树立正确的择业观，提高个性化就业服务有重要作用。</w:t>
      </w:r>
    </w:p>
    <w:p w14:paraId="25871ADD" w14:textId="77777777" w:rsidR="009941D2" w:rsidRDefault="00A16C77">
      <w:pPr>
        <w:pStyle w:val="afffc"/>
        <w:spacing w:before="156"/>
        <w:ind w:firstLine="480"/>
      </w:pPr>
      <w:r>
        <w:rPr>
          <w:rFonts w:hint="eastAsia"/>
        </w:rPr>
        <w:t>学校</w:t>
      </w:r>
      <w:r>
        <w:rPr>
          <w:rFonts w:hint="eastAsia"/>
        </w:rPr>
        <w:t>2022</w:t>
      </w:r>
      <w:r>
        <w:rPr>
          <w:rFonts w:hint="eastAsia"/>
        </w:rPr>
        <w:t>届毕业生单位流向以“其他企业”为主，占</w:t>
      </w:r>
      <w:r>
        <w:t>比</w:t>
      </w:r>
      <w:r>
        <w:rPr>
          <w:rFonts w:hint="eastAsia"/>
        </w:rPr>
        <w:t>为</w:t>
      </w:r>
      <w:r>
        <w:rPr>
          <w:rFonts w:hint="eastAsia"/>
        </w:rPr>
        <w:t>38.40%</w:t>
      </w:r>
      <w:r>
        <w:rPr>
          <w:rFonts w:hint="eastAsia"/>
        </w:rPr>
        <w:t>；“其他”</w:t>
      </w:r>
      <w:r>
        <w:t>次之</w:t>
      </w:r>
      <w:r>
        <w:rPr>
          <w:rFonts w:hint="eastAsia"/>
        </w:rPr>
        <w:t>，</w:t>
      </w:r>
      <w:r>
        <w:t>占比</w:t>
      </w:r>
      <w:r>
        <w:rPr>
          <w:rFonts w:hint="eastAsia"/>
        </w:rPr>
        <w:t>为</w:t>
      </w:r>
      <w:r>
        <w:rPr>
          <w:rFonts w:hint="eastAsia"/>
        </w:rPr>
        <w:t>35.20%</w:t>
      </w:r>
      <w:r>
        <w:t>。</w:t>
      </w:r>
      <w:bookmarkStart w:id="75" w:name="_Toc521676309"/>
      <w:bookmarkStart w:id="76" w:name="_Toc521678819"/>
    </w:p>
    <w:p w14:paraId="4B1E56DE" w14:textId="77777777" w:rsidR="009941D2" w:rsidRDefault="00A16C77">
      <w:pPr>
        <w:pStyle w:val="afffd"/>
        <w:rPr>
          <w:bCs/>
        </w:rPr>
      </w:pPr>
      <w:r>
        <w:t>表</w:t>
      </w:r>
      <w:r>
        <w:rPr>
          <w:rFonts w:eastAsia="宋体"/>
        </w:rPr>
        <w:t>1</w:t>
      </w:r>
      <w:r>
        <w:t>- 11</w:t>
      </w:r>
      <w:r>
        <w:rPr>
          <w:bCs/>
        </w:rPr>
        <w:t xml:space="preserve"> </w:t>
      </w:r>
      <w:r>
        <w:rPr>
          <w:rFonts w:hint="eastAsia"/>
          <w:bCs/>
        </w:rPr>
        <w:t xml:space="preserve"> </w:t>
      </w:r>
      <w:r>
        <w:rPr>
          <w:rFonts w:eastAsia="宋体" w:hint="eastAsia"/>
          <w:bCs/>
        </w:rPr>
        <w:t>2022</w:t>
      </w:r>
      <w:r>
        <w:rPr>
          <w:rFonts w:eastAsia="宋体" w:hint="eastAsia"/>
          <w:bCs/>
        </w:rPr>
        <w:t>届</w:t>
      </w:r>
      <w:r>
        <w:rPr>
          <w:rFonts w:hint="eastAsia"/>
          <w:bCs/>
        </w:rPr>
        <w:t>毕业生就业单位</w:t>
      </w:r>
      <w:r>
        <w:rPr>
          <w:bCs/>
        </w:rPr>
        <w:t>性质</w:t>
      </w:r>
      <w:r>
        <w:rPr>
          <w:rFonts w:hint="eastAsia"/>
          <w:bCs/>
        </w:rPr>
        <w:t>分布</w:t>
      </w:r>
      <w:bookmarkEnd w:id="75"/>
      <w:bookmarkEnd w:id="76"/>
    </w:p>
    <w:tbl>
      <w:tblPr>
        <w:tblStyle w:val="2017-20171"/>
        <w:tblW w:w="4839" w:type="pct"/>
        <w:tblLook w:val="04A0" w:firstRow="1" w:lastRow="0" w:firstColumn="1" w:lastColumn="0" w:noHBand="0" w:noVBand="1"/>
      </w:tblPr>
      <w:tblGrid>
        <w:gridCol w:w="4051"/>
        <w:gridCol w:w="4449"/>
      </w:tblGrid>
      <w:tr w:rsidR="009941D2" w14:paraId="3971CA1D"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5F76088"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就业单位性质</w:t>
            </w:r>
          </w:p>
        </w:tc>
        <w:tc>
          <w:tcPr>
            <w:tcW w:w="2617" w:type="pct"/>
            <w:tcBorders>
              <w:right w:val="nil"/>
            </w:tcBorders>
          </w:tcPr>
          <w:p w14:paraId="5E3F3219"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毕业生</w:t>
            </w:r>
          </w:p>
        </w:tc>
      </w:tr>
      <w:tr w:rsidR="009941D2" w14:paraId="4AD07DAD"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D639CFD"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其他企业</w:t>
            </w:r>
          </w:p>
        </w:tc>
        <w:tc>
          <w:tcPr>
            <w:tcW w:w="2617" w:type="pct"/>
            <w:shd w:val="clear" w:color="auto" w:fill="C7E2FA"/>
          </w:tcPr>
          <w:p w14:paraId="518A89A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38.40%</w:t>
            </w:r>
          </w:p>
        </w:tc>
      </w:tr>
      <w:tr w:rsidR="009941D2" w14:paraId="32B2E01F"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3B7228CB"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其他</w:t>
            </w:r>
          </w:p>
        </w:tc>
        <w:tc>
          <w:tcPr>
            <w:tcW w:w="2617" w:type="pct"/>
          </w:tcPr>
          <w:p w14:paraId="2593D08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35.20%</w:t>
            </w:r>
          </w:p>
        </w:tc>
      </w:tr>
      <w:tr w:rsidR="009941D2" w14:paraId="55F74F8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34CD763"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国有企业</w:t>
            </w:r>
          </w:p>
        </w:tc>
        <w:tc>
          <w:tcPr>
            <w:tcW w:w="2617" w:type="pct"/>
            <w:shd w:val="clear" w:color="auto" w:fill="C7E2FA"/>
          </w:tcPr>
          <w:p w14:paraId="05EFA77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15.20%</w:t>
            </w:r>
          </w:p>
        </w:tc>
      </w:tr>
      <w:tr w:rsidR="009941D2" w14:paraId="4BE4ACB6"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BB3A23A"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其他事业单位</w:t>
            </w:r>
          </w:p>
        </w:tc>
        <w:tc>
          <w:tcPr>
            <w:tcW w:w="2617" w:type="pct"/>
          </w:tcPr>
          <w:p w14:paraId="056341E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4.00%</w:t>
            </w:r>
          </w:p>
        </w:tc>
      </w:tr>
      <w:tr w:rsidR="009941D2" w14:paraId="564A8E99"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EC2A1E1"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机关</w:t>
            </w:r>
          </w:p>
        </w:tc>
        <w:tc>
          <w:tcPr>
            <w:tcW w:w="2617" w:type="pct"/>
            <w:shd w:val="clear" w:color="auto" w:fill="C7E2FA"/>
          </w:tcPr>
          <w:p w14:paraId="2BC8ED7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4.00%</w:t>
            </w:r>
          </w:p>
        </w:tc>
      </w:tr>
      <w:tr w:rsidR="009941D2" w14:paraId="4F22E86E"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054D6F68"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中初教育单位</w:t>
            </w:r>
          </w:p>
        </w:tc>
        <w:tc>
          <w:tcPr>
            <w:tcW w:w="2617" w:type="pct"/>
          </w:tcPr>
          <w:p w14:paraId="06B7AAD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2.40%</w:t>
            </w:r>
          </w:p>
        </w:tc>
      </w:tr>
      <w:tr w:rsidR="009941D2" w14:paraId="61DD7B88"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93B9F61"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城镇社区</w:t>
            </w:r>
          </w:p>
        </w:tc>
        <w:tc>
          <w:tcPr>
            <w:tcW w:w="2617" w:type="pct"/>
            <w:shd w:val="clear" w:color="auto" w:fill="C7E2FA"/>
          </w:tcPr>
          <w:p w14:paraId="4F5DF06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szCs w:val="21"/>
              </w:rPr>
              <w:t>0.80%</w:t>
            </w:r>
          </w:p>
        </w:tc>
      </w:tr>
    </w:tbl>
    <w:p w14:paraId="08D90CDE" w14:textId="77777777" w:rsidR="009941D2" w:rsidRDefault="00A16C77">
      <w:pPr>
        <w:pStyle w:val="afff1"/>
        <w:ind w:firstLine="360"/>
        <w:rPr>
          <w:color w:val="0F6FC6" w:themeColor="accent5"/>
        </w:rPr>
      </w:pPr>
      <w:r>
        <w:rPr>
          <w:rFonts w:hint="eastAsia"/>
          <w:color w:val="0F6FC6" w:themeColor="accent5"/>
        </w:rPr>
        <w:t>注：其他企业指除国有企业和三资企业之外的所有企业。</w:t>
      </w:r>
    </w:p>
    <w:p w14:paraId="09CF48D0" w14:textId="77777777" w:rsidR="009941D2" w:rsidRDefault="00A16C77">
      <w:pPr>
        <w:pStyle w:val="afff1"/>
        <w:ind w:firstLine="360"/>
        <w:rPr>
          <w:color w:val="0F6FC6" w:themeColor="accent5"/>
        </w:rPr>
      </w:pPr>
      <w:r>
        <w:rPr>
          <w:rFonts w:hint="eastAsia"/>
          <w:color w:val="0F6FC6" w:themeColor="accent5"/>
        </w:rPr>
        <w:t>数据来源：内蒙古艺术学院就业信息管理系统</w:t>
      </w:r>
    </w:p>
    <w:p w14:paraId="702914D3" w14:textId="77777777" w:rsidR="009941D2" w:rsidRDefault="009941D2">
      <w:pPr>
        <w:pStyle w:val="afff1"/>
        <w:ind w:firstLine="360"/>
        <w:rPr>
          <w:color w:val="0F6FC6" w:themeColor="accent5"/>
        </w:rPr>
      </w:pPr>
    </w:p>
    <w:p w14:paraId="7310C482" w14:textId="77777777" w:rsidR="009941D2" w:rsidRDefault="009941D2">
      <w:pPr>
        <w:pStyle w:val="afff1"/>
        <w:ind w:firstLine="360"/>
        <w:rPr>
          <w:color w:val="0F6FC6" w:themeColor="accent5"/>
        </w:rPr>
      </w:pPr>
    </w:p>
    <w:p w14:paraId="654F91C1" w14:textId="77777777" w:rsidR="009941D2" w:rsidRDefault="009941D2">
      <w:pPr>
        <w:pStyle w:val="afff1"/>
        <w:ind w:firstLine="360"/>
        <w:rPr>
          <w:color w:val="0F6FC6" w:themeColor="accent5"/>
        </w:rPr>
      </w:pPr>
    </w:p>
    <w:p w14:paraId="389793EC" w14:textId="77777777" w:rsidR="009941D2" w:rsidRDefault="009941D2">
      <w:pPr>
        <w:pStyle w:val="afff1"/>
        <w:ind w:firstLine="360"/>
        <w:rPr>
          <w:color w:val="0F6FC6" w:themeColor="accent5"/>
        </w:rPr>
      </w:pPr>
    </w:p>
    <w:p w14:paraId="2A129369" w14:textId="77777777" w:rsidR="009941D2" w:rsidRDefault="009941D2">
      <w:pPr>
        <w:pStyle w:val="afff1"/>
        <w:ind w:firstLine="360"/>
        <w:rPr>
          <w:color w:val="0F6FC6" w:themeColor="accent5"/>
        </w:rPr>
      </w:pPr>
    </w:p>
    <w:p w14:paraId="25ADF258" w14:textId="77777777" w:rsidR="009941D2" w:rsidRDefault="009941D2">
      <w:pPr>
        <w:pStyle w:val="afff1"/>
        <w:ind w:firstLine="360"/>
        <w:rPr>
          <w:color w:val="0F6FC6" w:themeColor="accent5"/>
        </w:rPr>
      </w:pPr>
    </w:p>
    <w:p w14:paraId="1D36F396" w14:textId="77777777" w:rsidR="009941D2" w:rsidRDefault="009941D2">
      <w:pPr>
        <w:pStyle w:val="afff1"/>
        <w:ind w:firstLineChars="0" w:firstLine="0"/>
        <w:rPr>
          <w:color w:val="0F6FC6" w:themeColor="accent5"/>
        </w:rPr>
      </w:pPr>
    </w:p>
    <w:p w14:paraId="602B7E42" w14:textId="77777777" w:rsidR="009941D2" w:rsidRDefault="00A16C77">
      <w:pPr>
        <w:pStyle w:val="L20"/>
        <w:rPr>
          <w:color w:val="0F6FC6" w:themeColor="accent5"/>
        </w:rPr>
      </w:pPr>
      <w:bookmarkStart w:id="77" w:name="_Toc520907408"/>
      <w:bookmarkStart w:id="78" w:name="_Toc20804"/>
      <w:r>
        <w:rPr>
          <w:rFonts w:hint="eastAsia"/>
          <w:color w:val="0F6FC6" w:themeColor="accent5"/>
        </w:rPr>
        <w:lastRenderedPageBreak/>
        <w:t>四</w:t>
      </w:r>
      <w:r>
        <w:rPr>
          <w:color w:val="0F6FC6" w:themeColor="accent5"/>
        </w:rPr>
        <w:t>、</w:t>
      </w:r>
      <w:r>
        <w:rPr>
          <w:rFonts w:hint="eastAsia"/>
          <w:color w:val="0F6FC6" w:themeColor="accent5"/>
        </w:rPr>
        <w:t>深造与</w:t>
      </w:r>
      <w:r>
        <w:rPr>
          <w:color w:val="0F6FC6" w:themeColor="accent5"/>
        </w:rPr>
        <w:t>创业情况</w:t>
      </w:r>
      <w:bookmarkEnd w:id="77"/>
      <w:bookmarkEnd w:id="78"/>
    </w:p>
    <w:p w14:paraId="7F978FBA" w14:textId="77777777" w:rsidR="009941D2" w:rsidRDefault="00A16C77">
      <w:pPr>
        <w:spacing w:line="360" w:lineRule="auto"/>
        <w:ind w:firstLineChars="200" w:firstLine="480"/>
        <w:jc w:val="both"/>
        <w:rPr>
          <w:rFonts w:ascii="宋体" w:hAnsi="宋体"/>
          <w:sz w:val="24"/>
          <w:szCs w:val="24"/>
        </w:rPr>
      </w:pPr>
      <w:bookmarkStart w:id="79" w:name="_Toc520907409"/>
      <w:r>
        <w:rPr>
          <w:rFonts w:ascii="宋体" w:hAnsi="宋体" w:hint="eastAsia"/>
          <w:sz w:val="24"/>
          <w:szCs w:val="24"/>
        </w:rPr>
        <w:t>毕业生深造及创业情况是人才培养质量的重要反映，也是促进毕业生更高质量更充分就业的重要抓手；另外，创新创业是推动国家经济和社会发展的不竭动力，国家鼓励各大高校将创新创业教育融入到人才培养的全过程，鼓励学生创新创业，全力做好毕业生创业指导和支持工作。进一步对毕业生深造和自主创业情况进行调查，可以为学校优化创新创业教育与指导服务工作提供一手数据和参考资料。</w:t>
      </w:r>
    </w:p>
    <w:p w14:paraId="7471C608" w14:textId="77777777" w:rsidR="009941D2" w:rsidRDefault="00A16C77">
      <w:pPr>
        <w:pStyle w:val="L30"/>
        <w:rPr>
          <w:color w:val="0F6FC6" w:themeColor="accent5"/>
        </w:rPr>
      </w:pPr>
      <w:bookmarkStart w:id="80" w:name="_Toc16079"/>
      <w:r>
        <w:rPr>
          <w:rFonts w:hint="eastAsia"/>
          <w:color w:val="0F6FC6" w:themeColor="accent5"/>
        </w:rPr>
        <w:t>（一</w:t>
      </w:r>
      <w:r>
        <w:rPr>
          <w:color w:val="0F6FC6" w:themeColor="accent5"/>
        </w:rPr>
        <w:t>）</w:t>
      </w:r>
      <w:r>
        <w:rPr>
          <w:rFonts w:hint="eastAsia"/>
          <w:color w:val="0F6FC6" w:themeColor="accent5"/>
        </w:rPr>
        <w:t>国内升学</w:t>
      </w:r>
      <w:bookmarkEnd w:id="79"/>
      <w:bookmarkEnd w:id="80"/>
    </w:p>
    <w:p w14:paraId="4BC71DA9"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毕业生升学率是衡量学校人才培养质量的重要指标，是衡量同级同类学校教育质量的重要标准。通过调研分析毕业生国内升学的情况可以了解高校的教育教学质量</w:t>
      </w:r>
      <w:r>
        <w:rPr>
          <w:rFonts w:ascii="宋体" w:hAnsi="宋体" w:hint="eastAsia"/>
          <w:sz w:val="24"/>
          <w:szCs w:val="24"/>
        </w:rPr>
        <w:t>和人才培养水平。</w:t>
      </w:r>
    </w:p>
    <w:p w14:paraId="30C9C6DE" w14:textId="77777777" w:rsidR="009941D2" w:rsidRDefault="00A16C77">
      <w:pPr>
        <w:pStyle w:val="L"/>
        <w:ind w:firstLine="482"/>
        <w:rPr>
          <w:rFonts w:cstheme="minorBidi"/>
          <w:color w:val="auto"/>
          <w:lang w:val="en-US"/>
        </w:rPr>
      </w:pPr>
      <w:r>
        <w:rPr>
          <w:rFonts w:hint="eastAsia"/>
          <w:b/>
          <w:bCs/>
          <w:color w:val="0F6FC6" w:themeColor="accent5"/>
        </w:rPr>
        <w:t>升学原因：</w:t>
      </w:r>
      <w:r>
        <w:rPr>
          <w:rFonts w:hint="eastAsia"/>
          <w:lang w:val="en-US"/>
        </w:rPr>
        <w:t>2022</w:t>
      </w:r>
      <w:r>
        <w:rPr>
          <w:rFonts w:hint="eastAsia"/>
          <w:lang w:val="en-US"/>
        </w:rPr>
        <w:t>届</w:t>
      </w:r>
      <w:r>
        <w:rPr>
          <w:rFonts w:cstheme="minorBidi"/>
          <w:color w:val="auto"/>
          <w:lang w:val="en-US"/>
        </w:rPr>
        <w:t>毕业生</w:t>
      </w:r>
      <w:r>
        <w:rPr>
          <w:rFonts w:cstheme="minorBidi" w:hint="eastAsia"/>
          <w:color w:val="auto"/>
          <w:lang w:val="en-US"/>
        </w:rPr>
        <w:t>选择</w:t>
      </w:r>
      <w:r>
        <w:rPr>
          <w:rFonts w:cstheme="minorBidi"/>
          <w:color w:val="auto"/>
          <w:lang w:val="en-US"/>
        </w:rPr>
        <w:t>升学</w:t>
      </w:r>
      <w:r>
        <w:rPr>
          <w:rFonts w:cstheme="minorBidi" w:hint="eastAsia"/>
          <w:color w:val="auto"/>
          <w:lang w:val="en-US"/>
        </w:rPr>
        <w:t>的人数有</w:t>
      </w:r>
      <w:r>
        <w:rPr>
          <w:rFonts w:cstheme="minorBidi" w:hint="eastAsia"/>
          <w:color w:val="auto"/>
          <w:lang w:val="en-US"/>
        </w:rPr>
        <w:t>33</w:t>
      </w:r>
      <w:r>
        <w:rPr>
          <w:rFonts w:cstheme="minorBidi" w:hint="eastAsia"/>
          <w:color w:val="auto"/>
          <w:lang w:val="en-US"/>
        </w:rPr>
        <w:t>人，</w:t>
      </w:r>
      <w:r>
        <w:rPr>
          <w:rFonts w:cstheme="minorBidi"/>
          <w:color w:val="auto"/>
          <w:lang w:val="en-US"/>
        </w:rPr>
        <w:t>原因主要为</w:t>
      </w:r>
      <w:r>
        <w:rPr>
          <w:rFonts w:cstheme="minorBidi" w:hint="eastAsia"/>
          <w:color w:val="auto"/>
          <w:lang w:val="en-US"/>
        </w:rPr>
        <w:t>“增加择业资本，站在更高求职点”（</w:t>
      </w:r>
      <w:r>
        <w:rPr>
          <w:rFonts w:cstheme="minorBidi" w:hint="eastAsia"/>
          <w:color w:val="auto"/>
          <w:lang w:val="en-US"/>
        </w:rPr>
        <w:t>39.36%</w:t>
      </w:r>
      <w:r>
        <w:rPr>
          <w:rFonts w:cstheme="minorBidi" w:hint="eastAsia"/>
          <w:color w:val="auto"/>
          <w:lang w:val="en-US"/>
        </w:rPr>
        <w:t>），其次是“提高综合素质</w:t>
      </w:r>
      <w:r>
        <w:rPr>
          <w:rFonts w:cstheme="minorBidi" w:hint="eastAsia"/>
          <w:color w:val="auto"/>
          <w:lang w:val="en-US"/>
        </w:rPr>
        <w:t>/</w:t>
      </w:r>
      <w:r>
        <w:rPr>
          <w:rFonts w:cstheme="minorBidi" w:hint="eastAsia"/>
          <w:color w:val="auto"/>
          <w:lang w:val="en-US"/>
        </w:rPr>
        <w:t>能力”（</w:t>
      </w:r>
      <w:r>
        <w:rPr>
          <w:rFonts w:cstheme="minorBidi" w:hint="eastAsia"/>
          <w:color w:val="auto"/>
          <w:lang w:val="en-US"/>
        </w:rPr>
        <w:t>26.60%</w:t>
      </w:r>
      <w:r>
        <w:rPr>
          <w:rFonts w:cstheme="minorBidi" w:hint="eastAsia"/>
          <w:color w:val="auto"/>
          <w:lang w:val="en-US"/>
        </w:rPr>
        <w:t>）</w:t>
      </w:r>
      <w:r>
        <w:rPr>
          <w:rFonts w:cstheme="minorBidi"/>
          <w:color w:val="auto"/>
          <w:lang w:val="en-US"/>
        </w:rPr>
        <w:t>。</w:t>
      </w:r>
    </w:p>
    <w:p w14:paraId="47DF10C2" w14:textId="77777777" w:rsidR="009941D2" w:rsidRDefault="00A16C77">
      <w:pPr>
        <w:spacing w:line="360" w:lineRule="auto"/>
        <w:ind w:firstLineChars="200" w:firstLine="400"/>
        <w:rPr>
          <w:rFonts w:cs="宋体"/>
          <w:b/>
          <w:bCs/>
          <w:color w:val="000000"/>
          <w:szCs w:val="21"/>
        </w:rPr>
      </w:pPr>
      <w:r>
        <w:rPr>
          <w:rFonts w:cs="宋体"/>
          <w:noProof/>
          <w:color w:val="000000"/>
          <w:szCs w:val="21"/>
        </w:rPr>
        <w:drawing>
          <wp:inline distT="0" distB="0" distL="0" distR="0" wp14:anchorId="5B59DDEC" wp14:editId="21A396D4">
            <wp:extent cx="5018405" cy="2447925"/>
            <wp:effectExtent l="0" t="0" r="0" b="0"/>
            <wp:docPr id="53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2C1B6" w14:textId="77777777" w:rsidR="009941D2" w:rsidRDefault="00A16C77">
      <w:pPr>
        <w:pStyle w:val="Affff0"/>
        <w:spacing w:before="156" w:after="156"/>
        <w:rPr>
          <w:color w:val="0F6FC6" w:themeColor="accent5"/>
        </w:rPr>
      </w:pPr>
      <w:bookmarkStart w:id="81" w:name="_Toc509389381"/>
      <w:bookmarkStart w:id="82" w:name="_Toc509483502"/>
      <w:r>
        <w:rPr>
          <w:rFonts w:hint="eastAsia"/>
          <w:color w:val="0F6FC6" w:themeColor="accent5"/>
        </w:rPr>
        <w:t>图</w:t>
      </w:r>
      <w:r>
        <w:rPr>
          <w:rFonts w:eastAsia="宋体" w:hint="eastAsia"/>
          <w:color w:val="0F6FC6" w:themeColor="accent5"/>
        </w:rPr>
        <w:t>1</w:t>
      </w:r>
      <w:r>
        <w:rPr>
          <w:rFonts w:hint="eastAsia"/>
          <w:color w:val="0F6FC6" w:themeColor="accent5"/>
        </w:rPr>
        <w:t xml:space="preserve">- </w:t>
      </w:r>
      <w:r>
        <w:rPr>
          <w:color w:val="0F6FC6" w:themeColor="accent5"/>
        </w:rPr>
        <w:t xml:space="preserve">6 </w:t>
      </w:r>
      <w:r>
        <w:rPr>
          <w:rFonts w:hint="eastAsia"/>
          <w:color w:val="0F6FC6" w:themeColor="accent5"/>
        </w:rPr>
        <w:t xml:space="preserve"> 2022</w:t>
      </w:r>
      <w:r>
        <w:rPr>
          <w:rFonts w:hint="eastAsia"/>
          <w:color w:val="0F6FC6" w:themeColor="accent5"/>
        </w:rPr>
        <w:t>届毕业生选择升学的主要原因</w:t>
      </w:r>
    </w:p>
    <w:bookmarkEnd w:id="81"/>
    <w:bookmarkEnd w:id="82"/>
    <w:p w14:paraId="401E37C9"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624EFD99" w14:textId="77777777" w:rsidR="009941D2" w:rsidRDefault="009941D2">
      <w:pPr>
        <w:pStyle w:val="L"/>
        <w:ind w:firstLine="482"/>
        <w:rPr>
          <w:b/>
          <w:bCs/>
          <w:color w:val="0F6FC6" w:themeColor="accent5"/>
        </w:rPr>
      </w:pPr>
    </w:p>
    <w:p w14:paraId="0B63BFC9" w14:textId="77777777" w:rsidR="009941D2" w:rsidRDefault="00A16C77">
      <w:pPr>
        <w:pStyle w:val="L"/>
        <w:ind w:firstLine="482"/>
        <w:rPr>
          <w:rFonts w:cs="宋体"/>
        </w:rPr>
      </w:pPr>
      <w:r>
        <w:rPr>
          <w:rFonts w:hint="eastAsia"/>
          <w:b/>
          <w:bCs/>
          <w:color w:val="0F6FC6" w:themeColor="accent5"/>
        </w:rPr>
        <w:lastRenderedPageBreak/>
        <w:t>升学专业相关性：</w:t>
      </w:r>
      <w:r>
        <w:t>升学</w:t>
      </w:r>
      <w:r>
        <w:rPr>
          <w:rFonts w:hint="eastAsia"/>
        </w:rPr>
        <w:t>专业相关度为</w:t>
      </w:r>
      <w:r>
        <w:rPr>
          <w:rFonts w:hint="eastAsia"/>
        </w:rPr>
        <w:t>85.71%</w:t>
      </w:r>
      <w:r>
        <w:rPr>
          <w:rFonts w:hint="eastAsia"/>
        </w:rPr>
        <w:t>。</w:t>
      </w:r>
      <w:r>
        <w:rPr>
          <w:rFonts w:cs="宋体"/>
        </w:rPr>
        <w:t xml:space="preserve"> </w:t>
      </w:r>
    </w:p>
    <w:p w14:paraId="0CC13666" w14:textId="77777777" w:rsidR="009941D2" w:rsidRDefault="00A16C77">
      <w:pPr>
        <w:spacing w:beforeLines="50" w:before="156" w:after="163" w:line="360" w:lineRule="auto"/>
        <w:jc w:val="center"/>
        <w:rPr>
          <w:szCs w:val="21"/>
        </w:rPr>
      </w:pPr>
      <w:r>
        <w:rPr>
          <w:noProof/>
        </w:rPr>
        <w:drawing>
          <wp:inline distT="0" distB="0" distL="0" distR="0" wp14:anchorId="1BDE12AB" wp14:editId="317EE0D2">
            <wp:extent cx="2990850" cy="1554480"/>
            <wp:effectExtent l="0" t="0" r="0" b="762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509941" w14:textId="77777777" w:rsidR="009941D2" w:rsidRDefault="00A16C77">
      <w:pPr>
        <w:pStyle w:val="Affff0"/>
        <w:spacing w:before="156" w:after="156"/>
        <w:rPr>
          <w:color w:val="0F6FC6" w:themeColor="accent5"/>
        </w:rPr>
      </w:pPr>
      <w:bookmarkStart w:id="83" w:name="_Toc509389380"/>
      <w:bookmarkStart w:id="84" w:name="_Toc509483501"/>
      <w:r>
        <w:rPr>
          <w:rFonts w:hint="eastAsia"/>
          <w:color w:val="0F6FC6" w:themeColor="accent5"/>
        </w:rPr>
        <w:t>图</w:t>
      </w:r>
      <w:r>
        <w:rPr>
          <w:rFonts w:eastAsia="宋体" w:hint="eastAsia"/>
          <w:color w:val="0F6FC6" w:themeColor="accent5"/>
        </w:rPr>
        <w:t>1</w:t>
      </w:r>
      <w:r>
        <w:rPr>
          <w:rFonts w:hint="eastAsia"/>
          <w:color w:val="0F6FC6" w:themeColor="accent5"/>
        </w:rPr>
        <w:t xml:space="preserve">- </w:t>
      </w:r>
      <w:r>
        <w:rPr>
          <w:color w:val="0F6FC6" w:themeColor="accent5"/>
        </w:rPr>
        <w:t xml:space="preserve">7 </w:t>
      </w:r>
      <w:r>
        <w:rPr>
          <w:rFonts w:hint="eastAsia"/>
          <w:color w:val="0F6FC6" w:themeColor="accent5"/>
        </w:rPr>
        <w:t xml:space="preserve"> 2022</w:t>
      </w:r>
      <w:r>
        <w:rPr>
          <w:rFonts w:hint="eastAsia"/>
          <w:color w:val="0F6FC6" w:themeColor="accent5"/>
        </w:rPr>
        <w:t>届毕业生升学专业</w:t>
      </w:r>
      <w:r>
        <w:rPr>
          <w:color w:val="0F6FC6" w:themeColor="accent5"/>
        </w:rPr>
        <w:t>与原专业</w:t>
      </w:r>
      <w:r>
        <w:rPr>
          <w:rFonts w:hint="eastAsia"/>
          <w:color w:val="0F6FC6" w:themeColor="accent5"/>
        </w:rPr>
        <w:t>相关</w:t>
      </w:r>
      <w:r>
        <w:rPr>
          <w:color w:val="0F6FC6" w:themeColor="accent5"/>
        </w:rPr>
        <w:t>性分布</w:t>
      </w:r>
      <w:bookmarkEnd w:id="83"/>
      <w:bookmarkEnd w:id="84"/>
      <w:r>
        <w:rPr>
          <w:rFonts w:hint="eastAsia"/>
          <w:color w:val="0F6FC6" w:themeColor="accent5"/>
        </w:rPr>
        <w:t xml:space="preserve"> </w:t>
      </w:r>
    </w:p>
    <w:p w14:paraId="0E144748"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3AFF4197" w14:textId="77777777" w:rsidR="009941D2" w:rsidRDefault="00A16C77">
      <w:pPr>
        <w:pStyle w:val="L"/>
        <w:ind w:firstLine="482"/>
      </w:pPr>
      <w:r>
        <w:rPr>
          <w:rFonts w:hint="eastAsia"/>
          <w:b/>
          <w:bCs/>
          <w:color w:val="0F6FC6" w:themeColor="accent5"/>
        </w:rPr>
        <w:t>跨专业升学原因：</w:t>
      </w:r>
      <w:r>
        <w:rPr>
          <w:rFonts w:hint="eastAsia"/>
          <w:lang w:val="en-US"/>
        </w:rPr>
        <w:t>2022</w:t>
      </w:r>
      <w:r>
        <w:rPr>
          <w:rFonts w:hint="eastAsia"/>
          <w:lang w:val="en-US"/>
        </w:rPr>
        <w:t>届</w:t>
      </w:r>
      <w:r>
        <w:t>毕业生跨专业升学原因主要为</w:t>
      </w:r>
      <w:r>
        <w:rPr>
          <w:rFonts w:hint="eastAsia"/>
        </w:rPr>
        <w:t>“就业前景好”（</w:t>
      </w:r>
      <w:r>
        <w:rPr>
          <w:rFonts w:hint="eastAsia"/>
        </w:rPr>
        <w:t>46.15%</w:t>
      </w:r>
      <w:r>
        <w:rPr>
          <w:rFonts w:hint="eastAsia"/>
        </w:rPr>
        <w:t>），其次是“考取难度低”（</w:t>
      </w:r>
      <w:r>
        <w:rPr>
          <w:rFonts w:hint="eastAsia"/>
        </w:rPr>
        <w:t>23.08%</w:t>
      </w:r>
      <w:r>
        <w:rPr>
          <w:rFonts w:hint="eastAsia"/>
        </w:rPr>
        <w:t>）</w:t>
      </w:r>
      <w:r>
        <w:t>。</w:t>
      </w:r>
    </w:p>
    <w:p w14:paraId="6D840CAD" w14:textId="77777777" w:rsidR="009941D2" w:rsidRDefault="00A16C77">
      <w:pPr>
        <w:spacing w:line="360" w:lineRule="auto"/>
        <w:ind w:firstLineChars="200" w:firstLine="400"/>
        <w:rPr>
          <w:rFonts w:cs="宋体"/>
          <w:b/>
          <w:bCs/>
          <w:color w:val="000000"/>
          <w:szCs w:val="21"/>
        </w:rPr>
      </w:pPr>
      <w:r>
        <w:rPr>
          <w:rFonts w:cs="宋体"/>
          <w:noProof/>
          <w:color w:val="000000"/>
          <w:szCs w:val="21"/>
        </w:rPr>
        <w:drawing>
          <wp:inline distT="0" distB="0" distL="0" distR="0" wp14:anchorId="6B83A2B1" wp14:editId="3405484D">
            <wp:extent cx="5018405" cy="1339850"/>
            <wp:effectExtent l="0" t="0" r="0" b="0"/>
            <wp:docPr id="53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E74C58" w14:textId="77777777" w:rsidR="009941D2" w:rsidRDefault="00A16C77">
      <w:pPr>
        <w:pStyle w:val="Affff0"/>
        <w:spacing w:before="156" w:after="156"/>
        <w:rPr>
          <w:color w:val="0F6FC6" w:themeColor="accent5"/>
        </w:rPr>
      </w:pPr>
      <w:r>
        <w:rPr>
          <w:rFonts w:hint="eastAsia"/>
          <w:color w:val="0F6FC6" w:themeColor="accent5"/>
        </w:rPr>
        <w:t>图</w:t>
      </w:r>
      <w:r>
        <w:rPr>
          <w:rFonts w:hint="eastAsia"/>
          <w:color w:val="0F6FC6" w:themeColor="accent5"/>
        </w:rPr>
        <w:t xml:space="preserve">1- </w:t>
      </w:r>
      <w:r>
        <w:rPr>
          <w:color w:val="0F6FC6" w:themeColor="accent5"/>
        </w:rPr>
        <w:t xml:space="preserve">8 </w:t>
      </w:r>
      <w:r>
        <w:rPr>
          <w:rFonts w:hint="eastAsia"/>
          <w:color w:val="0F6FC6" w:themeColor="accent5"/>
        </w:rPr>
        <w:t xml:space="preserve"> 2022</w:t>
      </w:r>
      <w:r>
        <w:rPr>
          <w:rFonts w:hint="eastAsia"/>
          <w:color w:val="0F6FC6" w:themeColor="accent5"/>
        </w:rPr>
        <w:t>届毕业生跨专业升学原因分布</w:t>
      </w:r>
    </w:p>
    <w:p w14:paraId="2D68C3C8"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272B943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color w:val="000000"/>
          <w:sz w:val="24"/>
          <w:szCs w:val="24"/>
        </w:rPr>
      </w:pPr>
      <w:bookmarkStart w:id="85" w:name="_Hlk117695688"/>
      <w:r>
        <w:rPr>
          <w:rFonts w:ascii="Times New Roman" w:hAnsi="Times New Roman" w:hint="eastAsia"/>
          <w:color w:val="000000"/>
          <w:sz w:val="24"/>
          <w:szCs w:val="24"/>
        </w:rPr>
        <w:t>准备参加国内升学考试的过程中希望获得的帮扶</w:t>
      </w:r>
      <w:bookmarkEnd w:id="85"/>
      <w:r>
        <w:rPr>
          <w:rFonts w:ascii="Times New Roman" w:hAnsi="Times New Roman" w:hint="eastAsia"/>
          <w:color w:val="000000"/>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w:t>
      </w:r>
      <w:r>
        <w:rPr>
          <w:rFonts w:ascii="Times New Roman" w:hAnsi="Times New Roman"/>
          <w:color w:val="000000"/>
          <w:sz w:val="24"/>
          <w:szCs w:val="24"/>
        </w:rPr>
        <w:t>毕业生</w:t>
      </w:r>
      <w:r>
        <w:rPr>
          <w:rFonts w:ascii="Times New Roman" w:hAnsi="Times New Roman" w:hint="eastAsia"/>
          <w:color w:val="000000"/>
          <w:sz w:val="24"/>
          <w:szCs w:val="24"/>
        </w:rPr>
        <w:t>准备参加国内升学考试的过程中希望获得的帮扶</w:t>
      </w:r>
      <w:r>
        <w:rPr>
          <w:rFonts w:ascii="Times New Roman" w:hAnsi="Times New Roman"/>
          <w:color w:val="000000"/>
          <w:sz w:val="24"/>
          <w:szCs w:val="24"/>
        </w:rPr>
        <w:t>主要为</w:t>
      </w:r>
      <w:r>
        <w:rPr>
          <w:rFonts w:ascii="Times New Roman" w:hAnsi="Times New Roman" w:hint="eastAsia"/>
          <w:color w:val="000000"/>
          <w:sz w:val="24"/>
          <w:szCs w:val="24"/>
        </w:rPr>
        <w:t>“扩大招生规模，提升录取比例”（</w:t>
      </w:r>
      <w:r>
        <w:rPr>
          <w:rFonts w:ascii="Times New Roman" w:hAnsi="Times New Roman" w:hint="eastAsia"/>
          <w:color w:val="000000"/>
          <w:sz w:val="24"/>
          <w:szCs w:val="24"/>
        </w:rPr>
        <w:t>73.33%</w:t>
      </w:r>
      <w:r>
        <w:rPr>
          <w:rFonts w:ascii="Times New Roman" w:hAnsi="Times New Roman" w:hint="eastAsia"/>
          <w:color w:val="000000"/>
          <w:sz w:val="24"/>
          <w:szCs w:val="24"/>
        </w:rPr>
        <w:t>），其次是“升学考试辅导”（</w:t>
      </w:r>
      <w:r>
        <w:rPr>
          <w:rFonts w:ascii="Times New Roman" w:hAnsi="Times New Roman" w:hint="eastAsia"/>
          <w:color w:val="000000"/>
          <w:sz w:val="24"/>
          <w:szCs w:val="24"/>
        </w:rPr>
        <w:t>50.00%</w:t>
      </w:r>
      <w:r>
        <w:rPr>
          <w:rFonts w:ascii="Times New Roman" w:hAnsi="Times New Roman" w:hint="eastAsia"/>
          <w:color w:val="000000"/>
          <w:sz w:val="24"/>
          <w:szCs w:val="24"/>
        </w:rPr>
        <w:t>）</w:t>
      </w:r>
      <w:r>
        <w:rPr>
          <w:rFonts w:ascii="Times New Roman" w:hAnsi="Times New Roman"/>
          <w:color w:val="000000"/>
          <w:sz w:val="24"/>
          <w:szCs w:val="24"/>
        </w:rPr>
        <w:t>。</w:t>
      </w:r>
    </w:p>
    <w:p w14:paraId="4DE1E389"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000000"/>
          <w:sz w:val="24"/>
          <w:szCs w:val="24"/>
          <w:lang w:val="zh-CN"/>
        </w:rPr>
      </w:pPr>
      <w:r>
        <w:rPr>
          <w:rFonts w:cs="宋体"/>
          <w:noProof/>
          <w:color w:val="000000"/>
          <w:szCs w:val="21"/>
        </w:rPr>
        <w:lastRenderedPageBreak/>
        <w:drawing>
          <wp:inline distT="0" distB="0" distL="0" distR="0" wp14:anchorId="49B3904F" wp14:editId="08B3F47A">
            <wp:extent cx="5274310" cy="3074670"/>
            <wp:effectExtent l="0" t="0" r="2540" b="0"/>
            <wp:docPr id="1"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E2EBA3"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0F6FC6"/>
          <w:sz w:val="21"/>
          <w:szCs w:val="36"/>
          <w:lang w:val="zh-CN"/>
        </w:rPr>
      </w:pPr>
      <w:r>
        <w:rPr>
          <w:rFonts w:ascii="Times New Roman" w:eastAsia="黑体" w:hAnsi="Times New Roman" w:hint="eastAsia"/>
          <w:b/>
          <w:caps/>
          <w:color w:val="0F6FC6"/>
          <w:sz w:val="21"/>
          <w:szCs w:val="36"/>
          <w:lang w:val="zh-CN"/>
        </w:rPr>
        <w:t>图</w:t>
      </w:r>
      <w:r>
        <w:rPr>
          <w:rFonts w:ascii="Times New Roman" w:eastAsia="黑体" w:hAnsi="Times New Roman" w:hint="eastAsia"/>
          <w:b/>
          <w:caps/>
          <w:color w:val="0F6FC6"/>
          <w:sz w:val="21"/>
          <w:szCs w:val="36"/>
          <w:lang w:val="zh-CN"/>
        </w:rPr>
        <w:t xml:space="preserve">1- </w:t>
      </w:r>
      <w:r>
        <w:rPr>
          <w:rFonts w:ascii="Times New Roman" w:eastAsia="黑体" w:hAnsi="Times New Roman"/>
          <w:b/>
          <w:caps/>
          <w:color w:val="0F6FC6"/>
          <w:sz w:val="21"/>
          <w:szCs w:val="36"/>
          <w:lang w:val="zh-CN"/>
        </w:rPr>
        <w:t xml:space="preserve">9 </w:t>
      </w:r>
      <w:r>
        <w:rPr>
          <w:rFonts w:ascii="Times New Roman" w:eastAsia="黑体" w:hAnsi="Times New Roman" w:hint="eastAsia"/>
          <w:b/>
          <w:caps/>
          <w:color w:val="0F6FC6"/>
          <w:sz w:val="21"/>
          <w:szCs w:val="36"/>
          <w:lang w:val="zh-CN"/>
        </w:rPr>
        <w:t xml:space="preserve"> 2022</w:t>
      </w:r>
      <w:r>
        <w:rPr>
          <w:rFonts w:ascii="Times New Roman" w:eastAsia="黑体" w:hAnsi="Times New Roman" w:hint="eastAsia"/>
          <w:b/>
          <w:caps/>
          <w:color w:val="0F6FC6"/>
          <w:sz w:val="21"/>
          <w:szCs w:val="36"/>
          <w:lang w:val="zh-CN"/>
        </w:rPr>
        <w:t>届毕业生准备参加国内升学考试的过程中希望获得的帮扶</w:t>
      </w:r>
    </w:p>
    <w:p w14:paraId="3576C97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数据来源</w:t>
      </w:r>
      <w:r>
        <w:rPr>
          <w:rFonts w:ascii="Times New Roman" w:hAnsi="Times New Roman" w:hint="eastAsia"/>
          <w:color w:val="0F6FC6"/>
          <w:sz w:val="18"/>
          <w:szCs w:val="18"/>
          <w:lang w:val="zh-CN"/>
        </w:rPr>
        <w:t>：第三方机构新锦成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届毕业生就业与培养质量调查。</w:t>
      </w:r>
    </w:p>
    <w:p w14:paraId="291CDB97" w14:textId="77777777" w:rsidR="009941D2" w:rsidRDefault="00A16C77">
      <w:pPr>
        <w:pStyle w:val="L30"/>
        <w:rPr>
          <w:color w:val="0F6FC6" w:themeColor="accent5"/>
        </w:rPr>
      </w:pPr>
      <w:bookmarkStart w:id="86" w:name="_Toc117778422"/>
      <w:bookmarkStart w:id="87" w:name="_Toc11606"/>
      <w:r>
        <w:rPr>
          <w:rFonts w:hint="eastAsia"/>
          <w:color w:val="0F6FC6" w:themeColor="accent5"/>
        </w:rPr>
        <w:t>（二</w:t>
      </w:r>
      <w:r>
        <w:rPr>
          <w:color w:val="0F6FC6" w:themeColor="accent5"/>
        </w:rPr>
        <w:t>）</w:t>
      </w:r>
      <w:r>
        <w:rPr>
          <w:rFonts w:hint="eastAsia"/>
          <w:color w:val="0F6FC6" w:themeColor="accent5"/>
        </w:rPr>
        <w:t>出国出境</w:t>
      </w:r>
      <w:bookmarkEnd w:id="86"/>
      <w:bookmarkEnd w:id="87"/>
    </w:p>
    <w:p w14:paraId="5320EA26"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color w:val="000000" w:themeColor="text1"/>
          <w:sz w:val="24"/>
          <w:szCs w:val="24"/>
          <w:lang w:val="zh-CN"/>
        </w:rPr>
      </w:pPr>
      <w:r>
        <w:rPr>
          <w:rFonts w:ascii="Times New Roman" w:hAnsi="Times New Roman" w:hint="eastAsia"/>
          <w:b/>
          <w:bCs/>
          <w:color w:val="0F6FC6" w:themeColor="accent1"/>
          <w:sz w:val="24"/>
          <w:szCs w:val="24"/>
          <w:lang w:val="zh-CN"/>
        </w:rPr>
        <w:t>出国</w:t>
      </w:r>
      <w:r>
        <w:rPr>
          <w:rFonts w:ascii="Times New Roman" w:hAnsi="Times New Roman" w:hint="eastAsia"/>
          <w:b/>
          <w:bCs/>
          <w:color w:val="0F6FC6" w:themeColor="accent1"/>
          <w:sz w:val="24"/>
          <w:szCs w:val="24"/>
          <w:lang w:val="zh-CN"/>
        </w:rPr>
        <w:t>/</w:t>
      </w:r>
      <w:r>
        <w:rPr>
          <w:rFonts w:ascii="Times New Roman" w:hAnsi="Times New Roman" w:hint="eastAsia"/>
          <w:b/>
          <w:bCs/>
          <w:color w:val="0F6FC6" w:themeColor="accent1"/>
          <w:sz w:val="24"/>
          <w:szCs w:val="24"/>
          <w:lang w:val="zh-CN"/>
        </w:rPr>
        <w:t>出境留学率：</w:t>
      </w:r>
      <w:r>
        <w:rPr>
          <w:rFonts w:ascii="Times New Roman" w:hAnsi="Times New Roman" w:hint="eastAsia"/>
          <w:color w:val="000000" w:themeColor="text1"/>
          <w:sz w:val="24"/>
          <w:szCs w:val="24"/>
        </w:rPr>
        <w:t>2022</w:t>
      </w:r>
      <w:r>
        <w:rPr>
          <w:rFonts w:ascii="Times New Roman" w:hAnsi="Times New Roman" w:hint="eastAsia"/>
          <w:color w:val="000000" w:themeColor="text1"/>
          <w:sz w:val="24"/>
          <w:szCs w:val="24"/>
        </w:rPr>
        <w:t>届</w:t>
      </w:r>
      <w:r>
        <w:rPr>
          <w:rFonts w:ascii="Times New Roman" w:hAnsi="Times New Roman"/>
          <w:color w:val="000000" w:themeColor="text1"/>
          <w:sz w:val="24"/>
          <w:szCs w:val="24"/>
          <w:lang w:val="zh-CN"/>
        </w:rPr>
        <w:t>毕业生</w:t>
      </w:r>
      <w:r>
        <w:rPr>
          <w:rFonts w:ascii="Times New Roman" w:hAnsi="Times New Roman" w:hint="eastAsia"/>
          <w:color w:val="000000" w:themeColor="text1"/>
          <w:sz w:val="24"/>
          <w:szCs w:val="24"/>
          <w:lang w:val="zh-CN"/>
        </w:rPr>
        <w:t>选择出国</w:t>
      </w:r>
      <w:r>
        <w:rPr>
          <w:rFonts w:ascii="Times New Roman" w:hAnsi="Times New Roman" w:hint="eastAsia"/>
          <w:color w:val="000000" w:themeColor="text1"/>
          <w:sz w:val="24"/>
          <w:szCs w:val="24"/>
          <w:lang w:val="zh-CN"/>
        </w:rPr>
        <w:t>/</w:t>
      </w:r>
      <w:r>
        <w:rPr>
          <w:rFonts w:ascii="Times New Roman" w:hAnsi="Times New Roman" w:hint="eastAsia"/>
          <w:color w:val="000000" w:themeColor="text1"/>
          <w:sz w:val="24"/>
          <w:szCs w:val="24"/>
          <w:lang w:val="zh-CN"/>
        </w:rPr>
        <w:t>出境留学的学生人数为</w:t>
      </w:r>
      <w:r>
        <w:rPr>
          <w:rFonts w:ascii="Times New Roman" w:hAnsi="Times New Roman" w:hint="eastAsia"/>
          <w:color w:val="000000" w:themeColor="text1"/>
          <w:sz w:val="24"/>
          <w:szCs w:val="24"/>
          <w:lang w:val="zh-CN"/>
        </w:rPr>
        <w:t>16</w:t>
      </w:r>
      <w:r>
        <w:rPr>
          <w:rFonts w:ascii="Times New Roman" w:hAnsi="Times New Roman" w:hint="eastAsia"/>
          <w:color w:val="000000" w:themeColor="text1"/>
          <w:sz w:val="24"/>
          <w:szCs w:val="24"/>
          <w:lang w:val="zh-CN"/>
        </w:rPr>
        <w:t>人，占总体毕业生的</w:t>
      </w:r>
      <w:r>
        <w:rPr>
          <w:rFonts w:ascii="Times New Roman" w:hAnsi="Times New Roman" w:hint="eastAsia"/>
          <w:color w:val="000000" w:themeColor="text1"/>
          <w:sz w:val="24"/>
          <w:szCs w:val="24"/>
          <w:lang w:val="zh-CN"/>
        </w:rPr>
        <w:t>1.49%</w:t>
      </w:r>
      <w:r>
        <w:rPr>
          <w:rFonts w:ascii="Times New Roman" w:hAnsi="Times New Roman" w:hint="eastAsia"/>
          <w:color w:val="000000" w:themeColor="text1"/>
          <w:sz w:val="24"/>
          <w:szCs w:val="24"/>
          <w:lang w:val="zh-CN"/>
        </w:rPr>
        <w:t>。</w:t>
      </w:r>
    </w:p>
    <w:p w14:paraId="30C399C9"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center"/>
        <w:rPr>
          <w:rFonts w:ascii="Times New Roman" w:hAnsi="Times New Roman"/>
          <w:b/>
          <w:bCs/>
          <w:color w:val="7030A0"/>
          <w:sz w:val="24"/>
          <w:szCs w:val="24"/>
          <w:lang w:val="zh-CN"/>
        </w:rPr>
      </w:pPr>
      <w:r>
        <w:rPr>
          <w:rFonts w:ascii="宋体" w:hAnsi="宋体" w:hint="eastAsia"/>
          <w:noProof/>
          <w:color w:val="7030A0"/>
          <w:sz w:val="24"/>
          <w:szCs w:val="21"/>
          <w:lang w:val="zh-CN"/>
        </w:rPr>
        <w:drawing>
          <wp:inline distT="0" distB="0" distL="0" distR="0" wp14:anchorId="7AB6B49F" wp14:editId="4E3C42D4">
            <wp:extent cx="3070860" cy="1638300"/>
            <wp:effectExtent l="0" t="0" r="0" b="0"/>
            <wp:docPr id="206" name="图表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EF6FA9" w14:textId="77777777" w:rsidR="009941D2" w:rsidRDefault="00A16C77">
      <w:pPr>
        <w:pStyle w:val="afffd"/>
      </w:pPr>
      <w:r>
        <w:rPr>
          <w:rFonts w:hint="eastAsia"/>
        </w:rPr>
        <w:t>图</w:t>
      </w:r>
      <w:r>
        <w:rPr>
          <w:rFonts w:hint="eastAsia"/>
        </w:rPr>
        <w:t xml:space="preserve">1- </w:t>
      </w:r>
      <w:r>
        <w:t xml:space="preserve">10 </w:t>
      </w:r>
      <w:r>
        <w:rPr>
          <w:rFonts w:hint="eastAsia"/>
        </w:rPr>
        <w:t xml:space="preserve"> 2022</w:t>
      </w:r>
      <w:r>
        <w:rPr>
          <w:rFonts w:hint="eastAsia"/>
        </w:rPr>
        <w:t>届毕业生出国</w:t>
      </w:r>
      <w:r>
        <w:rPr>
          <w:rFonts w:hint="eastAsia"/>
        </w:rPr>
        <w:t>/</w:t>
      </w:r>
      <w:r>
        <w:rPr>
          <w:rFonts w:hint="eastAsia"/>
        </w:rPr>
        <w:t>出境留学的比例</w:t>
      </w:r>
    </w:p>
    <w:p w14:paraId="2E9B96B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color w:val="000000" w:themeColor="text1"/>
          <w:sz w:val="24"/>
          <w:szCs w:val="24"/>
          <w:lang w:val="zh-CN"/>
        </w:rPr>
      </w:pPr>
      <w:r>
        <w:rPr>
          <w:rFonts w:ascii="Times New Roman" w:hAnsi="Times New Roman" w:hint="eastAsia"/>
          <w:b/>
          <w:bCs/>
          <w:color w:val="0F6FC6" w:themeColor="accent1"/>
          <w:sz w:val="24"/>
          <w:szCs w:val="24"/>
          <w:lang w:val="zh-CN"/>
        </w:rPr>
        <w:t>留学原因：</w:t>
      </w:r>
      <w:bookmarkStart w:id="88" w:name="_Hlk117695829"/>
      <w:r>
        <w:rPr>
          <w:rFonts w:ascii="Times New Roman" w:hAnsi="Times New Roman" w:hint="eastAsia"/>
          <w:color w:val="000000" w:themeColor="text1"/>
          <w:sz w:val="24"/>
          <w:szCs w:val="24"/>
        </w:rPr>
        <w:t>2022</w:t>
      </w:r>
      <w:r>
        <w:rPr>
          <w:rFonts w:ascii="Times New Roman" w:hAnsi="Times New Roman" w:hint="eastAsia"/>
          <w:color w:val="000000" w:themeColor="text1"/>
          <w:sz w:val="24"/>
          <w:szCs w:val="24"/>
        </w:rPr>
        <w:t>届</w:t>
      </w:r>
      <w:r>
        <w:rPr>
          <w:rFonts w:ascii="Times New Roman" w:hAnsi="Times New Roman"/>
          <w:color w:val="000000" w:themeColor="text1"/>
          <w:sz w:val="24"/>
          <w:szCs w:val="24"/>
          <w:lang w:val="zh-CN"/>
        </w:rPr>
        <w:t>毕业生</w:t>
      </w:r>
      <w:r>
        <w:rPr>
          <w:rFonts w:ascii="Times New Roman" w:hAnsi="Times New Roman" w:hint="eastAsia"/>
          <w:color w:val="000000" w:themeColor="text1"/>
          <w:sz w:val="24"/>
          <w:szCs w:val="24"/>
          <w:lang w:val="zh-CN"/>
        </w:rPr>
        <w:t>选择留</w:t>
      </w:r>
      <w:r>
        <w:rPr>
          <w:rFonts w:ascii="Times New Roman" w:hAnsi="Times New Roman"/>
          <w:color w:val="000000" w:themeColor="text1"/>
          <w:sz w:val="24"/>
          <w:szCs w:val="24"/>
          <w:lang w:val="zh-CN"/>
        </w:rPr>
        <w:t>学</w:t>
      </w:r>
      <w:r>
        <w:rPr>
          <w:rFonts w:ascii="Times New Roman" w:hAnsi="Times New Roman" w:hint="eastAsia"/>
          <w:color w:val="000000" w:themeColor="text1"/>
          <w:sz w:val="24"/>
          <w:szCs w:val="24"/>
          <w:lang w:val="zh-CN"/>
        </w:rPr>
        <w:t>的</w:t>
      </w:r>
      <w:r>
        <w:rPr>
          <w:rFonts w:ascii="Times New Roman" w:hAnsi="Times New Roman"/>
          <w:color w:val="000000" w:themeColor="text1"/>
          <w:sz w:val="24"/>
          <w:szCs w:val="24"/>
          <w:lang w:val="zh-CN"/>
        </w:rPr>
        <w:t>原因主要为</w:t>
      </w:r>
      <w:r>
        <w:rPr>
          <w:rFonts w:ascii="Times New Roman" w:hAnsi="Times New Roman" w:hint="eastAsia"/>
          <w:color w:val="000000" w:themeColor="text1"/>
          <w:sz w:val="24"/>
          <w:szCs w:val="24"/>
          <w:lang w:val="zh-CN"/>
        </w:rPr>
        <w:t>“获得更好的教育教学条件、科研氛围”（</w:t>
      </w:r>
      <w:r>
        <w:rPr>
          <w:rFonts w:ascii="Times New Roman" w:hAnsi="Times New Roman" w:hint="eastAsia"/>
          <w:color w:val="000000" w:themeColor="text1"/>
          <w:sz w:val="24"/>
          <w:szCs w:val="24"/>
          <w:lang w:val="zh-CN"/>
        </w:rPr>
        <w:t>44.44%</w:t>
      </w:r>
      <w:r>
        <w:rPr>
          <w:rFonts w:ascii="Times New Roman" w:hAnsi="Times New Roman" w:hint="eastAsia"/>
          <w:color w:val="000000" w:themeColor="text1"/>
          <w:sz w:val="24"/>
          <w:szCs w:val="24"/>
          <w:lang w:val="zh-CN"/>
        </w:rPr>
        <w:t>）</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lang w:val="zh-CN"/>
        </w:rPr>
        <w:t>其次是“增加择业资本，增强就业竞争力”（</w:t>
      </w:r>
      <w:r>
        <w:rPr>
          <w:rFonts w:ascii="Times New Roman" w:hAnsi="Times New Roman" w:hint="eastAsia"/>
          <w:color w:val="000000" w:themeColor="text1"/>
          <w:sz w:val="24"/>
          <w:szCs w:val="24"/>
          <w:lang w:val="zh-CN"/>
        </w:rPr>
        <w:t>27.78%</w:t>
      </w:r>
      <w:r>
        <w:rPr>
          <w:rFonts w:ascii="Times New Roman" w:hAnsi="Times New Roman" w:hint="eastAsia"/>
          <w:color w:val="000000" w:themeColor="text1"/>
          <w:sz w:val="24"/>
          <w:szCs w:val="24"/>
          <w:lang w:val="zh-CN"/>
        </w:rPr>
        <w:t>）</w:t>
      </w:r>
      <w:r>
        <w:rPr>
          <w:rFonts w:ascii="Times New Roman" w:hAnsi="Times New Roman"/>
          <w:color w:val="000000" w:themeColor="text1"/>
          <w:sz w:val="24"/>
          <w:szCs w:val="24"/>
          <w:lang w:val="zh-CN"/>
        </w:rPr>
        <w:t>。</w:t>
      </w:r>
      <w:bookmarkEnd w:id="88"/>
    </w:p>
    <w:p w14:paraId="21F1A8A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line="360" w:lineRule="auto"/>
        <w:ind w:firstLine="400"/>
        <w:rPr>
          <w:rFonts w:cs="宋体"/>
          <w:b/>
          <w:bCs/>
          <w:color w:val="7030A0"/>
          <w:szCs w:val="21"/>
        </w:rPr>
      </w:pPr>
      <w:r>
        <w:rPr>
          <w:rFonts w:cs="宋体"/>
          <w:noProof/>
          <w:color w:val="000000"/>
          <w:szCs w:val="21"/>
        </w:rPr>
        <w:lastRenderedPageBreak/>
        <w:drawing>
          <wp:inline distT="0" distB="0" distL="0" distR="0" wp14:anchorId="78DC9DA6" wp14:editId="4298D2F4">
            <wp:extent cx="5274310" cy="2562225"/>
            <wp:effectExtent l="0" t="0" r="2540" b="0"/>
            <wp:docPr id="13"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E09F2E" w14:textId="77777777" w:rsidR="009941D2" w:rsidRDefault="00A16C77">
      <w:pPr>
        <w:pStyle w:val="afffd"/>
      </w:pPr>
      <w:r>
        <w:rPr>
          <w:rFonts w:hint="eastAsia"/>
        </w:rPr>
        <w:t>图</w:t>
      </w:r>
      <w:r>
        <w:rPr>
          <w:rFonts w:hint="eastAsia"/>
        </w:rPr>
        <w:t xml:space="preserve">1- </w:t>
      </w:r>
      <w:r>
        <w:t xml:space="preserve">11 </w:t>
      </w:r>
      <w:r>
        <w:rPr>
          <w:rFonts w:hint="eastAsia"/>
        </w:rPr>
        <w:t xml:space="preserve"> 2022</w:t>
      </w:r>
      <w:r>
        <w:rPr>
          <w:rFonts w:hint="eastAsia"/>
        </w:rPr>
        <w:t>届毕业生选择出国</w:t>
      </w:r>
      <w:r>
        <w:rPr>
          <w:rFonts w:hint="eastAsia"/>
        </w:rPr>
        <w:t>/</w:t>
      </w:r>
      <w:r>
        <w:rPr>
          <w:rFonts w:hint="eastAsia"/>
        </w:rPr>
        <w:t>出境留学的主要原因</w:t>
      </w:r>
    </w:p>
    <w:p w14:paraId="1A47999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b/>
          <w:bCs/>
          <w:color w:val="0F6FC6" w:themeColor="accent1"/>
          <w:sz w:val="24"/>
          <w:szCs w:val="24"/>
          <w:lang w:val="zh-CN"/>
        </w:rPr>
      </w:pPr>
      <w:r>
        <w:rPr>
          <w:rFonts w:ascii="Times New Roman" w:hAnsi="Times New Roman"/>
          <w:color w:val="0F6FC6" w:themeColor="accent1"/>
          <w:sz w:val="18"/>
          <w:szCs w:val="18"/>
          <w:lang w:val="zh-CN"/>
        </w:rPr>
        <w:t>数据来源</w:t>
      </w:r>
      <w:r>
        <w:rPr>
          <w:rFonts w:ascii="Times New Roman" w:hAnsi="Times New Roman" w:hint="eastAsia"/>
          <w:color w:val="0F6FC6" w:themeColor="accent1"/>
          <w:sz w:val="18"/>
          <w:szCs w:val="18"/>
          <w:lang w:val="zh-CN"/>
        </w:rPr>
        <w:t>：第三方机构新锦成</w:t>
      </w:r>
      <w:r>
        <w:rPr>
          <w:rFonts w:ascii="Times New Roman" w:hAnsi="Times New Roman"/>
          <w:color w:val="0F6FC6" w:themeColor="accent1"/>
          <w:sz w:val="18"/>
          <w:szCs w:val="18"/>
          <w:lang w:val="zh-CN"/>
        </w:rPr>
        <w:t>-2022</w:t>
      </w:r>
      <w:r>
        <w:rPr>
          <w:rFonts w:ascii="Times New Roman" w:hAnsi="Times New Roman"/>
          <w:color w:val="0F6FC6" w:themeColor="accent1"/>
          <w:sz w:val="18"/>
          <w:szCs w:val="18"/>
          <w:lang w:val="zh-CN"/>
        </w:rPr>
        <w:t>届毕业生就业与培养质量调查。</w:t>
      </w:r>
    </w:p>
    <w:p w14:paraId="47DC8661"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cs="宋体"/>
          <w:sz w:val="24"/>
          <w:szCs w:val="24"/>
          <w:lang w:val="zh-CN"/>
        </w:rPr>
      </w:pPr>
      <w:r>
        <w:rPr>
          <w:rFonts w:ascii="Times New Roman" w:hAnsi="Times New Roman" w:hint="eastAsia"/>
          <w:b/>
          <w:bCs/>
          <w:color w:val="0F6FC6" w:themeColor="accent1"/>
          <w:sz w:val="24"/>
          <w:szCs w:val="24"/>
          <w:lang w:val="zh-CN"/>
        </w:rPr>
        <w:t>留学专业相关性</w:t>
      </w:r>
      <w:r>
        <w:rPr>
          <w:rFonts w:ascii="Times New Roman" w:hAnsi="Times New Roman" w:hint="eastAsia"/>
          <w:b/>
          <w:bCs/>
          <w:sz w:val="24"/>
          <w:szCs w:val="24"/>
          <w:lang w:val="zh-CN"/>
        </w:rPr>
        <w:t>：</w:t>
      </w:r>
      <w:r>
        <w:rPr>
          <w:rFonts w:ascii="Times New Roman" w:hAnsi="Times New Roman" w:hint="eastAsia"/>
          <w:sz w:val="24"/>
          <w:szCs w:val="24"/>
          <w:lang w:val="zh-CN"/>
        </w:rPr>
        <w:t>留</w:t>
      </w:r>
      <w:r>
        <w:rPr>
          <w:rFonts w:ascii="Times New Roman" w:hAnsi="Times New Roman"/>
          <w:sz w:val="24"/>
          <w:szCs w:val="24"/>
          <w:lang w:val="zh-CN"/>
        </w:rPr>
        <w:t>学</w:t>
      </w:r>
      <w:r>
        <w:rPr>
          <w:rFonts w:ascii="Times New Roman" w:hAnsi="Times New Roman" w:hint="eastAsia"/>
          <w:sz w:val="24"/>
          <w:szCs w:val="24"/>
          <w:lang w:val="zh-CN"/>
        </w:rPr>
        <w:t>专业相关度为</w:t>
      </w:r>
      <w:r>
        <w:rPr>
          <w:rFonts w:ascii="Times New Roman" w:hAnsi="Times New Roman" w:hint="eastAsia"/>
          <w:sz w:val="24"/>
          <w:szCs w:val="24"/>
          <w:lang w:val="zh-CN"/>
        </w:rPr>
        <w:t>94.12%</w:t>
      </w:r>
      <w:r>
        <w:rPr>
          <w:rFonts w:ascii="Times New Roman" w:hAnsi="Times New Roman" w:hint="eastAsia"/>
          <w:sz w:val="24"/>
          <w:szCs w:val="24"/>
          <w:lang w:val="zh-CN"/>
        </w:rPr>
        <w:t>。</w:t>
      </w:r>
      <w:r>
        <w:rPr>
          <w:rFonts w:ascii="Times New Roman" w:hAnsi="Times New Roman" w:cs="宋体"/>
          <w:sz w:val="24"/>
          <w:szCs w:val="24"/>
          <w:lang w:val="zh-CN"/>
        </w:rPr>
        <w:t xml:space="preserve"> </w:t>
      </w:r>
    </w:p>
    <w:p w14:paraId="721C247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63" w:line="360" w:lineRule="auto"/>
        <w:jc w:val="center"/>
        <w:rPr>
          <w:color w:val="7030A0"/>
          <w:szCs w:val="21"/>
        </w:rPr>
      </w:pPr>
      <w:r>
        <w:rPr>
          <w:noProof/>
        </w:rPr>
        <w:drawing>
          <wp:inline distT="0" distB="0" distL="0" distR="0" wp14:anchorId="7BE1B8F9" wp14:editId="1D821C99">
            <wp:extent cx="2990850" cy="205740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B07C71" w14:textId="77777777" w:rsidR="009941D2" w:rsidRDefault="00A16C77">
      <w:pPr>
        <w:pStyle w:val="afffd"/>
      </w:pPr>
      <w:r>
        <w:rPr>
          <w:rFonts w:hint="eastAsia"/>
        </w:rPr>
        <w:t>图</w:t>
      </w:r>
      <w:r>
        <w:rPr>
          <w:rFonts w:hint="eastAsia"/>
        </w:rPr>
        <w:t xml:space="preserve">1- </w:t>
      </w:r>
      <w:r>
        <w:t xml:space="preserve">12 </w:t>
      </w:r>
      <w:r>
        <w:rPr>
          <w:rFonts w:hint="eastAsia"/>
        </w:rPr>
        <w:t xml:space="preserve"> 2022</w:t>
      </w:r>
      <w:r>
        <w:rPr>
          <w:rFonts w:hint="eastAsia"/>
        </w:rPr>
        <w:t>届毕业生留学专业</w:t>
      </w:r>
      <w:r>
        <w:t>与原专业</w:t>
      </w:r>
      <w:r>
        <w:rPr>
          <w:rFonts w:hint="eastAsia"/>
        </w:rPr>
        <w:t>相关</w:t>
      </w:r>
      <w:r>
        <w:t>性分布</w:t>
      </w:r>
      <w:r>
        <w:rPr>
          <w:rFonts w:hint="eastAsia"/>
        </w:rPr>
        <w:t xml:space="preserve"> </w:t>
      </w:r>
    </w:p>
    <w:p w14:paraId="59A2DB55"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themeColor="accent1"/>
          <w:sz w:val="18"/>
          <w:szCs w:val="18"/>
          <w:lang w:val="zh-CN"/>
        </w:rPr>
      </w:pPr>
      <w:r>
        <w:rPr>
          <w:rFonts w:ascii="Times New Roman" w:hAnsi="Times New Roman"/>
          <w:color w:val="0F6FC6" w:themeColor="accent1"/>
          <w:sz w:val="18"/>
          <w:szCs w:val="18"/>
          <w:lang w:val="zh-CN"/>
        </w:rPr>
        <w:t>数据来源</w:t>
      </w:r>
      <w:r>
        <w:rPr>
          <w:rFonts w:ascii="Times New Roman" w:hAnsi="Times New Roman" w:hint="eastAsia"/>
          <w:color w:val="0F6FC6" w:themeColor="accent1"/>
          <w:sz w:val="18"/>
          <w:szCs w:val="18"/>
          <w:lang w:val="zh-CN"/>
        </w:rPr>
        <w:t>：第三方机构新锦成</w:t>
      </w:r>
      <w:r>
        <w:rPr>
          <w:rFonts w:ascii="Times New Roman" w:hAnsi="Times New Roman"/>
          <w:color w:val="0F6FC6" w:themeColor="accent1"/>
          <w:sz w:val="18"/>
          <w:szCs w:val="18"/>
          <w:lang w:val="zh-CN"/>
        </w:rPr>
        <w:t>-2022</w:t>
      </w:r>
      <w:r>
        <w:rPr>
          <w:rFonts w:ascii="Times New Roman" w:hAnsi="Times New Roman"/>
          <w:color w:val="0F6FC6" w:themeColor="accent1"/>
          <w:sz w:val="18"/>
          <w:szCs w:val="18"/>
          <w:lang w:val="zh-CN"/>
        </w:rPr>
        <w:t>届毕业生就业与培养质量调查。</w:t>
      </w:r>
    </w:p>
    <w:p w14:paraId="57C53560"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sz w:val="24"/>
          <w:szCs w:val="24"/>
          <w:lang w:val="zh-CN"/>
        </w:rPr>
      </w:pPr>
      <w:r>
        <w:rPr>
          <w:rFonts w:ascii="Times New Roman" w:hAnsi="Times New Roman" w:hint="eastAsia"/>
          <w:b/>
          <w:bCs/>
          <w:color w:val="0F6FC6" w:themeColor="accent1"/>
          <w:sz w:val="24"/>
          <w:szCs w:val="24"/>
          <w:lang w:val="zh-CN"/>
        </w:rPr>
        <w:t>跨专业留学原因：</w:t>
      </w:r>
      <w:r>
        <w:rPr>
          <w:rFonts w:ascii="Times New Roman" w:hAnsi="Times New Roman" w:hint="eastAsia"/>
          <w:sz w:val="24"/>
          <w:szCs w:val="24"/>
        </w:rPr>
        <w:t>2022</w:t>
      </w:r>
      <w:r>
        <w:rPr>
          <w:rFonts w:ascii="Times New Roman" w:hAnsi="Times New Roman" w:hint="eastAsia"/>
          <w:sz w:val="24"/>
          <w:szCs w:val="24"/>
        </w:rPr>
        <w:t>届</w:t>
      </w:r>
      <w:r>
        <w:rPr>
          <w:rFonts w:ascii="Times New Roman" w:hAnsi="Times New Roman"/>
          <w:sz w:val="24"/>
          <w:szCs w:val="24"/>
          <w:lang w:val="zh-CN"/>
        </w:rPr>
        <w:t>毕业生跨专业</w:t>
      </w:r>
      <w:r>
        <w:rPr>
          <w:rFonts w:ascii="Times New Roman" w:hAnsi="Times New Roman" w:hint="eastAsia"/>
          <w:sz w:val="24"/>
          <w:szCs w:val="24"/>
          <w:lang w:val="zh-CN"/>
        </w:rPr>
        <w:t>留</w:t>
      </w:r>
      <w:r>
        <w:rPr>
          <w:rFonts w:ascii="Times New Roman" w:hAnsi="Times New Roman"/>
          <w:sz w:val="24"/>
          <w:szCs w:val="24"/>
          <w:lang w:val="zh-CN"/>
        </w:rPr>
        <w:t>学原因主要</w:t>
      </w:r>
      <w:r>
        <w:rPr>
          <w:rFonts w:ascii="Times New Roman" w:hAnsi="Times New Roman" w:hint="eastAsia"/>
          <w:sz w:val="24"/>
          <w:szCs w:val="24"/>
          <w:lang w:val="zh-CN"/>
        </w:rPr>
        <w:t>为</w:t>
      </w:r>
      <w:r>
        <w:rPr>
          <w:rFonts w:ascii="Times New Roman" w:hAnsi="Times New Roman" w:hint="eastAsia"/>
          <w:sz w:val="24"/>
          <w:szCs w:val="24"/>
          <w:lang w:val="zh-CN"/>
        </w:rPr>
        <w:t>100.00%</w:t>
      </w:r>
      <w:r>
        <w:rPr>
          <w:rFonts w:ascii="Times New Roman" w:hAnsi="Times New Roman" w:hint="eastAsia"/>
          <w:sz w:val="24"/>
          <w:szCs w:val="24"/>
        </w:rPr>
        <w:t>。</w:t>
      </w:r>
      <w:r>
        <w:rPr>
          <w:rFonts w:ascii="Times New Roman" w:hAnsi="Times New Roman"/>
          <w:sz w:val="24"/>
          <w:szCs w:val="24"/>
          <w:lang w:val="zh-CN"/>
        </w:rPr>
        <w:t xml:space="preserve"> </w:t>
      </w:r>
    </w:p>
    <w:p w14:paraId="439D9A7D"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7030A0"/>
          <w:sz w:val="24"/>
          <w:szCs w:val="24"/>
          <w:lang w:val="zh-CN"/>
        </w:rPr>
      </w:pPr>
      <w:r>
        <w:rPr>
          <w:rFonts w:cs="宋体"/>
          <w:noProof/>
          <w:color w:val="000000"/>
          <w:szCs w:val="21"/>
        </w:rPr>
        <w:drawing>
          <wp:inline distT="0" distB="0" distL="0" distR="0" wp14:anchorId="238FE20A" wp14:editId="61DF65E8">
            <wp:extent cx="5274310" cy="512445"/>
            <wp:effectExtent l="0" t="0" r="2540" b="0"/>
            <wp:docPr id="14"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3C757F" w14:textId="77777777" w:rsidR="009941D2" w:rsidRDefault="00A16C77">
      <w:pPr>
        <w:pStyle w:val="afffd"/>
      </w:pPr>
      <w:r>
        <w:rPr>
          <w:rFonts w:hint="eastAsia"/>
        </w:rPr>
        <w:t>图</w:t>
      </w:r>
      <w:r>
        <w:rPr>
          <w:rFonts w:hint="eastAsia"/>
        </w:rPr>
        <w:t xml:space="preserve">1- </w:t>
      </w:r>
      <w:r>
        <w:t xml:space="preserve">13 </w:t>
      </w:r>
      <w:r>
        <w:rPr>
          <w:rFonts w:hint="eastAsia"/>
        </w:rPr>
        <w:t xml:space="preserve"> 2022</w:t>
      </w:r>
      <w:r>
        <w:rPr>
          <w:rFonts w:hint="eastAsia"/>
        </w:rPr>
        <w:t>届毕业生跨专业留学原因分布</w:t>
      </w:r>
    </w:p>
    <w:p w14:paraId="7A743292"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sz w:val="24"/>
          <w:szCs w:val="24"/>
          <w:lang w:val="zh-CN"/>
        </w:rPr>
      </w:pPr>
      <w:r>
        <w:rPr>
          <w:rFonts w:ascii="Times New Roman" w:hAnsi="Times New Roman"/>
          <w:bCs/>
          <w:caps/>
          <w:sz w:val="24"/>
          <w:szCs w:val="24"/>
          <w:lang w:val="zh-CN"/>
        </w:rPr>
        <w:lastRenderedPageBreak/>
        <w:t>准备参加出国</w:t>
      </w:r>
      <w:r>
        <w:rPr>
          <w:rFonts w:ascii="Times New Roman" w:hAnsi="Times New Roman"/>
          <w:bCs/>
          <w:caps/>
          <w:sz w:val="24"/>
          <w:szCs w:val="24"/>
          <w:lang w:val="zh-CN"/>
        </w:rPr>
        <w:t>/</w:t>
      </w:r>
      <w:r>
        <w:rPr>
          <w:rFonts w:ascii="Times New Roman" w:hAnsi="Times New Roman"/>
          <w:bCs/>
          <w:caps/>
          <w:sz w:val="24"/>
          <w:szCs w:val="24"/>
          <w:lang w:val="zh-CN"/>
        </w:rPr>
        <w:t>出境的过程中希望获得的帮扶：</w:t>
      </w:r>
      <w:r>
        <w:rPr>
          <w:rFonts w:ascii="Times New Roman" w:hAnsi="Times New Roman"/>
          <w:sz w:val="24"/>
          <w:szCs w:val="24"/>
        </w:rPr>
        <w:t>2022</w:t>
      </w:r>
      <w:r>
        <w:rPr>
          <w:rFonts w:ascii="Times New Roman" w:hAnsi="Times New Roman"/>
          <w:sz w:val="24"/>
          <w:szCs w:val="24"/>
        </w:rPr>
        <w:t>届</w:t>
      </w:r>
      <w:r>
        <w:rPr>
          <w:rFonts w:ascii="Times New Roman" w:hAnsi="Times New Roman"/>
          <w:sz w:val="24"/>
          <w:szCs w:val="24"/>
          <w:lang w:val="zh-CN"/>
        </w:rPr>
        <w:t>毕业生准备参加出国</w:t>
      </w:r>
      <w:r>
        <w:rPr>
          <w:rFonts w:ascii="Times New Roman" w:hAnsi="Times New Roman"/>
          <w:sz w:val="24"/>
          <w:szCs w:val="24"/>
          <w:lang w:val="zh-CN"/>
        </w:rPr>
        <w:t>/</w:t>
      </w:r>
      <w:r>
        <w:rPr>
          <w:rFonts w:ascii="Times New Roman" w:hAnsi="Times New Roman"/>
          <w:sz w:val="24"/>
          <w:szCs w:val="24"/>
          <w:lang w:val="zh-CN"/>
        </w:rPr>
        <w:t>出境的过程中希望获得的帮扶主要为</w:t>
      </w:r>
      <w:r>
        <w:rPr>
          <w:rFonts w:ascii="Times New Roman" w:hAnsi="Times New Roman" w:hint="eastAsia"/>
          <w:sz w:val="24"/>
          <w:szCs w:val="24"/>
          <w:lang w:val="zh-CN"/>
        </w:rPr>
        <w:t>“增加择业资本，站在更高求职点”（</w:t>
      </w:r>
      <w:r>
        <w:rPr>
          <w:rFonts w:ascii="Times New Roman" w:hAnsi="Times New Roman"/>
          <w:sz w:val="24"/>
          <w:szCs w:val="24"/>
          <w:lang w:val="zh-CN"/>
        </w:rPr>
        <w:t>35.29</w:t>
      </w:r>
      <w:r>
        <w:rPr>
          <w:rFonts w:ascii="Times New Roman" w:hAnsi="Times New Roman" w:hint="eastAsia"/>
          <w:sz w:val="24"/>
          <w:szCs w:val="24"/>
          <w:lang w:val="zh-CN"/>
        </w:rPr>
        <w:t>%</w:t>
      </w:r>
      <w:r>
        <w:rPr>
          <w:rFonts w:ascii="Times New Roman" w:hAnsi="Times New Roman" w:hint="eastAsia"/>
          <w:sz w:val="24"/>
          <w:szCs w:val="24"/>
          <w:lang w:val="zh-CN"/>
        </w:rPr>
        <w:t>）</w:t>
      </w:r>
      <w:r>
        <w:rPr>
          <w:rFonts w:ascii="Times New Roman" w:hAnsi="Times New Roman"/>
          <w:sz w:val="24"/>
          <w:szCs w:val="24"/>
        </w:rPr>
        <w:t>，</w:t>
      </w:r>
      <w:r>
        <w:rPr>
          <w:rFonts w:ascii="Times New Roman" w:hAnsi="Times New Roman"/>
          <w:sz w:val="24"/>
          <w:szCs w:val="24"/>
          <w:lang w:val="zh-CN"/>
        </w:rPr>
        <w:t>其次是</w:t>
      </w:r>
      <w:r>
        <w:rPr>
          <w:rFonts w:ascii="Times New Roman" w:hAnsi="Times New Roman" w:hint="eastAsia"/>
          <w:sz w:val="24"/>
          <w:szCs w:val="24"/>
          <w:lang w:val="zh-CN"/>
        </w:rPr>
        <w:t>“提高综合素质</w:t>
      </w:r>
      <w:r>
        <w:rPr>
          <w:rFonts w:ascii="Times New Roman" w:hAnsi="Times New Roman" w:hint="eastAsia"/>
          <w:sz w:val="24"/>
          <w:szCs w:val="24"/>
          <w:lang w:val="zh-CN"/>
        </w:rPr>
        <w:t>/</w:t>
      </w:r>
      <w:r>
        <w:rPr>
          <w:rFonts w:ascii="Times New Roman" w:hAnsi="Times New Roman" w:hint="eastAsia"/>
          <w:sz w:val="24"/>
          <w:szCs w:val="24"/>
          <w:lang w:val="zh-CN"/>
        </w:rPr>
        <w:t>能力”（</w:t>
      </w:r>
      <w:r>
        <w:rPr>
          <w:rFonts w:ascii="Times New Roman" w:hAnsi="Times New Roman"/>
          <w:sz w:val="24"/>
          <w:szCs w:val="24"/>
          <w:lang w:val="zh-CN"/>
        </w:rPr>
        <w:t>17.65</w:t>
      </w:r>
      <w:r>
        <w:rPr>
          <w:rFonts w:ascii="Times New Roman" w:hAnsi="Times New Roman" w:hint="eastAsia"/>
          <w:sz w:val="24"/>
          <w:szCs w:val="24"/>
          <w:lang w:val="zh-CN"/>
        </w:rPr>
        <w:t>%</w:t>
      </w:r>
      <w:r>
        <w:rPr>
          <w:rFonts w:ascii="Times New Roman" w:hAnsi="Times New Roman" w:hint="eastAsia"/>
          <w:sz w:val="24"/>
          <w:szCs w:val="24"/>
          <w:lang w:val="zh-CN"/>
        </w:rPr>
        <w:t>）</w:t>
      </w:r>
      <w:r>
        <w:rPr>
          <w:rFonts w:ascii="Times New Roman" w:hAnsi="Times New Roman"/>
          <w:sz w:val="24"/>
          <w:szCs w:val="24"/>
          <w:lang w:val="zh-CN"/>
        </w:rPr>
        <w:t>。</w:t>
      </w:r>
    </w:p>
    <w:p w14:paraId="56C4F609"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000000"/>
          <w:sz w:val="24"/>
          <w:szCs w:val="24"/>
          <w:lang w:val="zh-CN"/>
        </w:rPr>
      </w:pPr>
      <w:r>
        <w:rPr>
          <w:rFonts w:cs="宋体"/>
          <w:noProof/>
          <w:color w:val="000000"/>
          <w:szCs w:val="21"/>
        </w:rPr>
        <w:drawing>
          <wp:inline distT="0" distB="0" distL="0" distR="0" wp14:anchorId="52557209" wp14:editId="3304ADAB">
            <wp:extent cx="5274310" cy="1912620"/>
            <wp:effectExtent l="0" t="0" r="2540" b="0"/>
            <wp:docPr id="1376"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1F9FCB" w14:textId="77777777" w:rsidR="009941D2" w:rsidRDefault="00A16C77">
      <w:pPr>
        <w:pStyle w:val="afffd"/>
      </w:pPr>
      <w:r>
        <w:rPr>
          <w:rFonts w:hint="eastAsia"/>
        </w:rPr>
        <w:t>图</w:t>
      </w:r>
      <w:r>
        <w:rPr>
          <w:rFonts w:hint="eastAsia"/>
        </w:rPr>
        <w:t xml:space="preserve">1- </w:t>
      </w:r>
      <w:r>
        <w:t xml:space="preserve">14 </w:t>
      </w:r>
      <w:r>
        <w:rPr>
          <w:rFonts w:hint="eastAsia"/>
        </w:rPr>
        <w:t xml:space="preserve"> 2022</w:t>
      </w:r>
      <w:r>
        <w:rPr>
          <w:rFonts w:hint="eastAsia"/>
        </w:rPr>
        <w:t>届毕业生准备出国出境的过程中希望获得的帮扶</w:t>
      </w:r>
    </w:p>
    <w:p w14:paraId="2142177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数据来源</w:t>
      </w:r>
      <w:r>
        <w:rPr>
          <w:rFonts w:ascii="Times New Roman" w:hAnsi="Times New Roman" w:hint="eastAsia"/>
          <w:color w:val="0F6FC6"/>
          <w:sz w:val="18"/>
          <w:szCs w:val="18"/>
          <w:lang w:val="zh-CN"/>
        </w:rPr>
        <w:t>：第三方机构新锦成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届毕业生就业与培养质量调查。</w:t>
      </w:r>
    </w:p>
    <w:p w14:paraId="7F8C3A6D" w14:textId="77777777" w:rsidR="009941D2" w:rsidRDefault="00A16C77">
      <w:pPr>
        <w:pStyle w:val="L30"/>
        <w:rPr>
          <w:color w:val="0F6FC6" w:themeColor="accent5"/>
        </w:rPr>
      </w:pPr>
      <w:bookmarkStart w:id="89" w:name="_Toc520907411"/>
      <w:bookmarkStart w:id="90" w:name="_Toc23612"/>
      <w:r>
        <w:rPr>
          <w:rFonts w:hint="eastAsia"/>
          <w:color w:val="0F6FC6" w:themeColor="accent5"/>
        </w:rPr>
        <w:t>（三）自主创业</w:t>
      </w:r>
      <w:bookmarkEnd w:id="89"/>
      <w:bookmarkEnd w:id="90"/>
    </w:p>
    <w:p w14:paraId="41AA58E4"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创新创业是推动国家经济和社会发展的不竭动力，国家鼓励各大高校将创新创业教育融入到人才培养的全过程，鼓励学生创新创业。毕业生自主创业情况的调研分析是评价高校在毕业生创业指导和支持工作的重要依据。</w:t>
      </w:r>
    </w:p>
    <w:p w14:paraId="3F20EEE1" w14:textId="77777777" w:rsidR="009941D2" w:rsidRDefault="00A16C77">
      <w:pPr>
        <w:pStyle w:val="L3"/>
        <w:spacing w:beforeLines="50" w:before="156"/>
        <w:ind w:firstLine="482"/>
        <w:rPr>
          <w:rFonts w:cs="Times New Roman"/>
          <w:lang w:val="zh-CN"/>
        </w:rPr>
      </w:pPr>
      <w:r>
        <w:rPr>
          <w:b/>
          <w:color w:val="0F6FC6" w:themeColor="accent5"/>
        </w:rPr>
        <w:t>创业行业</w:t>
      </w:r>
      <w:r>
        <w:rPr>
          <w:rFonts w:hint="eastAsia"/>
          <w:b/>
          <w:color w:val="0F6FC6" w:themeColor="accent5"/>
        </w:rPr>
        <w:t>：</w:t>
      </w:r>
      <w:r>
        <w:rPr>
          <w:rFonts w:hint="eastAsia"/>
          <w:color w:val="auto"/>
        </w:rPr>
        <w:t>2022</w:t>
      </w:r>
      <w:r>
        <w:rPr>
          <w:rFonts w:hint="eastAsia"/>
          <w:color w:val="auto"/>
        </w:rPr>
        <w:t>届</w:t>
      </w:r>
      <w:r>
        <w:t>毕业生</w:t>
      </w:r>
      <w:r>
        <w:rPr>
          <w:rFonts w:hint="eastAsia"/>
        </w:rPr>
        <w:t>创业人数有</w:t>
      </w:r>
      <w:r>
        <w:rPr>
          <w:rFonts w:hint="eastAsia"/>
        </w:rPr>
        <w:t>8</w:t>
      </w:r>
      <w:r>
        <w:rPr>
          <w:rFonts w:hint="eastAsia"/>
        </w:rPr>
        <w:t>人，创业</w:t>
      </w:r>
      <w:r>
        <w:rPr>
          <w:rFonts w:cs="Times New Roman" w:hint="eastAsia"/>
          <w:lang w:val="zh-CN"/>
        </w:rPr>
        <w:t>行业呈多元化</w:t>
      </w:r>
      <w:r>
        <w:rPr>
          <w:rFonts w:cs="Times New Roman"/>
          <w:lang w:val="zh-CN"/>
        </w:rPr>
        <w:t>分布</w:t>
      </w:r>
      <w:r>
        <w:rPr>
          <w:rFonts w:cs="Times New Roman" w:hint="eastAsia"/>
          <w:lang w:val="zh-CN"/>
        </w:rPr>
        <w:t>，主要集中在“文化、体育和娱乐业”、“教育”、“农、林、牧、渔业”。</w:t>
      </w:r>
    </w:p>
    <w:p w14:paraId="6D791596" w14:textId="77777777" w:rsidR="009941D2" w:rsidRDefault="00A16C77">
      <w:pPr>
        <w:pStyle w:val="L3"/>
        <w:ind w:firstLine="480"/>
      </w:pPr>
      <w:r>
        <w:rPr>
          <w:noProof/>
        </w:rPr>
        <w:drawing>
          <wp:inline distT="0" distB="0" distL="0" distR="0" wp14:anchorId="55875043" wp14:editId="431EFDB2">
            <wp:extent cx="5598160" cy="2141855"/>
            <wp:effectExtent l="0" t="0" r="10160" b="6985"/>
            <wp:docPr id="1382" name="图表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3E1241" w14:textId="77777777" w:rsidR="009941D2" w:rsidRDefault="00A16C77">
      <w:pPr>
        <w:pStyle w:val="afffd"/>
      </w:pPr>
      <w:r>
        <w:rPr>
          <w:rFonts w:hint="eastAsia"/>
        </w:rPr>
        <w:t>图</w:t>
      </w:r>
      <w:r>
        <w:rPr>
          <w:rFonts w:hint="eastAsia"/>
        </w:rPr>
        <w:t xml:space="preserve">1- </w:t>
      </w:r>
      <w:r>
        <w:t>15</w:t>
      </w:r>
      <w:r>
        <w:rPr>
          <w:rFonts w:hint="eastAsia"/>
        </w:rPr>
        <w:t xml:space="preserve">  </w:t>
      </w:r>
      <w:r>
        <w:t>2022</w:t>
      </w:r>
      <w:r>
        <w:t>届毕业生创业行业分布</w:t>
      </w:r>
    </w:p>
    <w:p w14:paraId="3D4F1DB5" w14:textId="77777777" w:rsidR="009941D2" w:rsidRDefault="00A16C77">
      <w:pPr>
        <w:pStyle w:val="L2"/>
        <w:spacing w:afterLines="50" w:after="156"/>
        <w:ind w:firstLineChars="200" w:firstLine="360"/>
        <w:rPr>
          <w:color w:val="0F6FC6" w:themeColor="accent5"/>
        </w:rPr>
      </w:pPr>
      <w:r>
        <w:rPr>
          <w:color w:val="0F6FC6" w:themeColor="accent5"/>
        </w:rPr>
        <w:t>数据来源</w:t>
      </w:r>
      <w:r>
        <w:rPr>
          <w:rFonts w:hint="eastAsia"/>
          <w:color w:val="0F6FC6" w:themeColor="accent5"/>
        </w:rPr>
        <w:t>：第三方机构新锦成</w:t>
      </w:r>
      <w:r>
        <w:rPr>
          <w:rFonts w:hint="eastAsia"/>
          <w:color w:val="0F6FC6" w:themeColor="accent5"/>
        </w:rPr>
        <w:t>-</w:t>
      </w:r>
      <w:r>
        <w:rPr>
          <w:rFonts w:eastAsia="宋体" w:hint="eastAsia"/>
          <w:color w:val="0F6FC6" w:themeColor="accent5"/>
        </w:rPr>
        <w:t>2022</w:t>
      </w:r>
      <w:r>
        <w:rPr>
          <w:rFonts w:eastAsia="宋体" w:hint="eastAsia"/>
          <w:color w:val="0F6FC6" w:themeColor="accent5"/>
        </w:rPr>
        <w:t>届</w:t>
      </w:r>
      <w:r>
        <w:rPr>
          <w:color w:val="0F6FC6" w:themeColor="accent5"/>
        </w:rPr>
        <w:t>毕业生就业与培养质量调查。</w:t>
      </w:r>
    </w:p>
    <w:p w14:paraId="1F337748" w14:textId="77777777" w:rsidR="009941D2" w:rsidRDefault="00A16C77">
      <w:pPr>
        <w:pStyle w:val="Affff1"/>
        <w:spacing w:beforeLines="50" w:before="156"/>
        <w:ind w:firstLine="482"/>
      </w:pPr>
      <w:r>
        <w:rPr>
          <w:rFonts w:cs="Times New Roman" w:hint="eastAsia"/>
          <w:b/>
          <w:bCs/>
          <w:color w:val="0F6FC6" w:themeColor="accent5"/>
          <w:lang w:val="zh-CN"/>
        </w:rPr>
        <w:lastRenderedPageBreak/>
        <w:t>专业知识对创业的帮助度：</w:t>
      </w:r>
      <w:r>
        <w:rPr>
          <w:rFonts w:hint="eastAsia"/>
        </w:rPr>
        <w:t>2022</w:t>
      </w:r>
      <w:r>
        <w:rPr>
          <w:rFonts w:hint="eastAsia"/>
        </w:rPr>
        <w:t>届毕业生所学专业知识对创业的帮助度为</w:t>
      </w:r>
      <w:r>
        <w:rPr>
          <w:rFonts w:hint="eastAsia"/>
        </w:rPr>
        <w:t>90.00%</w:t>
      </w:r>
      <w:r>
        <w:rPr>
          <w:rFonts w:hint="eastAsia"/>
        </w:rPr>
        <w:t>。其中，“有很大帮助”占</w:t>
      </w:r>
      <w:r>
        <w:rPr>
          <w:rFonts w:hint="eastAsia"/>
        </w:rPr>
        <w:t>20.00%</w:t>
      </w:r>
      <w:r>
        <w:rPr>
          <w:rFonts w:hint="eastAsia"/>
        </w:rPr>
        <w:t>，“有帮助”占</w:t>
      </w:r>
      <w:r>
        <w:rPr>
          <w:rFonts w:hint="eastAsia"/>
        </w:rPr>
        <w:t>10.00%</w:t>
      </w:r>
      <w:r>
        <w:rPr>
          <w:rFonts w:hint="eastAsia"/>
        </w:rPr>
        <w:t>。</w:t>
      </w:r>
    </w:p>
    <w:p w14:paraId="1473C66C" w14:textId="77777777" w:rsidR="009941D2" w:rsidRDefault="00A16C77">
      <w:pPr>
        <w:ind w:firstLineChars="200" w:firstLine="400"/>
        <w:jc w:val="center"/>
        <w:rPr>
          <w:rFonts w:ascii="Times New Roman" w:hAnsi="Times New Roman"/>
        </w:rPr>
      </w:pPr>
      <w:r>
        <w:rPr>
          <w:noProof/>
        </w:rPr>
        <w:drawing>
          <wp:inline distT="0" distB="0" distL="0" distR="0" wp14:anchorId="16F769F6" wp14:editId="2CA8C31B">
            <wp:extent cx="2905125" cy="1729740"/>
            <wp:effectExtent l="0" t="0" r="9525" b="3810"/>
            <wp:docPr id="1381"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8FD8BA" w14:textId="77777777" w:rsidR="009941D2" w:rsidRDefault="00A16C77">
      <w:pPr>
        <w:pStyle w:val="afffd"/>
      </w:pPr>
      <w:r>
        <w:rPr>
          <w:rFonts w:hint="eastAsia"/>
        </w:rPr>
        <w:t>图</w:t>
      </w:r>
      <w:r>
        <w:t>1- 16  2022</w:t>
      </w:r>
      <w:r>
        <w:t>届</w:t>
      </w:r>
      <w:r>
        <w:rPr>
          <w:rFonts w:hint="eastAsia"/>
        </w:rPr>
        <w:t>毕业生所学专业知识对创业的帮助度</w:t>
      </w:r>
    </w:p>
    <w:p w14:paraId="017A39F5" w14:textId="77777777" w:rsidR="009941D2" w:rsidRDefault="00A16C77">
      <w:pPr>
        <w:pStyle w:val="L2"/>
        <w:spacing w:afterLines="50" w:after="156"/>
        <w:ind w:firstLineChars="200" w:firstLine="360"/>
        <w:rPr>
          <w:color w:val="0F6FC6" w:themeColor="accent5"/>
        </w:rPr>
      </w:pPr>
      <w:r>
        <w:rPr>
          <w:color w:val="0F6FC6" w:themeColor="accent5"/>
        </w:rPr>
        <w:t>数据来源</w:t>
      </w:r>
      <w:r>
        <w:rPr>
          <w:rFonts w:hint="eastAsia"/>
          <w:color w:val="0F6FC6" w:themeColor="accent5"/>
        </w:rPr>
        <w:t>：第三方机构新锦成</w:t>
      </w:r>
      <w:r>
        <w:rPr>
          <w:rFonts w:hint="eastAsia"/>
          <w:color w:val="0F6FC6" w:themeColor="accent5"/>
        </w:rPr>
        <w:t>-</w:t>
      </w:r>
      <w:r>
        <w:rPr>
          <w:rFonts w:eastAsia="宋体" w:hint="eastAsia"/>
          <w:color w:val="0F6FC6" w:themeColor="accent5"/>
        </w:rPr>
        <w:t>2022</w:t>
      </w:r>
      <w:r>
        <w:rPr>
          <w:rFonts w:eastAsia="宋体" w:hint="eastAsia"/>
          <w:color w:val="0F6FC6" w:themeColor="accent5"/>
        </w:rPr>
        <w:t>届</w:t>
      </w:r>
      <w:r>
        <w:rPr>
          <w:color w:val="0F6FC6" w:themeColor="accent5"/>
        </w:rPr>
        <w:t>毕业生就业与培养质量调查。</w:t>
      </w:r>
    </w:p>
    <w:p w14:paraId="490E0C13" w14:textId="77777777" w:rsidR="009941D2" w:rsidRDefault="00A16C77">
      <w:pPr>
        <w:pStyle w:val="Affff1"/>
        <w:ind w:firstLine="482"/>
      </w:pPr>
      <w:r>
        <w:rPr>
          <w:rFonts w:cs="Times New Roman"/>
          <w:b/>
          <w:bCs/>
          <w:color w:val="0F6FC6" w:themeColor="accent5"/>
          <w:lang w:val="zh-CN"/>
        </w:rPr>
        <w:t>创业</w:t>
      </w:r>
      <w:r>
        <w:rPr>
          <w:rFonts w:cs="Times New Roman" w:hint="eastAsia"/>
          <w:b/>
          <w:bCs/>
          <w:color w:val="0F6FC6" w:themeColor="accent5"/>
          <w:lang w:val="zh-CN"/>
        </w:rPr>
        <w:t>困难：</w:t>
      </w:r>
      <w:r>
        <w:rPr>
          <w:rFonts w:hint="eastAsia"/>
          <w:color w:val="auto"/>
        </w:rPr>
        <w:t>2022</w:t>
      </w:r>
      <w:r>
        <w:rPr>
          <w:rFonts w:hint="eastAsia"/>
          <w:color w:val="auto"/>
        </w:rPr>
        <w:t>届</w:t>
      </w:r>
      <w:r>
        <w:t>毕业生</w:t>
      </w:r>
      <w:r>
        <w:rPr>
          <w:rFonts w:hint="eastAsia"/>
        </w:rPr>
        <w:t>在创业过程中遇到的困难主要为“资金问题”、“市场推广”。</w:t>
      </w:r>
    </w:p>
    <w:p w14:paraId="3AF204DA" w14:textId="77777777" w:rsidR="009941D2" w:rsidRDefault="00A16C77">
      <w:pPr>
        <w:pStyle w:val="L3"/>
        <w:ind w:firstLine="480"/>
        <w:jc w:val="center"/>
      </w:pPr>
      <w:r>
        <w:rPr>
          <w:noProof/>
        </w:rPr>
        <w:drawing>
          <wp:inline distT="0" distB="0" distL="0" distR="0" wp14:anchorId="6151BA40" wp14:editId="1763021E">
            <wp:extent cx="5920740" cy="3863340"/>
            <wp:effectExtent l="0" t="0" r="3810" b="3810"/>
            <wp:docPr id="548" name="图表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B0FD3A" w14:textId="77777777" w:rsidR="009941D2" w:rsidRDefault="00A16C77">
      <w:pPr>
        <w:pStyle w:val="afffd"/>
      </w:pPr>
      <w:r>
        <w:rPr>
          <w:rFonts w:hint="eastAsia"/>
        </w:rPr>
        <w:t>图</w:t>
      </w:r>
      <w:r>
        <w:rPr>
          <w:rFonts w:hint="eastAsia"/>
        </w:rPr>
        <w:t xml:space="preserve">1- </w:t>
      </w:r>
      <w:r>
        <w:t>17</w:t>
      </w:r>
      <w:r>
        <w:rPr>
          <w:rFonts w:hint="eastAsia"/>
        </w:rPr>
        <w:t xml:space="preserve">  </w:t>
      </w:r>
      <w:r>
        <w:t>2022</w:t>
      </w:r>
      <w:r>
        <w:t>届毕业生创业</w:t>
      </w:r>
      <w:r>
        <w:rPr>
          <w:rFonts w:hint="eastAsia"/>
        </w:rPr>
        <w:t>困难分布</w:t>
      </w:r>
    </w:p>
    <w:p w14:paraId="2DEF98B3" w14:textId="77777777" w:rsidR="009941D2" w:rsidRDefault="00A16C77">
      <w:pPr>
        <w:pStyle w:val="L2"/>
        <w:spacing w:afterLines="50" w:after="156"/>
        <w:ind w:firstLineChars="200" w:firstLine="360"/>
        <w:rPr>
          <w:color w:val="0F6FC6" w:themeColor="accent5"/>
        </w:rPr>
      </w:pPr>
      <w:r>
        <w:rPr>
          <w:color w:val="0F6FC6" w:themeColor="accent5"/>
        </w:rPr>
        <w:t>数据来源</w:t>
      </w:r>
      <w:r>
        <w:rPr>
          <w:rFonts w:hint="eastAsia"/>
          <w:color w:val="0F6FC6" w:themeColor="accent5"/>
        </w:rPr>
        <w:t>：第三方机构新锦成</w:t>
      </w:r>
      <w:r>
        <w:rPr>
          <w:rFonts w:hint="eastAsia"/>
          <w:color w:val="0F6FC6" w:themeColor="accent5"/>
        </w:rPr>
        <w:t>-</w:t>
      </w:r>
      <w:r>
        <w:rPr>
          <w:rFonts w:eastAsia="宋体" w:hint="eastAsia"/>
          <w:color w:val="0F6FC6" w:themeColor="accent5"/>
        </w:rPr>
        <w:t>2022</w:t>
      </w:r>
      <w:r>
        <w:rPr>
          <w:rFonts w:eastAsia="宋体" w:hint="eastAsia"/>
          <w:color w:val="0F6FC6" w:themeColor="accent5"/>
        </w:rPr>
        <w:t>届</w:t>
      </w:r>
      <w:r>
        <w:rPr>
          <w:color w:val="0F6FC6" w:themeColor="accent5"/>
        </w:rPr>
        <w:t>毕业生就业与培养质量调查。</w:t>
      </w:r>
    </w:p>
    <w:p w14:paraId="5BC1E3F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sz w:val="24"/>
          <w:szCs w:val="24"/>
          <w:lang w:val="zh-CN"/>
        </w:rPr>
      </w:pPr>
      <w:r>
        <w:rPr>
          <w:rFonts w:ascii="Times New Roman" w:hAnsi="Times New Roman" w:hint="eastAsia"/>
          <w:b/>
          <w:caps/>
          <w:color w:val="0F6FC6" w:themeColor="accent1"/>
          <w:sz w:val="24"/>
          <w:szCs w:val="24"/>
          <w:lang w:val="zh-CN"/>
        </w:rPr>
        <w:lastRenderedPageBreak/>
        <w:t>创业的过程中希望获得的帮扶：</w:t>
      </w:r>
      <w:r>
        <w:rPr>
          <w:rFonts w:ascii="Times New Roman" w:hAnsi="Times New Roman" w:hint="eastAsia"/>
          <w:sz w:val="24"/>
          <w:szCs w:val="24"/>
        </w:rPr>
        <w:t>2022</w:t>
      </w:r>
      <w:r>
        <w:rPr>
          <w:rFonts w:ascii="Times New Roman" w:hAnsi="Times New Roman" w:hint="eastAsia"/>
          <w:sz w:val="24"/>
          <w:szCs w:val="24"/>
        </w:rPr>
        <w:t>届</w:t>
      </w:r>
      <w:r>
        <w:rPr>
          <w:rFonts w:ascii="Times New Roman" w:hAnsi="Times New Roman"/>
          <w:sz w:val="24"/>
          <w:szCs w:val="24"/>
          <w:lang w:val="zh-CN"/>
        </w:rPr>
        <w:t>毕业生</w:t>
      </w:r>
      <w:r>
        <w:rPr>
          <w:rFonts w:ascii="Times New Roman" w:hAnsi="Times New Roman" w:hint="eastAsia"/>
          <w:sz w:val="24"/>
          <w:szCs w:val="24"/>
          <w:lang w:val="zh-CN"/>
        </w:rPr>
        <w:t>创业的过程中希望获得的帮扶</w:t>
      </w:r>
      <w:r>
        <w:rPr>
          <w:rFonts w:ascii="Times New Roman" w:hAnsi="Times New Roman"/>
          <w:sz w:val="24"/>
          <w:szCs w:val="24"/>
          <w:lang w:val="zh-CN"/>
        </w:rPr>
        <w:t>主要</w:t>
      </w:r>
      <w:r>
        <w:rPr>
          <w:rFonts w:ascii="Times New Roman" w:hAnsi="Times New Roman" w:hint="eastAsia"/>
          <w:sz w:val="24"/>
          <w:szCs w:val="24"/>
          <w:lang w:val="zh-CN"/>
        </w:rPr>
        <w:t>为“资金支持”（</w:t>
      </w:r>
      <w:r>
        <w:rPr>
          <w:rFonts w:ascii="Times New Roman" w:hAnsi="Times New Roman" w:hint="eastAsia"/>
          <w:sz w:val="24"/>
          <w:szCs w:val="24"/>
          <w:lang w:val="zh-CN"/>
        </w:rPr>
        <w:t>71.43%</w:t>
      </w:r>
      <w:r>
        <w:rPr>
          <w:rFonts w:ascii="Times New Roman" w:hAnsi="Times New Roman" w:hint="eastAsia"/>
          <w:sz w:val="24"/>
          <w:szCs w:val="24"/>
          <w:lang w:val="zh-CN"/>
        </w:rPr>
        <w:t>）</w:t>
      </w:r>
      <w:r>
        <w:rPr>
          <w:rFonts w:ascii="Times New Roman" w:hAnsi="Times New Roman" w:hint="eastAsia"/>
          <w:sz w:val="24"/>
          <w:szCs w:val="24"/>
        </w:rPr>
        <w:t>，</w:t>
      </w:r>
      <w:r>
        <w:rPr>
          <w:rFonts w:ascii="Times New Roman" w:hAnsi="Times New Roman" w:hint="eastAsia"/>
          <w:sz w:val="24"/>
          <w:szCs w:val="24"/>
          <w:lang w:val="zh-CN"/>
        </w:rPr>
        <w:t>其次是“政策支持”（</w:t>
      </w:r>
      <w:r>
        <w:rPr>
          <w:rFonts w:ascii="Times New Roman" w:hAnsi="Times New Roman" w:hint="eastAsia"/>
          <w:sz w:val="24"/>
          <w:szCs w:val="24"/>
          <w:lang w:val="zh-CN"/>
        </w:rPr>
        <w:t>14.29%</w:t>
      </w:r>
      <w:r>
        <w:rPr>
          <w:rFonts w:ascii="Times New Roman" w:hAnsi="Times New Roman" w:hint="eastAsia"/>
          <w:sz w:val="24"/>
          <w:szCs w:val="24"/>
          <w:lang w:val="zh-CN"/>
        </w:rPr>
        <w:t>）</w:t>
      </w:r>
      <w:r>
        <w:rPr>
          <w:rFonts w:ascii="Times New Roman" w:hAnsi="Times New Roman"/>
          <w:sz w:val="24"/>
          <w:szCs w:val="24"/>
          <w:lang w:val="zh-CN"/>
        </w:rPr>
        <w:t>。</w:t>
      </w:r>
    </w:p>
    <w:p w14:paraId="38536BD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7030A0"/>
          <w:sz w:val="24"/>
          <w:szCs w:val="24"/>
          <w:lang w:val="zh-CN"/>
        </w:rPr>
      </w:pPr>
      <w:r>
        <w:rPr>
          <w:rFonts w:cs="宋体"/>
          <w:noProof/>
          <w:color w:val="000000"/>
          <w:szCs w:val="21"/>
        </w:rPr>
        <w:drawing>
          <wp:inline distT="0" distB="0" distL="0" distR="0" wp14:anchorId="4C54FCB5" wp14:editId="736F945A">
            <wp:extent cx="5274310" cy="1920240"/>
            <wp:effectExtent l="0" t="0" r="2540" b="3810"/>
            <wp:docPr id="40"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5E2E7D" w14:textId="77777777" w:rsidR="009941D2" w:rsidRDefault="00A16C77">
      <w:pPr>
        <w:pStyle w:val="afffd"/>
      </w:pPr>
      <w:r>
        <w:rPr>
          <w:rFonts w:hint="eastAsia"/>
        </w:rPr>
        <w:t>图</w:t>
      </w:r>
      <w:r>
        <w:rPr>
          <w:rFonts w:hint="eastAsia"/>
        </w:rPr>
        <w:t xml:space="preserve">1- </w:t>
      </w:r>
      <w:r>
        <w:t xml:space="preserve">18 </w:t>
      </w:r>
      <w:r>
        <w:rPr>
          <w:rFonts w:hint="eastAsia"/>
        </w:rPr>
        <w:t xml:space="preserve"> 2022</w:t>
      </w:r>
      <w:r>
        <w:rPr>
          <w:rFonts w:hint="eastAsia"/>
        </w:rPr>
        <w:t>届毕业生准备创业的过程中希望获得的帮扶</w:t>
      </w:r>
    </w:p>
    <w:p w14:paraId="7F2A6180"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数据来源</w:t>
      </w:r>
      <w:r>
        <w:rPr>
          <w:rFonts w:ascii="Times New Roman" w:hAnsi="Times New Roman" w:hint="eastAsia"/>
          <w:color w:val="0F6FC6"/>
          <w:sz w:val="18"/>
          <w:szCs w:val="18"/>
          <w:lang w:val="zh-CN"/>
        </w:rPr>
        <w:t>：第三方机构新锦成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届毕业生就业与培养质量调查。</w:t>
      </w:r>
    </w:p>
    <w:p w14:paraId="17EB6184" w14:textId="77777777" w:rsidR="009941D2" w:rsidRDefault="00A16C77">
      <w:pPr>
        <w:pStyle w:val="L20"/>
        <w:rPr>
          <w:color w:val="0F6FC6" w:themeColor="accent5"/>
        </w:rPr>
      </w:pPr>
      <w:bookmarkStart w:id="91" w:name="_Toc16460"/>
      <w:bookmarkStart w:id="92" w:name="_Toc520907398"/>
      <w:bookmarkStart w:id="93" w:name="_Toc47451716"/>
      <w:bookmarkStart w:id="94" w:name="_Toc22202119"/>
      <w:bookmarkStart w:id="95" w:name="_Toc18325368"/>
      <w:bookmarkStart w:id="96" w:name="_Toc520907412"/>
      <w:r>
        <w:rPr>
          <w:rFonts w:hint="eastAsia"/>
          <w:color w:val="0F6FC6" w:themeColor="accent5"/>
        </w:rPr>
        <w:t>五、求职过程分析</w:t>
      </w:r>
      <w:bookmarkEnd w:id="91"/>
    </w:p>
    <w:p w14:paraId="3C08BBBA" w14:textId="77777777" w:rsidR="009941D2" w:rsidRDefault="00A16C77">
      <w:pPr>
        <w:spacing w:line="360" w:lineRule="auto"/>
        <w:ind w:firstLineChars="200" w:firstLine="480"/>
        <w:jc w:val="both"/>
        <w:rPr>
          <w:rFonts w:ascii="宋体" w:hAnsi="宋体"/>
          <w:sz w:val="24"/>
          <w:szCs w:val="24"/>
        </w:rPr>
      </w:pPr>
      <w:bookmarkStart w:id="97" w:name="_Toc17470236"/>
      <w:r>
        <w:rPr>
          <w:rFonts w:ascii="宋体" w:hAnsi="宋体" w:hint="eastAsia"/>
          <w:sz w:val="24"/>
          <w:szCs w:val="24"/>
        </w:rPr>
        <w:t>择业求职是大学生走向社会的开始，是独立走向生活的第一步。这不仅仅是谋取一份工作的过程，也是适应社会、进行自我社会化、进一步健全人格和提高心理素质的过程，不断克服内部障碍，提高自身素质，不断适应外部环境，满足社会需求，才能最终实现职业目标。</w:t>
      </w:r>
    </w:p>
    <w:p w14:paraId="36169FF2" w14:textId="77777777" w:rsidR="009941D2" w:rsidRDefault="009941D2">
      <w:pPr>
        <w:spacing w:line="360" w:lineRule="auto"/>
        <w:ind w:firstLineChars="200" w:firstLine="480"/>
        <w:jc w:val="both"/>
        <w:rPr>
          <w:rFonts w:ascii="宋体" w:hAnsi="宋体"/>
          <w:sz w:val="24"/>
          <w:szCs w:val="24"/>
        </w:rPr>
      </w:pPr>
    </w:p>
    <w:p w14:paraId="1D02C46F" w14:textId="77777777" w:rsidR="009941D2" w:rsidRDefault="009941D2">
      <w:pPr>
        <w:spacing w:line="360" w:lineRule="auto"/>
        <w:ind w:firstLineChars="200" w:firstLine="480"/>
        <w:jc w:val="both"/>
        <w:rPr>
          <w:rFonts w:ascii="宋体" w:hAnsi="宋体"/>
          <w:sz w:val="24"/>
          <w:szCs w:val="24"/>
        </w:rPr>
      </w:pPr>
    </w:p>
    <w:p w14:paraId="0E368EAC" w14:textId="77777777" w:rsidR="009941D2" w:rsidRDefault="009941D2">
      <w:pPr>
        <w:spacing w:line="360" w:lineRule="auto"/>
        <w:ind w:firstLineChars="200" w:firstLine="480"/>
        <w:jc w:val="both"/>
        <w:rPr>
          <w:rFonts w:ascii="宋体" w:hAnsi="宋体"/>
          <w:sz w:val="24"/>
          <w:szCs w:val="24"/>
        </w:rPr>
      </w:pPr>
    </w:p>
    <w:p w14:paraId="5E0C26BD" w14:textId="77777777" w:rsidR="009941D2" w:rsidRDefault="009941D2">
      <w:pPr>
        <w:spacing w:line="360" w:lineRule="auto"/>
        <w:ind w:firstLineChars="200" w:firstLine="480"/>
        <w:jc w:val="both"/>
        <w:rPr>
          <w:rFonts w:ascii="宋体" w:hAnsi="宋体"/>
          <w:sz w:val="24"/>
          <w:szCs w:val="24"/>
        </w:rPr>
      </w:pPr>
    </w:p>
    <w:p w14:paraId="1336FABA" w14:textId="77777777" w:rsidR="009941D2" w:rsidRDefault="009941D2">
      <w:pPr>
        <w:spacing w:line="360" w:lineRule="auto"/>
        <w:ind w:firstLineChars="200" w:firstLine="480"/>
        <w:jc w:val="both"/>
        <w:rPr>
          <w:rFonts w:ascii="宋体" w:hAnsi="宋体"/>
          <w:sz w:val="24"/>
          <w:szCs w:val="24"/>
        </w:rPr>
      </w:pPr>
    </w:p>
    <w:p w14:paraId="3F3D71C9" w14:textId="77777777" w:rsidR="009941D2" w:rsidRDefault="009941D2">
      <w:pPr>
        <w:spacing w:line="360" w:lineRule="auto"/>
        <w:ind w:firstLineChars="200" w:firstLine="480"/>
        <w:jc w:val="both"/>
        <w:rPr>
          <w:rFonts w:ascii="宋体" w:hAnsi="宋体"/>
          <w:sz w:val="24"/>
          <w:szCs w:val="24"/>
        </w:rPr>
      </w:pPr>
    </w:p>
    <w:p w14:paraId="3342F90C" w14:textId="77777777" w:rsidR="009941D2" w:rsidRDefault="009941D2">
      <w:pPr>
        <w:spacing w:line="360" w:lineRule="auto"/>
        <w:jc w:val="both"/>
        <w:rPr>
          <w:rFonts w:ascii="宋体" w:hAnsi="宋体"/>
          <w:sz w:val="24"/>
          <w:szCs w:val="24"/>
        </w:rPr>
      </w:pPr>
    </w:p>
    <w:p w14:paraId="2B5910B6" w14:textId="77777777" w:rsidR="009941D2" w:rsidRDefault="00A16C77">
      <w:pPr>
        <w:pStyle w:val="L30"/>
        <w:rPr>
          <w:color w:val="0F6FC6" w:themeColor="accent5"/>
        </w:rPr>
      </w:pPr>
      <w:bookmarkStart w:id="98" w:name="_Toc80114310"/>
      <w:bookmarkStart w:id="99" w:name="_Toc24904"/>
      <w:r>
        <w:rPr>
          <w:rFonts w:hint="eastAsia"/>
          <w:color w:val="0F6FC6" w:themeColor="accent5"/>
        </w:rPr>
        <w:lastRenderedPageBreak/>
        <w:t>（一）获取招聘信息来源</w:t>
      </w:r>
      <w:bookmarkEnd w:id="98"/>
      <w:bookmarkEnd w:id="99"/>
    </w:p>
    <w:p w14:paraId="12E2D74F" w14:textId="77777777" w:rsidR="009941D2" w:rsidRDefault="00A16C77">
      <w:pPr>
        <w:pStyle w:val="L3"/>
        <w:spacing w:before="120"/>
        <w:ind w:firstLine="480"/>
        <w:jc w:val="left"/>
      </w:pPr>
      <w:r>
        <w:rPr>
          <w:rFonts w:ascii="宋体" w:hAnsi="宋体" w:hint="eastAsia"/>
        </w:rPr>
        <w:t>求职过程中的一个重要步骤就是从各种渠道寻找有效信息并加以整合分析，尽可能获得一切求职机会。</w:t>
      </w:r>
      <w:r>
        <w:rPr>
          <w:rFonts w:hint="eastAsia"/>
        </w:rPr>
        <w:t>2022</w:t>
      </w:r>
      <w:r>
        <w:rPr>
          <w:rFonts w:hint="eastAsia"/>
        </w:rPr>
        <w:t>届</w:t>
      </w:r>
      <w:r>
        <w:t>毕业生</w:t>
      </w:r>
      <w:r>
        <w:rPr>
          <w:rFonts w:hint="eastAsia"/>
        </w:rPr>
        <w:t>获取招聘信息的来源主要为“其他”（</w:t>
      </w:r>
      <w:r>
        <w:rPr>
          <w:rFonts w:hint="eastAsia"/>
        </w:rPr>
        <w:t>31.51%</w:t>
      </w:r>
      <w:r>
        <w:rPr>
          <w:rFonts w:hint="eastAsia"/>
        </w:rPr>
        <w:t>）、“校外各类招聘网站信息”（</w:t>
      </w:r>
      <w:r>
        <w:rPr>
          <w:rFonts w:hint="eastAsia"/>
        </w:rPr>
        <w:t>24.03%</w:t>
      </w:r>
      <w:r>
        <w:rPr>
          <w:rFonts w:hint="eastAsia"/>
        </w:rPr>
        <w:t>）和“校园招聘会或学校发布的招聘信息”（</w:t>
      </w:r>
      <w:r>
        <w:rPr>
          <w:rFonts w:hint="eastAsia"/>
        </w:rPr>
        <w:t>22.16%</w:t>
      </w:r>
      <w:r>
        <w:rPr>
          <w:rFonts w:hint="eastAsia"/>
        </w:rPr>
        <w:t>）等，</w:t>
      </w:r>
      <w:r>
        <w:rPr>
          <w:rFonts w:hint="eastAsia"/>
          <w:color w:val="auto"/>
        </w:rPr>
        <w:t>毕业生获取招聘信息的来源主要为“其他”，占比为</w:t>
      </w:r>
      <w:r>
        <w:rPr>
          <w:rFonts w:hint="eastAsia"/>
          <w:color w:val="auto"/>
        </w:rPr>
        <w:t>31.56%</w:t>
      </w:r>
      <w:r>
        <w:rPr>
          <w:rFonts w:hint="eastAsia"/>
          <w:color w:val="auto"/>
        </w:rPr>
        <w:t>。</w:t>
      </w:r>
      <w:r>
        <w:rPr>
          <w:rFonts w:hint="eastAsia"/>
        </w:rPr>
        <w:t>获取招聘信息的来源详见下图。</w:t>
      </w:r>
      <w:r>
        <w:rPr>
          <w:noProof/>
        </w:rPr>
        <w:drawing>
          <wp:inline distT="0" distB="0" distL="0" distR="0" wp14:anchorId="1A9B306A" wp14:editId="4E9D25C1">
            <wp:extent cx="5314950" cy="3634740"/>
            <wp:effectExtent l="0" t="0" r="0" b="38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6AA63A" w14:textId="77777777" w:rsidR="009941D2" w:rsidRDefault="00A16C77">
      <w:pPr>
        <w:pStyle w:val="L3"/>
        <w:spacing w:before="120"/>
        <w:ind w:left="400" w:firstLine="422"/>
        <w:jc w:val="center"/>
        <w:rPr>
          <w:color w:val="4BACC6"/>
        </w:rPr>
      </w:pPr>
      <w:r>
        <w:rPr>
          <w:rFonts w:eastAsia="黑体" w:cs="Times New Roman" w:hint="eastAsia"/>
          <w:b/>
          <w:caps/>
          <w:color w:val="0F6FC6" w:themeColor="accent5"/>
          <w:sz w:val="21"/>
          <w:szCs w:val="36"/>
          <w:lang w:val="zh-CN"/>
        </w:rPr>
        <w:t>图</w:t>
      </w:r>
      <w:r>
        <w:rPr>
          <w:rFonts w:eastAsia="黑体" w:cs="Times New Roman" w:hint="eastAsia"/>
          <w:b/>
          <w:caps/>
          <w:color w:val="0F6FC6" w:themeColor="accent5"/>
          <w:sz w:val="21"/>
          <w:szCs w:val="36"/>
          <w:lang w:val="zh-CN"/>
        </w:rPr>
        <w:t xml:space="preserve">1- </w:t>
      </w:r>
      <w:r>
        <w:rPr>
          <w:rFonts w:eastAsia="黑体" w:cs="Times New Roman"/>
          <w:b/>
          <w:caps/>
          <w:color w:val="0F6FC6" w:themeColor="accent5"/>
          <w:sz w:val="21"/>
          <w:szCs w:val="36"/>
          <w:lang w:val="zh-CN"/>
        </w:rPr>
        <w:t>19  2022</w:t>
      </w:r>
      <w:r>
        <w:rPr>
          <w:rFonts w:eastAsia="黑体" w:cs="Times New Roman"/>
          <w:b/>
          <w:caps/>
          <w:color w:val="0F6FC6" w:themeColor="accent5"/>
          <w:sz w:val="21"/>
          <w:szCs w:val="36"/>
          <w:lang w:val="zh-CN"/>
        </w:rPr>
        <w:t>届</w:t>
      </w:r>
      <w:r>
        <w:rPr>
          <w:rFonts w:eastAsia="黑体" w:cs="Times New Roman" w:hint="eastAsia"/>
          <w:b/>
          <w:caps/>
          <w:color w:val="0F6FC6" w:themeColor="accent5"/>
          <w:sz w:val="21"/>
          <w:szCs w:val="36"/>
          <w:lang w:val="zh-CN"/>
        </w:rPr>
        <w:t>毕业生获取招聘信息的来源</w:t>
      </w:r>
    </w:p>
    <w:p w14:paraId="4D77BF35"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05EF40AE" w14:textId="77777777" w:rsidR="009941D2" w:rsidRDefault="00A16C77">
      <w:pPr>
        <w:pStyle w:val="L30"/>
        <w:rPr>
          <w:color w:val="0F6FC6" w:themeColor="accent5"/>
        </w:rPr>
      </w:pPr>
      <w:bookmarkStart w:id="100" w:name="_Toc30845"/>
      <w:bookmarkStart w:id="101" w:name="_Toc80114311"/>
      <w:r>
        <w:rPr>
          <w:rFonts w:hint="eastAsia"/>
          <w:color w:val="0F6FC6" w:themeColor="accent5"/>
        </w:rPr>
        <w:t>（二）择业关注因素</w:t>
      </w:r>
      <w:bookmarkEnd w:id="100"/>
      <w:bookmarkEnd w:id="101"/>
    </w:p>
    <w:p w14:paraId="46910051" w14:textId="77777777" w:rsidR="009941D2" w:rsidRDefault="00A16C77">
      <w:pPr>
        <w:pStyle w:val="L3"/>
        <w:ind w:firstLine="480"/>
      </w:pPr>
      <w:r>
        <w:rPr>
          <w:rFonts w:ascii="宋体" w:hAnsi="宋体" w:hint="eastAsia"/>
        </w:rPr>
        <w:t>求职过程既是检验个人自身知识、技能及所形成的人格、择业观与社会需求是否相适应的过程，也是体现个人生活与理想追求的过程。</w:t>
      </w:r>
      <w:r>
        <w:t>2022</w:t>
      </w:r>
      <w:r>
        <w:t>届毕业生</w:t>
      </w:r>
      <w:r>
        <w:rPr>
          <w:rFonts w:hint="eastAsia"/>
        </w:rPr>
        <w:t>在择业时候最关注的因素为“个人发展空间”（</w:t>
      </w:r>
      <w:r>
        <w:rPr>
          <w:rFonts w:hint="eastAsia"/>
        </w:rPr>
        <w:t>24.3</w:t>
      </w:r>
      <w:r>
        <w:t>5</w:t>
      </w:r>
      <w:r>
        <w:rPr>
          <w:rFonts w:hint="eastAsia"/>
        </w:rPr>
        <w:t>%</w:t>
      </w:r>
      <w:r>
        <w:rPr>
          <w:rFonts w:hint="eastAsia"/>
        </w:rPr>
        <w:t>）、“专业对口程度”（</w:t>
      </w:r>
      <w:r>
        <w:rPr>
          <w:rFonts w:hint="eastAsia"/>
        </w:rPr>
        <w:t>16.</w:t>
      </w:r>
      <w:r>
        <w:t>43</w:t>
      </w:r>
      <w:r>
        <w:rPr>
          <w:rFonts w:hint="eastAsia"/>
        </w:rPr>
        <w:t>%</w:t>
      </w:r>
      <w:r>
        <w:rPr>
          <w:rFonts w:hint="eastAsia"/>
        </w:rPr>
        <w:t>）和“工作稳定性”（</w:t>
      </w:r>
      <w:r>
        <w:rPr>
          <w:rFonts w:hint="eastAsia"/>
        </w:rPr>
        <w:t>15.4</w:t>
      </w:r>
      <w:r>
        <w:t>2</w:t>
      </w:r>
      <w:r>
        <w:rPr>
          <w:rFonts w:hint="eastAsia"/>
        </w:rPr>
        <w:t>%</w:t>
      </w:r>
      <w:r>
        <w:rPr>
          <w:rFonts w:hint="eastAsia"/>
        </w:rPr>
        <w:t>）等。</w:t>
      </w:r>
      <w:r>
        <w:rPr>
          <w:rFonts w:hint="eastAsia"/>
          <w:color w:val="auto"/>
        </w:rPr>
        <w:t>毕业生</w:t>
      </w:r>
      <w:r>
        <w:rPr>
          <w:rFonts w:hint="eastAsia"/>
        </w:rPr>
        <w:t>择业时候最关注的因素详见下图。</w:t>
      </w:r>
    </w:p>
    <w:p w14:paraId="43C60A9A" w14:textId="77777777" w:rsidR="009941D2" w:rsidRDefault="00A16C77">
      <w:pPr>
        <w:pStyle w:val="L3"/>
        <w:ind w:firstLine="480"/>
      </w:pPr>
      <w:r>
        <w:rPr>
          <w:noProof/>
          <w:shd w:val="clear" w:color="auto" w:fill="FFFFFF" w:themeFill="background1"/>
        </w:rPr>
        <w:lastRenderedPageBreak/>
        <w:drawing>
          <wp:inline distT="0" distB="0" distL="0" distR="0" wp14:anchorId="7DBE2F62" wp14:editId="042CAD61">
            <wp:extent cx="5314950" cy="4951730"/>
            <wp:effectExtent l="0" t="0" r="0" b="127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91945B" w14:textId="77777777" w:rsidR="009941D2" w:rsidRDefault="00A16C77">
      <w:pPr>
        <w:pStyle w:val="L3"/>
        <w:spacing w:before="120"/>
        <w:ind w:left="400" w:firstLine="422"/>
        <w:jc w:val="center"/>
        <w:rPr>
          <w:rFonts w:eastAsia="黑体" w:cs="Times New Roman"/>
          <w:b/>
          <w:caps/>
          <w:color w:val="0F6FC6" w:themeColor="accent5"/>
          <w:sz w:val="21"/>
          <w:szCs w:val="36"/>
          <w:lang w:val="zh-CN"/>
        </w:rPr>
      </w:pPr>
      <w:r>
        <w:rPr>
          <w:rFonts w:eastAsia="黑体" w:cs="Times New Roman" w:hint="eastAsia"/>
          <w:b/>
          <w:caps/>
          <w:color w:val="0F6FC6" w:themeColor="accent5"/>
          <w:sz w:val="21"/>
          <w:szCs w:val="36"/>
          <w:lang w:val="zh-CN"/>
        </w:rPr>
        <w:t>图</w:t>
      </w:r>
      <w:r>
        <w:rPr>
          <w:rFonts w:eastAsia="黑体" w:cs="Times New Roman" w:hint="eastAsia"/>
          <w:b/>
          <w:caps/>
          <w:color w:val="0F6FC6" w:themeColor="accent5"/>
          <w:sz w:val="21"/>
          <w:szCs w:val="36"/>
          <w:lang w:val="zh-CN"/>
        </w:rPr>
        <w:t xml:space="preserve">1- </w:t>
      </w:r>
      <w:r>
        <w:rPr>
          <w:rFonts w:eastAsia="黑体" w:cs="Times New Roman"/>
          <w:b/>
          <w:caps/>
          <w:color w:val="0F6FC6" w:themeColor="accent5"/>
          <w:sz w:val="21"/>
          <w:szCs w:val="36"/>
          <w:lang w:val="zh-CN"/>
        </w:rPr>
        <w:t xml:space="preserve">20  </w:t>
      </w:r>
      <w:r>
        <w:rPr>
          <w:rFonts w:eastAsia="黑体" w:cs="Times New Roman" w:hint="eastAsia"/>
          <w:b/>
          <w:caps/>
          <w:color w:val="0F6FC6" w:themeColor="accent5"/>
          <w:sz w:val="21"/>
          <w:szCs w:val="36"/>
          <w:lang w:val="zh-CN"/>
        </w:rPr>
        <w:t>2022</w:t>
      </w:r>
      <w:r>
        <w:rPr>
          <w:rFonts w:eastAsia="黑体" w:cs="Times New Roman" w:hint="eastAsia"/>
          <w:b/>
          <w:caps/>
          <w:color w:val="0F6FC6" w:themeColor="accent5"/>
          <w:sz w:val="21"/>
          <w:szCs w:val="36"/>
          <w:lang w:val="zh-CN"/>
        </w:rPr>
        <w:t>届毕业生择业过程中关注的因素</w:t>
      </w:r>
    </w:p>
    <w:p w14:paraId="2EF53BCE"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11041206" w14:textId="77777777" w:rsidR="009941D2" w:rsidRDefault="00A16C77">
      <w:pPr>
        <w:pStyle w:val="L30"/>
        <w:rPr>
          <w:color w:val="0F6FC6" w:themeColor="accent5"/>
        </w:rPr>
      </w:pPr>
      <w:bookmarkStart w:id="102" w:name="_Toc24399"/>
      <w:bookmarkStart w:id="103" w:name="_Toc80114312"/>
      <w:r>
        <w:rPr>
          <w:rFonts w:hint="eastAsia"/>
          <w:color w:val="0F6FC6" w:themeColor="accent5"/>
        </w:rPr>
        <w:t>（三）求职成功途径</w:t>
      </w:r>
      <w:bookmarkEnd w:id="102"/>
      <w:bookmarkEnd w:id="103"/>
    </w:p>
    <w:p w14:paraId="64342EE5" w14:textId="77777777" w:rsidR="009941D2" w:rsidRDefault="00A16C77">
      <w:pPr>
        <w:pStyle w:val="L3"/>
        <w:ind w:firstLine="480"/>
      </w:pPr>
      <w:r>
        <w:rPr>
          <w:rFonts w:ascii="宋体" w:hAnsi="宋体" w:hint="eastAsia"/>
        </w:rPr>
        <w:t>调研毕业生求职成功途径，可以让高校在未来的就业服务工作上更有侧重点和聚焦点。</w:t>
      </w:r>
      <w:r>
        <w:t>2022</w:t>
      </w:r>
      <w:r>
        <w:t>届毕业生</w:t>
      </w:r>
      <w:r>
        <w:rPr>
          <w:rFonts w:hint="eastAsia"/>
        </w:rPr>
        <w:t>落实第一份工作的主要渠道为“其他”（</w:t>
      </w:r>
      <w:r>
        <w:t>27.22</w:t>
      </w:r>
      <w:r>
        <w:rPr>
          <w:rFonts w:hint="eastAsia"/>
        </w:rPr>
        <w:t>%</w:t>
      </w:r>
      <w:r>
        <w:rPr>
          <w:rFonts w:hint="eastAsia"/>
        </w:rPr>
        <w:t>）、“校外各类招聘网站信息”（</w:t>
      </w:r>
      <w:r>
        <w:t>14.56</w:t>
      </w:r>
      <w:r>
        <w:rPr>
          <w:rFonts w:hint="eastAsia"/>
        </w:rPr>
        <w:t>%</w:t>
      </w:r>
      <w:r>
        <w:rPr>
          <w:rFonts w:hint="eastAsia"/>
        </w:rPr>
        <w:t>）和“校园招聘会或学校发布的招聘信息”（</w:t>
      </w:r>
      <w:r>
        <w:t>14.18</w:t>
      </w:r>
      <w:r>
        <w:rPr>
          <w:rFonts w:hint="eastAsia"/>
        </w:rPr>
        <w:t>%</w:t>
      </w:r>
      <w:r>
        <w:rPr>
          <w:rFonts w:hint="eastAsia"/>
        </w:rPr>
        <w:t>）等，</w:t>
      </w:r>
      <w:r>
        <w:t xml:space="preserve"> </w:t>
      </w:r>
    </w:p>
    <w:p w14:paraId="40F7E24E" w14:textId="77777777" w:rsidR="009941D2" w:rsidRDefault="00A16C77">
      <w:pPr>
        <w:pStyle w:val="L3"/>
        <w:ind w:firstLine="480"/>
      </w:pPr>
      <w:r>
        <w:rPr>
          <w:noProof/>
          <w:shd w:val="clear" w:color="auto" w:fill="FFFFFF" w:themeFill="background1"/>
        </w:rPr>
        <w:lastRenderedPageBreak/>
        <w:drawing>
          <wp:inline distT="0" distB="0" distL="0" distR="0" wp14:anchorId="41040F92" wp14:editId="53D629C2">
            <wp:extent cx="5314950" cy="4951730"/>
            <wp:effectExtent l="0" t="0" r="0" b="1270"/>
            <wp:docPr id="1387" name="图表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B19F62" w14:textId="77777777" w:rsidR="009941D2" w:rsidRDefault="00A16C77">
      <w:pPr>
        <w:pStyle w:val="Affff0"/>
        <w:spacing w:before="156" w:after="156"/>
        <w:rPr>
          <w:color w:val="0F6FC6" w:themeColor="accent5"/>
        </w:rPr>
      </w:pPr>
      <w:r>
        <w:rPr>
          <w:rFonts w:hint="eastAsia"/>
          <w:color w:val="0F6FC6" w:themeColor="accent5"/>
        </w:rPr>
        <w:t>图</w:t>
      </w:r>
      <w:r>
        <w:rPr>
          <w:rFonts w:hint="eastAsia"/>
          <w:color w:val="0F6FC6" w:themeColor="accent5"/>
        </w:rPr>
        <w:t xml:space="preserve">1- </w:t>
      </w:r>
      <w:r>
        <w:rPr>
          <w:color w:val="0F6FC6" w:themeColor="accent5"/>
        </w:rPr>
        <w:t>21  2022</w:t>
      </w:r>
      <w:r>
        <w:rPr>
          <w:color w:val="0F6FC6" w:themeColor="accent5"/>
        </w:rPr>
        <w:t>届</w:t>
      </w:r>
      <w:r>
        <w:rPr>
          <w:rFonts w:hint="eastAsia"/>
          <w:color w:val="0F6FC6" w:themeColor="accent5"/>
        </w:rPr>
        <w:t>毕业生求职途径分布</w:t>
      </w:r>
      <w:bookmarkEnd w:id="97"/>
    </w:p>
    <w:p w14:paraId="393C2C4C"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547C3434" w14:textId="77777777" w:rsidR="009941D2" w:rsidRDefault="00A16C77">
      <w:pPr>
        <w:pStyle w:val="L30"/>
        <w:rPr>
          <w:color w:val="0F6FC6" w:themeColor="accent5"/>
        </w:rPr>
      </w:pPr>
      <w:bookmarkStart w:id="104" w:name="_Toc5300"/>
      <w:bookmarkStart w:id="105" w:name="_Toc80114313"/>
      <w:r>
        <w:rPr>
          <w:rFonts w:hint="eastAsia"/>
          <w:color w:val="0F6FC6" w:themeColor="accent5"/>
        </w:rPr>
        <w:t>（四）求职成功的影响因素</w:t>
      </w:r>
      <w:bookmarkEnd w:id="104"/>
      <w:bookmarkEnd w:id="105"/>
    </w:p>
    <w:p w14:paraId="3BEB96F7" w14:textId="77777777" w:rsidR="009941D2" w:rsidRDefault="00A16C77">
      <w:pPr>
        <w:pStyle w:val="Affff1"/>
        <w:spacing w:beforeLines="50" w:before="156"/>
        <w:ind w:firstLine="480"/>
      </w:pPr>
      <w:r>
        <w:rPr>
          <w:rFonts w:ascii="宋体" w:hAnsi="宋体" w:hint="eastAsia"/>
        </w:rPr>
        <w:t>求职成功的影响因素多种多样，调研分析毕业生求职成功的影响因素，让学校在就业指导和服务工作上更加有针对性，从而实现毕业生的更充分就业。</w:t>
      </w:r>
    </w:p>
    <w:p w14:paraId="580B6708" w14:textId="77777777" w:rsidR="009941D2" w:rsidRDefault="00A16C77">
      <w:pPr>
        <w:pStyle w:val="L3"/>
        <w:spacing w:beforeLines="50" w:before="156"/>
        <w:ind w:firstLine="480"/>
      </w:pPr>
      <w:r>
        <w:rPr>
          <w:rFonts w:hint="eastAsia"/>
        </w:rPr>
        <w:t>2022</w:t>
      </w:r>
      <w:r>
        <w:rPr>
          <w:rFonts w:hint="eastAsia"/>
        </w:rPr>
        <w:t>届</w:t>
      </w:r>
      <w:r>
        <w:t>毕业生</w:t>
      </w:r>
      <w:r>
        <w:rPr>
          <w:rFonts w:hint="eastAsia"/>
        </w:rPr>
        <w:t>认为影响求职成功的关键因素主要为“专业相关能力强”（</w:t>
      </w:r>
      <w:r>
        <w:rPr>
          <w:rFonts w:hint="eastAsia"/>
        </w:rPr>
        <w:t>27.03%</w:t>
      </w:r>
      <w:r>
        <w:rPr>
          <w:rFonts w:hint="eastAsia"/>
        </w:rPr>
        <w:t>）、“实践、实习经验丰富”（</w:t>
      </w:r>
      <w:r>
        <w:rPr>
          <w:rFonts w:hint="eastAsia"/>
        </w:rPr>
        <w:t>17.77%</w:t>
      </w:r>
      <w:r>
        <w:rPr>
          <w:rFonts w:hint="eastAsia"/>
        </w:rPr>
        <w:t>）。</w:t>
      </w:r>
    </w:p>
    <w:p w14:paraId="487C8DED" w14:textId="77777777" w:rsidR="009941D2" w:rsidRDefault="00A16C77">
      <w:pPr>
        <w:pStyle w:val="L3"/>
        <w:spacing w:beforeLines="50" w:before="156"/>
        <w:ind w:firstLine="480"/>
      </w:pPr>
      <w:r>
        <w:rPr>
          <w:noProof/>
          <w:shd w:val="clear" w:color="auto" w:fill="FFFFFF" w:themeFill="background1"/>
        </w:rPr>
        <w:lastRenderedPageBreak/>
        <w:drawing>
          <wp:inline distT="0" distB="0" distL="0" distR="0" wp14:anchorId="5A0CC986" wp14:editId="379BEF8C">
            <wp:extent cx="5314950" cy="4951730"/>
            <wp:effectExtent l="0" t="0" r="0" b="127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5D85C7" w14:textId="77777777" w:rsidR="009941D2" w:rsidRDefault="00A16C77">
      <w:pPr>
        <w:pStyle w:val="Affff0"/>
        <w:spacing w:before="156" w:after="156"/>
        <w:rPr>
          <w:color w:val="0F6FC6" w:themeColor="accent5"/>
        </w:rPr>
      </w:pPr>
      <w:r>
        <w:rPr>
          <w:rFonts w:hint="eastAsia"/>
          <w:color w:val="0F6FC6" w:themeColor="accent5"/>
        </w:rPr>
        <w:t>图</w:t>
      </w:r>
      <w:r>
        <w:rPr>
          <w:rFonts w:hint="eastAsia"/>
          <w:color w:val="0F6FC6" w:themeColor="accent5"/>
        </w:rPr>
        <w:t xml:space="preserve">1- </w:t>
      </w:r>
      <w:r>
        <w:rPr>
          <w:color w:val="0F6FC6" w:themeColor="accent5"/>
        </w:rPr>
        <w:t>22  2022</w:t>
      </w:r>
      <w:r>
        <w:rPr>
          <w:color w:val="0F6FC6" w:themeColor="accent5"/>
        </w:rPr>
        <w:t>届</w:t>
      </w:r>
      <w:r>
        <w:rPr>
          <w:rFonts w:hint="eastAsia"/>
          <w:color w:val="0F6FC6" w:themeColor="accent5"/>
        </w:rPr>
        <w:t>毕业生求职成功的影响因素</w:t>
      </w:r>
    </w:p>
    <w:p w14:paraId="37E2047A" w14:textId="77777777" w:rsidR="009941D2" w:rsidRDefault="00A16C77">
      <w:pPr>
        <w:pStyle w:val="afff1"/>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-2022</w:t>
      </w:r>
      <w:r>
        <w:rPr>
          <w:color w:val="0F6FC6" w:themeColor="accent5"/>
        </w:rPr>
        <w:t>届毕业生就业与培养质量调查。</w:t>
      </w:r>
    </w:p>
    <w:p w14:paraId="74D2866C" w14:textId="77777777" w:rsidR="009941D2" w:rsidRDefault="009941D2">
      <w:pPr>
        <w:pStyle w:val="afff1"/>
        <w:ind w:firstLine="360"/>
        <w:rPr>
          <w:color w:val="0F6FC6" w:themeColor="accent5"/>
        </w:rPr>
      </w:pPr>
    </w:p>
    <w:p w14:paraId="4B7BCFB9" w14:textId="77777777" w:rsidR="009941D2" w:rsidRDefault="009941D2">
      <w:pPr>
        <w:pStyle w:val="afff1"/>
        <w:ind w:firstLine="360"/>
        <w:rPr>
          <w:color w:val="0F6FC6" w:themeColor="accent5"/>
        </w:rPr>
      </w:pPr>
    </w:p>
    <w:p w14:paraId="67DCDB06" w14:textId="77777777" w:rsidR="009941D2" w:rsidRDefault="009941D2">
      <w:pPr>
        <w:pStyle w:val="afff1"/>
        <w:ind w:firstLine="360"/>
        <w:rPr>
          <w:color w:val="0F6FC6" w:themeColor="accent5"/>
        </w:rPr>
      </w:pPr>
    </w:p>
    <w:p w14:paraId="1ECB67D3" w14:textId="77777777" w:rsidR="009941D2" w:rsidRDefault="009941D2">
      <w:pPr>
        <w:pStyle w:val="afff1"/>
        <w:ind w:firstLine="360"/>
        <w:rPr>
          <w:color w:val="0F6FC6" w:themeColor="accent5"/>
        </w:rPr>
      </w:pPr>
    </w:p>
    <w:p w14:paraId="7C5AB9AE" w14:textId="77777777" w:rsidR="009941D2" w:rsidRDefault="009941D2">
      <w:pPr>
        <w:pStyle w:val="afff1"/>
        <w:ind w:firstLine="360"/>
        <w:rPr>
          <w:color w:val="0F6FC6" w:themeColor="accent5"/>
        </w:rPr>
      </w:pPr>
    </w:p>
    <w:p w14:paraId="3F92329C" w14:textId="77777777" w:rsidR="009941D2" w:rsidRDefault="009941D2">
      <w:pPr>
        <w:pStyle w:val="afff1"/>
        <w:ind w:firstLine="360"/>
        <w:rPr>
          <w:color w:val="0F6FC6" w:themeColor="accent5"/>
        </w:rPr>
      </w:pPr>
    </w:p>
    <w:p w14:paraId="66AC61D0" w14:textId="77777777" w:rsidR="009941D2" w:rsidRDefault="009941D2">
      <w:pPr>
        <w:pStyle w:val="afff1"/>
        <w:ind w:firstLine="360"/>
        <w:rPr>
          <w:color w:val="0F6FC6" w:themeColor="accent5"/>
        </w:rPr>
      </w:pPr>
    </w:p>
    <w:p w14:paraId="7E314BEA" w14:textId="77777777" w:rsidR="009941D2" w:rsidRDefault="009941D2">
      <w:pPr>
        <w:pStyle w:val="afff1"/>
        <w:ind w:firstLine="360"/>
        <w:rPr>
          <w:color w:val="0F6FC6" w:themeColor="accent5"/>
        </w:rPr>
      </w:pPr>
    </w:p>
    <w:p w14:paraId="443A4AAA" w14:textId="77777777" w:rsidR="009941D2" w:rsidRDefault="009941D2">
      <w:pPr>
        <w:pStyle w:val="afff1"/>
        <w:ind w:firstLine="360"/>
        <w:rPr>
          <w:color w:val="0F6FC6" w:themeColor="accent5"/>
        </w:rPr>
      </w:pPr>
    </w:p>
    <w:p w14:paraId="0B4F42F0" w14:textId="77777777" w:rsidR="009941D2" w:rsidRDefault="00A16C77">
      <w:pPr>
        <w:pStyle w:val="L30"/>
        <w:rPr>
          <w:color w:val="0F6FC6" w:themeColor="accent5"/>
        </w:rPr>
      </w:pPr>
      <w:bookmarkStart w:id="106" w:name="_Toc10599"/>
      <w:bookmarkStart w:id="107" w:name="_Toc117778429"/>
      <w:r>
        <w:rPr>
          <w:rFonts w:hint="eastAsia"/>
          <w:color w:val="0F6FC6" w:themeColor="accent5"/>
        </w:rPr>
        <w:lastRenderedPageBreak/>
        <w:t>（五）求职过程中希望获得的帮扶</w:t>
      </w:r>
      <w:bookmarkEnd w:id="106"/>
      <w:bookmarkEnd w:id="107"/>
    </w:p>
    <w:p w14:paraId="7AC7A93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sz w:val="24"/>
          <w:szCs w:val="24"/>
          <w:lang w:val="zh-CN"/>
        </w:rPr>
      </w:pPr>
      <w:r>
        <w:rPr>
          <w:rFonts w:ascii="Times New Roman" w:hAnsi="Times New Roman" w:hint="eastAsia"/>
          <w:sz w:val="24"/>
          <w:szCs w:val="24"/>
        </w:rPr>
        <w:t>2022</w:t>
      </w:r>
      <w:r>
        <w:rPr>
          <w:rFonts w:ascii="Times New Roman" w:hAnsi="Times New Roman" w:hint="eastAsia"/>
          <w:sz w:val="24"/>
          <w:szCs w:val="24"/>
        </w:rPr>
        <w:t>届</w:t>
      </w:r>
      <w:r>
        <w:rPr>
          <w:rFonts w:ascii="Times New Roman" w:hAnsi="Times New Roman"/>
          <w:sz w:val="24"/>
          <w:szCs w:val="24"/>
          <w:lang w:val="zh-CN"/>
        </w:rPr>
        <w:t>毕业生</w:t>
      </w:r>
      <w:r>
        <w:rPr>
          <w:rFonts w:ascii="Times New Roman" w:hAnsi="Times New Roman" w:hint="eastAsia"/>
          <w:sz w:val="24"/>
          <w:szCs w:val="24"/>
          <w:lang w:val="zh-CN"/>
        </w:rPr>
        <w:t>在求职过程中希望获得的帮扶</w:t>
      </w:r>
      <w:r>
        <w:rPr>
          <w:rFonts w:ascii="Times New Roman" w:hAnsi="Times New Roman"/>
          <w:sz w:val="24"/>
          <w:szCs w:val="24"/>
          <w:lang w:val="zh-CN"/>
        </w:rPr>
        <w:t>主要</w:t>
      </w:r>
      <w:r>
        <w:rPr>
          <w:rFonts w:ascii="Times New Roman" w:hAnsi="Times New Roman" w:hint="eastAsia"/>
          <w:sz w:val="24"/>
          <w:szCs w:val="24"/>
          <w:lang w:val="zh-CN"/>
        </w:rPr>
        <w:t>为“推荐工作岗位</w:t>
      </w:r>
      <w:r>
        <w:rPr>
          <w:rFonts w:ascii="Times New Roman" w:hAnsi="Times New Roman" w:hint="eastAsia"/>
          <w:sz w:val="24"/>
          <w:szCs w:val="24"/>
          <w:lang w:val="zh-CN"/>
        </w:rPr>
        <w:t>/</w:t>
      </w:r>
      <w:r>
        <w:rPr>
          <w:rFonts w:ascii="Times New Roman" w:hAnsi="Times New Roman" w:hint="eastAsia"/>
          <w:sz w:val="24"/>
          <w:szCs w:val="24"/>
          <w:lang w:val="zh-CN"/>
        </w:rPr>
        <w:t>机会”（</w:t>
      </w:r>
      <w:r>
        <w:rPr>
          <w:rFonts w:ascii="Times New Roman" w:hAnsi="Times New Roman" w:hint="eastAsia"/>
          <w:sz w:val="24"/>
          <w:szCs w:val="24"/>
          <w:lang w:val="zh-CN"/>
        </w:rPr>
        <w:t>58.14%</w:t>
      </w:r>
      <w:r>
        <w:rPr>
          <w:rFonts w:ascii="Times New Roman" w:hAnsi="Times New Roman" w:hint="eastAsia"/>
          <w:sz w:val="24"/>
          <w:szCs w:val="24"/>
          <w:lang w:val="zh-CN"/>
        </w:rPr>
        <w:t>）</w:t>
      </w:r>
      <w:r>
        <w:rPr>
          <w:rFonts w:ascii="Times New Roman" w:hAnsi="Times New Roman" w:hint="eastAsia"/>
          <w:sz w:val="24"/>
          <w:szCs w:val="24"/>
        </w:rPr>
        <w:t>，</w:t>
      </w:r>
      <w:r>
        <w:rPr>
          <w:rFonts w:ascii="Times New Roman" w:hAnsi="Times New Roman" w:hint="eastAsia"/>
          <w:sz w:val="24"/>
          <w:szCs w:val="24"/>
          <w:lang w:val="zh-CN"/>
        </w:rPr>
        <w:t>其次是“就业信息推送”（</w:t>
      </w:r>
      <w:r>
        <w:rPr>
          <w:rFonts w:ascii="Times New Roman" w:hAnsi="Times New Roman" w:hint="eastAsia"/>
          <w:sz w:val="24"/>
          <w:szCs w:val="24"/>
          <w:lang w:val="zh-CN"/>
        </w:rPr>
        <w:t>50.00%</w:t>
      </w:r>
      <w:r>
        <w:rPr>
          <w:rFonts w:ascii="Times New Roman" w:hAnsi="Times New Roman" w:hint="eastAsia"/>
          <w:sz w:val="24"/>
          <w:szCs w:val="24"/>
          <w:lang w:val="zh-CN"/>
        </w:rPr>
        <w:t>）</w:t>
      </w:r>
      <w:r>
        <w:rPr>
          <w:rFonts w:ascii="Times New Roman" w:hAnsi="Times New Roman"/>
          <w:sz w:val="24"/>
          <w:szCs w:val="24"/>
          <w:lang w:val="zh-CN"/>
        </w:rPr>
        <w:t>。</w:t>
      </w:r>
    </w:p>
    <w:p w14:paraId="58B4378A"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7030A0"/>
          <w:sz w:val="24"/>
          <w:szCs w:val="24"/>
          <w:lang w:val="zh-CN"/>
        </w:rPr>
      </w:pPr>
      <w:r>
        <w:rPr>
          <w:rFonts w:cs="宋体"/>
          <w:noProof/>
          <w:color w:val="000000"/>
          <w:szCs w:val="21"/>
        </w:rPr>
        <w:drawing>
          <wp:inline distT="0" distB="0" distL="0" distR="0" wp14:anchorId="7441ADD7" wp14:editId="16B70519">
            <wp:extent cx="5692140" cy="5636895"/>
            <wp:effectExtent l="0" t="0" r="3810" b="1905"/>
            <wp:docPr id="1400"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4C393C2" w14:textId="77777777" w:rsidR="009941D2" w:rsidRDefault="00A16C77">
      <w:pPr>
        <w:pStyle w:val="afffd"/>
      </w:pPr>
      <w:r>
        <w:rPr>
          <w:rFonts w:hint="eastAsia"/>
        </w:rPr>
        <w:t>图</w:t>
      </w:r>
      <w:r>
        <w:rPr>
          <w:rFonts w:hint="eastAsia"/>
        </w:rPr>
        <w:t xml:space="preserve">1- </w:t>
      </w:r>
      <w:r>
        <w:t xml:space="preserve">23 </w:t>
      </w:r>
      <w:r>
        <w:rPr>
          <w:rFonts w:hint="eastAsia"/>
        </w:rPr>
        <w:t xml:space="preserve"> 2022</w:t>
      </w:r>
      <w:r>
        <w:rPr>
          <w:rFonts w:hint="eastAsia"/>
        </w:rPr>
        <w:t>届毕业生在求职过程中希望获得的帮扶</w:t>
      </w:r>
    </w:p>
    <w:p w14:paraId="2E083F29"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数据来源</w:t>
      </w:r>
      <w:r>
        <w:rPr>
          <w:rFonts w:ascii="Times New Roman" w:hAnsi="Times New Roman" w:hint="eastAsia"/>
          <w:color w:val="0F6FC6"/>
          <w:sz w:val="18"/>
          <w:szCs w:val="18"/>
          <w:lang w:val="zh-CN"/>
        </w:rPr>
        <w:t>：第三方机构新锦成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届毕业生就业与培养质量调查。</w:t>
      </w:r>
    </w:p>
    <w:p w14:paraId="0D6BDEE4" w14:textId="77777777" w:rsidR="009941D2" w:rsidRDefault="00A16C77">
      <w:pPr>
        <w:pStyle w:val="L30"/>
        <w:rPr>
          <w:color w:val="0F6FC6" w:themeColor="accent5"/>
        </w:rPr>
      </w:pPr>
      <w:bookmarkStart w:id="108" w:name="_Toc13655"/>
      <w:bookmarkStart w:id="109" w:name="_Toc117778430"/>
      <w:r>
        <w:rPr>
          <w:rFonts w:hint="eastAsia"/>
          <w:color w:val="0F6FC6" w:themeColor="accent5"/>
        </w:rPr>
        <w:lastRenderedPageBreak/>
        <w:t>（六）签约工作过程中希望获得的帮扶</w:t>
      </w:r>
      <w:bookmarkEnd w:id="108"/>
      <w:bookmarkEnd w:id="109"/>
    </w:p>
    <w:p w14:paraId="7E527FE1"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sz w:val="24"/>
          <w:szCs w:val="24"/>
          <w:lang w:val="zh-CN"/>
        </w:rPr>
      </w:pPr>
      <w:r>
        <w:rPr>
          <w:rFonts w:ascii="Times New Roman" w:hAnsi="Times New Roman" w:hint="eastAsia"/>
          <w:sz w:val="24"/>
          <w:szCs w:val="24"/>
        </w:rPr>
        <w:t>2022</w:t>
      </w:r>
      <w:r>
        <w:rPr>
          <w:rFonts w:ascii="Times New Roman" w:hAnsi="Times New Roman" w:hint="eastAsia"/>
          <w:sz w:val="24"/>
          <w:szCs w:val="24"/>
        </w:rPr>
        <w:t>届</w:t>
      </w:r>
      <w:r>
        <w:rPr>
          <w:rFonts w:ascii="Times New Roman" w:hAnsi="Times New Roman"/>
          <w:sz w:val="24"/>
          <w:szCs w:val="24"/>
          <w:lang w:val="zh-CN"/>
        </w:rPr>
        <w:t>毕业生</w:t>
      </w:r>
      <w:r>
        <w:rPr>
          <w:rFonts w:ascii="Times New Roman" w:hAnsi="Times New Roman" w:hint="eastAsia"/>
          <w:sz w:val="24"/>
          <w:szCs w:val="24"/>
          <w:lang w:val="zh-CN"/>
        </w:rPr>
        <w:t>在签约工作过程中希望获得的帮扶</w:t>
      </w:r>
      <w:r>
        <w:rPr>
          <w:rFonts w:ascii="Times New Roman" w:hAnsi="Times New Roman"/>
          <w:sz w:val="24"/>
          <w:szCs w:val="24"/>
          <w:lang w:val="zh-CN"/>
        </w:rPr>
        <w:t>主要</w:t>
      </w:r>
      <w:r>
        <w:rPr>
          <w:rFonts w:ascii="Times New Roman" w:hAnsi="Times New Roman" w:hint="eastAsia"/>
          <w:sz w:val="24"/>
          <w:szCs w:val="24"/>
          <w:lang w:val="zh-CN"/>
        </w:rPr>
        <w:t>为“规范用人单位招聘，及时纠正无故解约等不规范招聘行为”（</w:t>
      </w:r>
      <w:r>
        <w:rPr>
          <w:rFonts w:ascii="Times New Roman" w:hAnsi="Times New Roman" w:hint="eastAsia"/>
          <w:sz w:val="24"/>
          <w:szCs w:val="24"/>
          <w:lang w:val="zh-CN"/>
        </w:rPr>
        <w:t>66.67%</w:t>
      </w:r>
      <w:r>
        <w:rPr>
          <w:rFonts w:ascii="Times New Roman" w:hAnsi="Times New Roman" w:hint="eastAsia"/>
          <w:sz w:val="24"/>
          <w:szCs w:val="24"/>
          <w:lang w:val="zh-CN"/>
        </w:rPr>
        <w:t>）</w:t>
      </w:r>
      <w:r>
        <w:rPr>
          <w:rFonts w:ascii="Times New Roman" w:hAnsi="Times New Roman" w:hint="eastAsia"/>
          <w:sz w:val="24"/>
          <w:szCs w:val="24"/>
        </w:rPr>
        <w:t>，</w:t>
      </w:r>
      <w:r>
        <w:rPr>
          <w:rFonts w:ascii="Times New Roman" w:hAnsi="Times New Roman" w:hint="eastAsia"/>
          <w:sz w:val="24"/>
          <w:szCs w:val="24"/>
          <w:lang w:val="zh-CN"/>
        </w:rPr>
        <w:t>其次是“为招聘高校毕业生的用人单位提供财税优惠政策，鼓励其吸纳毕业生就业”（</w:t>
      </w:r>
      <w:r>
        <w:rPr>
          <w:rFonts w:ascii="Times New Roman" w:hAnsi="Times New Roman" w:hint="eastAsia"/>
          <w:sz w:val="24"/>
          <w:szCs w:val="24"/>
          <w:lang w:val="zh-CN"/>
        </w:rPr>
        <w:t>33.33%</w:t>
      </w:r>
      <w:r>
        <w:rPr>
          <w:rFonts w:ascii="Times New Roman" w:hAnsi="Times New Roman" w:hint="eastAsia"/>
          <w:sz w:val="24"/>
          <w:szCs w:val="24"/>
          <w:lang w:val="zh-CN"/>
        </w:rPr>
        <w:t>）</w:t>
      </w:r>
      <w:r>
        <w:rPr>
          <w:rFonts w:ascii="Times New Roman" w:hAnsi="Times New Roman"/>
          <w:sz w:val="24"/>
          <w:szCs w:val="24"/>
          <w:lang w:val="zh-CN"/>
        </w:rPr>
        <w:t>。</w:t>
      </w:r>
    </w:p>
    <w:p w14:paraId="3E00DDA3"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7030A0"/>
          <w:sz w:val="24"/>
          <w:szCs w:val="24"/>
          <w:lang w:val="zh-CN"/>
        </w:rPr>
      </w:pPr>
      <w:r>
        <w:rPr>
          <w:rFonts w:cs="宋体"/>
          <w:noProof/>
          <w:color w:val="000000"/>
          <w:szCs w:val="21"/>
        </w:rPr>
        <w:drawing>
          <wp:inline distT="0" distB="0" distL="0" distR="0" wp14:anchorId="064B4A74" wp14:editId="11740ABA">
            <wp:extent cx="5853430" cy="1537335"/>
            <wp:effectExtent l="0" t="0" r="0" b="5715"/>
            <wp:docPr id="1401"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439CA4" w14:textId="77777777" w:rsidR="009941D2" w:rsidRDefault="00A16C77">
      <w:pPr>
        <w:pStyle w:val="afffd"/>
      </w:pPr>
      <w:r>
        <w:rPr>
          <w:rFonts w:hint="eastAsia"/>
        </w:rPr>
        <w:t>图</w:t>
      </w:r>
      <w:r>
        <w:rPr>
          <w:rFonts w:hint="eastAsia"/>
        </w:rPr>
        <w:t xml:space="preserve">1- </w:t>
      </w:r>
      <w:r>
        <w:t xml:space="preserve">24 </w:t>
      </w:r>
      <w:r>
        <w:rPr>
          <w:rFonts w:hint="eastAsia"/>
        </w:rPr>
        <w:t xml:space="preserve"> 2022</w:t>
      </w:r>
      <w:r>
        <w:rPr>
          <w:rFonts w:hint="eastAsia"/>
        </w:rPr>
        <w:t>届毕业生在签约工作过程中希望获得的帮扶</w:t>
      </w:r>
    </w:p>
    <w:p w14:paraId="36DD250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数据来源</w:t>
      </w:r>
      <w:r>
        <w:rPr>
          <w:rFonts w:ascii="Times New Roman" w:hAnsi="Times New Roman" w:hint="eastAsia"/>
          <w:color w:val="0F6FC6"/>
          <w:sz w:val="18"/>
          <w:szCs w:val="18"/>
          <w:lang w:val="zh-CN"/>
        </w:rPr>
        <w:t>：第三方机构新锦成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届毕业生就业与培养质量调查。</w:t>
      </w:r>
    </w:p>
    <w:p w14:paraId="5CE27B7F" w14:textId="77777777" w:rsidR="009941D2" w:rsidRDefault="00A16C77">
      <w:pPr>
        <w:pStyle w:val="L20"/>
        <w:rPr>
          <w:color w:val="0F6FC6" w:themeColor="accent5"/>
        </w:rPr>
      </w:pPr>
      <w:bookmarkStart w:id="110" w:name="_Toc14686"/>
      <w:r>
        <w:rPr>
          <w:rFonts w:hint="eastAsia"/>
          <w:color w:val="0F6FC6" w:themeColor="accent5"/>
        </w:rPr>
        <w:t>六、待就业群体分析</w:t>
      </w:r>
      <w:r>
        <w:rPr>
          <w:rStyle w:val="aff"/>
          <w:color w:val="0F6FC6" w:themeColor="accent5"/>
        </w:rPr>
        <w:footnoteReference w:id="3"/>
      </w:r>
      <w:bookmarkEnd w:id="110"/>
    </w:p>
    <w:bookmarkEnd w:id="92"/>
    <w:p w14:paraId="77A89DEF" w14:textId="77777777" w:rsidR="009941D2" w:rsidRDefault="00A16C77">
      <w:pPr>
        <w:spacing w:line="360" w:lineRule="auto"/>
        <w:ind w:firstLineChars="200" w:firstLine="480"/>
        <w:jc w:val="both"/>
        <w:rPr>
          <w:rFonts w:ascii="宋体" w:hAnsi="宋体"/>
          <w:sz w:val="24"/>
          <w:szCs w:val="24"/>
        </w:rPr>
      </w:pPr>
      <w:r>
        <w:rPr>
          <w:rFonts w:ascii="宋体" w:hAnsi="宋体" w:hint="eastAsia"/>
          <w:sz w:val="24"/>
          <w:szCs w:val="24"/>
        </w:rPr>
        <w:t>高校作为人才输出的主要来源地，促进毕业生就业创业毫无疑问成为高校工作的重中之重。近年来，各地多方发力，确保毕业生就业工作平稳顺利，但每年仍有“有求职意愿，但尚未就业”的毕业生群体存在。</w:t>
      </w:r>
      <w:r>
        <w:rPr>
          <w:rFonts w:ascii="Times New Roman" w:hAnsi="Times New Roman"/>
          <w:sz w:val="24"/>
          <w:szCs w:val="24"/>
        </w:rPr>
        <w:t>2020</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宋体" w:hAnsi="宋体" w:hint="eastAsia"/>
          <w:sz w:val="24"/>
          <w:szCs w:val="24"/>
        </w:rPr>
        <w:t>，教育部办公厅发布《关于为</w:t>
      </w:r>
      <w:r>
        <w:rPr>
          <w:rFonts w:ascii="Times New Roman" w:hAnsi="Times New Roman" w:hint="eastAsia"/>
          <w:sz w:val="24"/>
          <w:szCs w:val="24"/>
        </w:rPr>
        <w:t>2020</w:t>
      </w:r>
      <w:r>
        <w:rPr>
          <w:rFonts w:ascii="Times New Roman" w:hAnsi="Times New Roman" w:hint="eastAsia"/>
          <w:sz w:val="24"/>
          <w:szCs w:val="24"/>
        </w:rPr>
        <w:t>届</w:t>
      </w:r>
      <w:r>
        <w:rPr>
          <w:rFonts w:ascii="宋体" w:hAnsi="宋体" w:hint="eastAsia"/>
          <w:sz w:val="24"/>
          <w:szCs w:val="24"/>
        </w:rPr>
        <w:t>离校未就业高校毕业生提供不断线就业服务的通知》，要求高校及属地政府加强对这一毕业生群体的就业服务工作，坚持以服务学生成长发展为中心的理念，加强组织领导，压实相关部门和院系责任，确保毕业生就业不断线服务工作落实到位。从待就业毕业生群体自身出发，分析包括“未落实工作的原因、期望的就</w:t>
      </w:r>
      <w:r>
        <w:rPr>
          <w:rFonts w:ascii="宋体" w:hAnsi="宋体" w:hint="eastAsia"/>
          <w:sz w:val="24"/>
          <w:szCs w:val="24"/>
        </w:rPr>
        <w:t>业单位、薪资、需要提升的就业能力”在内的指标，可以为学校在完善这一毕业生群体的就业指导工作上提供参考。</w:t>
      </w:r>
    </w:p>
    <w:p w14:paraId="1ABFE21F" w14:textId="77777777" w:rsidR="009941D2" w:rsidRDefault="00A16C77">
      <w:pPr>
        <w:pStyle w:val="L30"/>
        <w:rPr>
          <w:color w:val="0F6FC6" w:themeColor="accent5"/>
        </w:rPr>
      </w:pPr>
      <w:bookmarkStart w:id="111" w:name="_Toc25591"/>
      <w:r>
        <w:rPr>
          <w:rFonts w:hint="eastAsia"/>
          <w:color w:val="0F6FC6" w:themeColor="accent5"/>
        </w:rPr>
        <w:lastRenderedPageBreak/>
        <w:t>（一）未就业类型</w:t>
      </w:r>
      <w:bookmarkEnd w:id="111"/>
    </w:p>
    <w:p w14:paraId="4E528252"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0"/>
        <w:jc w:val="both"/>
        <w:rPr>
          <w:rFonts w:ascii="Times New Roman" w:hAnsi="Times New Roman" w:cs="Calibri"/>
          <w:sz w:val="24"/>
          <w:szCs w:val="24"/>
        </w:rPr>
      </w:pPr>
      <w:r>
        <w:rPr>
          <w:rFonts w:ascii="Times New Roman" w:hAnsi="Times New Roman" w:cs="Calibri"/>
          <w:sz w:val="24"/>
          <w:szCs w:val="24"/>
        </w:rPr>
        <w:t>2022</w:t>
      </w:r>
      <w:r>
        <w:rPr>
          <w:rFonts w:ascii="Times New Roman" w:hAnsi="Times New Roman" w:cs="Calibri"/>
          <w:sz w:val="24"/>
          <w:szCs w:val="24"/>
        </w:rPr>
        <w:t>届毕业生</w:t>
      </w:r>
      <w:r>
        <w:rPr>
          <w:rFonts w:ascii="Times New Roman" w:hAnsi="Times New Roman" w:cs="Calibri" w:hint="eastAsia"/>
          <w:sz w:val="24"/>
          <w:szCs w:val="24"/>
        </w:rPr>
        <w:t>未就业的具体情况主要为主要是“求职中”（</w:t>
      </w:r>
      <w:r>
        <w:rPr>
          <w:rFonts w:ascii="Times New Roman" w:hAnsi="Times New Roman" w:cs="Calibri" w:hint="eastAsia"/>
          <w:sz w:val="24"/>
          <w:szCs w:val="24"/>
        </w:rPr>
        <w:t>52.41%</w:t>
      </w:r>
      <w:r>
        <w:rPr>
          <w:rFonts w:ascii="Times New Roman" w:hAnsi="Times New Roman" w:cs="Calibri" w:hint="eastAsia"/>
          <w:sz w:val="24"/>
          <w:szCs w:val="24"/>
        </w:rPr>
        <w:t>），其次是“拟参加公招考试”（</w:t>
      </w:r>
      <w:r>
        <w:rPr>
          <w:rFonts w:ascii="Times New Roman" w:hAnsi="Times New Roman" w:cs="Calibri" w:hint="eastAsia"/>
          <w:sz w:val="24"/>
          <w:szCs w:val="24"/>
        </w:rPr>
        <w:t>18.67%</w:t>
      </w:r>
      <w:r>
        <w:rPr>
          <w:rFonts w:ascii="Times New Roman" w:hAnsi="Times New Roman" w:cs="Calibri" w:hint="eastAsia"/>
          <w:sz w:val="24"/>
          <w:szCs w:val="24"/>
        </w:rPr>
        <w:t>）。</w:t>
      </w:r>
    </w:p>
    <w:p w14:paraId="4E5E736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000000"/>
          <w:sz w:val="24"/>
          <w:szCs w:val="24"/>
          <w:lang w:val="zh-CN"/>
        </w:rPr>
      </w:pPr>
      <w:r>
        <w:rPr>
          <w:rFonts w:cs="宋体"/>
          <w:noProof/>
          <w:color w:val="000000"/>
          <w:szCs w:val="21"/>
        </w:rPr>
        <w:drawing>
          <wp:inline distT="0" distB="0" distL="0" distR="0" wp14:anchorId="2BCC3918" wp14:editId="54B7180C">
            <wp:extent cx="5274310" cy="3074670"/>
            <wp:effectExtent l="0" t="0" r="2540" b="0"/>
            <wp:docPr id="54"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7F3587" w14:textId="77777777" w:rsidR="009941D2" w:rsidRDefault="00A16C77">
      <w:pPr>
        <w:pStyle w:val="afffd"/>
      </w:pPr>
      <w:r>
        <w:rPr>
          <w:rFonts w:hint="eastAsia"/>
        </w:rPr>
        <w:t>图</w:t>
      </w:r>
      <w:r>
        <w:rPr>
          <w:rFonts w:hint="eastAsia"/>
        </w:rPr>
        <w:t>1-</w:t>
      </w:r>
      <w:r>
        <w:t xml:space="preserve">25 </w:t>
      </w:r>
      <w:r>
        <w:rPr>
          <w:rFonts w:hint="eastAsia"/>
        </w:rPr>
        <w:t xml:space="preserve"> 2022</w:t>
      </w:r>
      <w:r>
        <w:rPr>
          <w:rFonts w:hint="eastAsia"/>
        </w:rPr>
        <w:t>届毕业生未就业类型</w:t>
      </w:r>
    </w:p>
    <w:p w14:paraId="63354B77" w14:textId="77777777" w:rsidR="009941D2" w:rsidRDefault="009941D2">
      <w:pPr>
        <w:pStyle w:val="afffd"/>
      </w:pPr>
    </w:p>
    <w:p w14:paraId="0E9D02C1" w14:textId="77777777" w:rsidR="009941D2" w:rsidRDefault="009941D2">
      <w:pPr>
        <w:pStyle w:val="afffd"/>
      </w:pPr>
    </w:p>
    <w:p w14:paraId="387F5685" w14:textId="77777777" w:rsidR="009941D2" w:rsidRDefault="009941D2">
      <w:pPr>
        <w:pStyle w:val="afffd"/>
      </w:pPr>
    </w:p>
    <w:p w14:paraId="0826ECD5" w14:textId="77777777" w:rsidR="009941D2" w:rsidRDefault="009941D2">
      <w:pPr>
        <w:pStyle w:val="afffd"/>
      </w:pPr>
    </w:p>
    <w:p w14:paraId="585869EA" w14:textId="77777777" w:rsidR="009941D2" w:rsidRDefault="009941D2">
      <w:pPr>
        <w:pStyle w:val="afffd"/>
      </w:pPr>
    </w:p>
    <w:p w14:paraId="52E41B3C" w14:textId="77777777" w:rsidR="009941D2" w:rsidRDefault="009941D2">
      <w:pPr>
        <w:pStyle w:val="afffd"/>
      </w:pPr>
    </w:p>
    <w:p w14:paraId="13F5B5D9" w14:textId="77777777" w:rsidR="009941D2" w:rsidRDefault="009941D2">
      <w:pPr>
        <w:pStyle w:val="afffd"/>
      </w:pPr>
    </w:p>
    <w:p w14:paraId="544E12A2" w14:textId="77777777" w:rsidR="009941D2" w:rsidRDefault="009941D2">
      <w:pPr>
        <w:pStyle w:val="afffd"/>
      </w:pPr>
    </w:p>
    <w:p w14:paraId="522DB1A8" w14:textId="77777777" w:rsidR="009941D2" w:rsidRDefault="009941D2">
      <w:pPr>
        <w:pStyle w:val="afffd"/>
      </w:pPr>
    </w:p>
    <w:p w14:paraId="3E056DF2" w14:textId="77777777" w:rsidR="009941D2" w:rsidRDefault="009941D2">
      <w:pPr>
        <w:pStyle w:val="afffd"/>
      </w:pPr>
    </w:p>
    <w:p w14:paraId="7157B6AD" w14:textId="77777777" w:rsidR="009941D2" w:rsidRDefault="009941D2">
      <w:pPr>
        <w:pStyle w:val="afffd"/>
      </w:pPr>
    </w:p>
    <w:p w14:paraId="4D07FBEA" w14:textId="77777777" w:rsidR="009941D2" w:rsidRDefault="009941D2">
      <w:pPr>
        <w:pStyle w:val="afffd"/>
      </w:pPr>
    </w:p>
    <w:p w14:paraId="46581D98" w14:textId="77777777" w:rsidR="009941D2" w:rsidRDefault="00A16C77">
      <w:pPr>
        <w:pStyle w:val="L30"/>
        <w:rPr>
          <w:color w:val="0F6FC6" w:themeColor="accent5"/>
        </w:rPr>
      </w:pPr>
      <w:bookmarkStart w:id="112" w:name="_Toc117778432"/>
      <w:bookmarkStart w:id="113" w:name="_Toc80114315"/>
      <w:bookmarkStart w:id="114" w:name="_Toc30097"/>
      <w:r>
        <w:rPr>
          <w:rFonts w:hint="eastAsia"/>
          <w:color w:val="0F6FC6" w:themeColor="accent5"/>
        </w:rPr>
        <w:lastRenderedPageBreak/>
        <w:t>（二）</w:t>
      </w:r>
      <w:bookmarkEnd w:id="112"/>
      <w:r>
        <w:rPr>
          <w:rFonts w:hint="eastAsia"/>
          <w:color w:val="0F6FC6" w:themeColor="accent5"/>
        </w:rPr>
        <w:t>尚未落实工作的原因</w:t>
      </w:r>
      <w:bookmarkEnd w:id="113"/>
      <w:bookmarkEnd w:id="114"/>
    </w:p>
    <w:p w14:paraId="3D74250A" w14:textId="77777777" w:rsidR="009941D2" w:rsidRDefault="00A16C77">
      <w:pPr>
        <w:pStyle w:val="L3"/>
        <w:spacing w:beforeLines="50" w:before="156"/>
        <w:ind w:firstLine="480"/>
      </w:pPr>
      <w:r>
        <w:rPr>
          <w:rFonts w:ascii="宋体" w:hAnsi="宋体" w:hint="eastAsia"/>
        </w:rPr>
        <w:t>调研分析待就业毕业生尚未落实工作的原因，有助于贯彻落实国家就业帮扶政策，实现毕业生更充分就业。</w:t>
      </w:r>
      <w:r>
        <w:t>2022</w:t>
      </w:r>
      <w:r>
        <w:t>届</w:t>
      </w:r>
      <w:r>
        <w:rPr>
          <w:rFonts w:hint="eastAsia"/>
        </w:rPr>
        <w:t xml:space="preserve"> </w:t>
      </w:r>
      <w:r>
        <w:rPr>
          <w:rFonts w:hint="eastAsia"/>
        </w:rPr>
        <w:t>“求职中”的</w:t>
      </w:r>
      <w:r>
        <w:t>毕业生</w:t>
      </w:r>
      <w:r>
        <w:rPr>
          <w:rFonts w:hint="eastAsia"/>
        </w:rPr>
        <w:t>尚未落实工作的主要原因为“社会因素（如疫情防控、经济形势、企业招聘形势）”（</w:t>
      </w:r>
      <w:r>
        <w:rPr>
          <w:rFonts w:hint="eastAsia"/>
        </w:rPr>
        <w:t>46.67%</w:t>
      </w:r>
      <w:r>
        <w:rPr>
          <w:rFonts w:hint="eastAsia"/>
        </w:rPr>
        <w:t>）、“个人因素（如个人能力、个人意愿）”（</w:t>
      </w:r>
      <w:r>
        <w:rPr>
          <w:rFonts w:hint="eastAsia"/>
        </w:rPr>
        <w:t>43.03%</w:t>
      </w:r>
      <w:r>
        <w:rPr>
          <w:rFonts w:hint="eastAsia"/>
        </w:rPr>
        <w:t>）、“学校因素（如学校专业与市场需求脱节）”（</w:t>
      </w:r>
      <w:r>
        <w:rPr>
          <w:rFonts w:hint="eastAsia"/>
        </w:rPr>
        <w:t>8.48%</w:t>
      </w:r>
      <w:r>
        <w:rPr>
          <w:rFonts w:hint="eastAsia"/>
        </w:rPr>
        <w:t>）</w:t>
      </w:r>
    </w:p>
    <w:p w14:paraId="2BBDBBCA" w14:textId="77777777" w:rsidR="009941D2" w:rsidRDefault="00A16C77">
      <w:pPr>
        <w:pStyle w:val="L3"/>
        <w:spacing w:beforeLines="50" w:before="156"/>
        <w:ind w:firstLine="480"/>
      </w:pPr>
      <w:r>
        <w:rPr>
          <w:noProof/>
          <w:shd w:val="clear" w:color="auto" w:fill="FFFFFF" w:themeFill="background1"/>
        </w:rPr>
        <w:drawing>
          <wp:inline distT="0" distB="0" distL="0" distR="0" wp14:anchorId="0F226565" wp14:editId="35988FC9">
            <wp:extent cx="5314950" cy="4951730"/>
            <wp:effectExtent l="0" t="0" r="0" b="1270"/>
            <wp:docPr id="1391" name="图表 1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D9EEFA" w14:textId="77777777" w:rsidR="009941D2" w:rsidRDefault="00A16C77">
      <w:pPr>
        <w:pStyle w:val="afffd"/>
        <w:tabs>
          <w:tab w:val="left" w:pos="400"/>
          <w:tab w:val="center" w:pos="4394"/>
        </w:tabs>
      </w:pPr>
      <w:r>
        <w:t>图</w:t>
      </w:r>
      <w:r>
        <w:rPr>
          <w:rFonts w:eastAsia="宋体"/>
        </w:rPr>
        <w:t>1</w:t>
      </w:r>
      <w:r>
        <w:t>- 26</w:t>
      </w:r>
      <w:r>
        <w:rPr>
          <w:rFonts w:hint="eastAsia"/>
        </w:rPr>
        <w:t xml:space="preserve">  </w:t>
      </w:r>
      <w:r>
        <w:rPr>
          <w:rFonts w:hint="eastAsia"/>
        </w:rPr>
        <w:t>尚未落实工作的原因</w:t>
      </w:r>
    </w:p>
    <w:p w14:paraId="4BB1C84F" w14:textId="77777777" w:rsidR="009941D2" w:rsidRDefault="00A16C77">
      <w:pPr>
        <w:pStyle w:val="afff1"/>
        <w:ind w:firstLine="36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7E5E5038" w14:textId="77777777" w:rsidR="009941D2" w:rsidRDefault="00A16C77">
      <w:pPr>
        <w:pStyle w:val="L30"/>
        <w:rPr>
          <w:color w:val="0F6FC6" w:themeColor="accent5"/>
        </w:rPr>
      </w:pPr>
      <w:bookmarkStart w:id="115" w:name="_Toc80114318"/>
      <w:bookmarkStart w:id="116" w:name="_Toc11335"/>
      <w:r>
        <w:rPr>
          <w:rFonts w:hint="eastAsia"/>
          <w:color w:val="0F6FC6" w:themeColor="accent5"/>
        </w:rPr>
        <w:lastRenderedPageBreak/>
        <w:t>（三）需要提升的就业能力</w:t>
      </w:r>
      <w:bookmarkEnd w:id="115"/>
      <w:bookmarkEnd w:id="116"/>
    </w:p>
    <w:p w14:paraId="0338662A" w14:textId="77777777" w:rsidR="009941D2" w:rsidRDefault="00A16C77">
      <w:pPr>
        <w:spacing w:line="360" w:lineRule="auto"/>
        <w:ind w:firstLine="480"/>
        <w:jc w:val="both"/>
        <w:rPr>
          <w:rFonts w:ascii="宋体" w:hAnsi="宋体"/>
          <w:sz w:val="24"/>
          <w:szCs w:val="24"/>
        </w:rPr>
      </w:pPr>
      <w:r>
        <w:rPr>
          <w:rFonts w:ascii="宋体" w:hAnsi="宋体" w:hint="eastAsia"/>
          <w:sz w:val="24"/>
          <w:szCs w:val="24"/>
        </w:rPr>
        <w:t>通过调研分析待就业毕业生需要提升的就业能力，对优化完善学校人才培养方案、调整课程设置、针对性的制定职业规划和就业指导服务工作有重要的决策参考价值。</w:t>
      </w:r>
    </w:p>
    <w:p w14:paraId="25B40970" w14:textId="77777777" w:rsidR="009941D2" w:rsidRDefault="00A16C77">
      <w:pPr>
        <w:pStyle w:val="L3"/>
        <w:spacing w:before="120"/>
        <w:ind w:firstLine="480"/>
      </w:pPr>
      <w:r>
        <w:rPr>
          <w:rFonts w:hint="eastAsia"/>
        </w:rPr>
        <w:t>2022</w:t>
      </w:r>
      <w:r>
        <w:rPr>
          <w:rFonts w:hint="eastAsia"/>
        </w:rPr>
        <w:t>届</w:t>
      </w:r>
      <w:r>
        <w:rPr>
          <w:rFonts w:hint="eastAsia"/>
        </w:rPr>
        <w:t xml:space="preserve"> </w:t>
      </w:r>
      <w:r>
        <w:rPr>
          <w:rFonts w:hint="eastAsia"/>
        </w:rPr>
        <w:t>“求职中”</w:t>
      </w:r>
      <w:r>
        <w:t>毕业生</w:t>
      </w:r>
      <w:r>
        <w:rPr>
          <w:rFonts w:hint="eastAsia"/>
        </w:rPr>
        <w:t>认为自身需要提升的就业能力</w:t>
      </w:r>
      <w:r>
        <w:t>主要</w:t>
      </w:r>
      <w:r>
        <w:rPr>
          <w:rFonts w:hint="eastAsia"/>
        </w:rPr>
        <w:t>为</w:t>
      </w:r>
      <w:bookmarkStart w:id="117" w:name="_Hlk118971477"/>
      <w:r>
        <w:rPr>
          <w:rFonts w:hint="eastAsia"/>
        </w:rPr>
        <w:t>“实习实践经历”（</w:t>
      </w:r>
      <w:r>
        <w:rPr>
          <w:rFonts w:hint="eastAsia"/>
        </w:rPr>
        <w:t>37.58%</w:t>
      </w:r>
      <w:r>
        <w:rPr>
          <w:rFonts w:hint="eastAsia"/>
        </w:rPr>
        <w:t>）</w:t>
      </w:r>
      <w:bookmarkEnd w:id="117"/>
      <w:r>
        <w:rPr>
          <w:rFonts w:hint="eastAsia"/>
        </w:rPr>
        <w:t>；</w:t>
      </w:r>
      <w:r>
        <w:t xml:space="preserve"> </w:t>
      </w:r>
    </w:p>
    <w:p w14:paraId="06DADFAA" w14:textId="77777777" w:rsidR="009941D2" w:rsidRDefault="00A16C77">
      <w:pPr>
        <w:pStyle w:val="L3"/>
        <w:spacing w:before="120"/>
        <w:ind w:firstLine="480"/>
      </w:pPr>
      <w:r>
        <w:rPr>
          <w:noProof/>
          <w:shd w:val="clear" w:color="auto" w:fill="FFFFFF" w:themeFill="background1"/>
        </w:rPr>
        <w:drawing>
          <wp:inline distT="0" distB="0" distL="0" distR="0" wp14:anchorId="38D0DF6C" wp14:editId="4017FE10">
            <wp:extent cx="5314950" cy="4951730"/>
            <wp:effectExtent l="0" t="0" r="0" b="1270"/>
            <wp:docPr id="1392" name="图表 1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C33C4D" w14:textId="77777777" w:rsidR="009941D2" w:rsidRDefault="00A16C77">
      <w:pPr>
        <w:pStyle w:val="Affff0"/>
        <w:spacing w:before="156" w:after="156"/>
        <w:rPr>
          <w:color w:val="0F6FC6"/>
        </w:rPr>
      </w:pPr>
      <w:r>
        <w:t>图</w:t>
      </w:r>
      <w:r>
        <w:rPr>
          <w:rFonts w:eastAsia="宋体"/>
        </w:rPr>
        <w:t>1</w:t>
      </w:r>
      <w:r>
        <w:t>- 27</w:t>
      </w:r>
      <w:r>
        <w:rPr>
          <w:rFonts w:hint="eastAsia"/>
        </w:rPr>
        <w:t xml:space="preserve">  </w:t>
      </w:r>
      <w:r>
        <w:rPr>
          <w:rFonts w:hint="eastAsia"/>
          <w:color w:val="0F6FC6"/>
        </w:rPr>
        <w:t>需要提升的就业能力分布</w:t>
      </w:r>
    </w:p>
    <w:p w14:paraId="7DED0AA5" w14:textId="77777777" w:rsidR="009941D2" w:rsidRDefault="00A16C77">
      <w:pPr>
        <w:pStyle w:val="afff1"/>
        <w:ind w:firstLine="36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09BE5062" w14:textId="77777777" w:rsidR="009941D2" w:rsidRDefault="00A16C77">
      <w:pPr>
        <w:pStyle w:val="L30"/>
        <w:rPr>
          <w:color w:val="0F6FC6" w:themeColor="accent5"/>
        </w:rPr>
      </w:pPr>
      <w:bookmarkStart w:id="118" w:name="_Toc9865"/>
      <w:bookmarkStart w:id="119" w:name="_Toc117778435"/>
      <w:bookmarkEnd w:id="93"/>
      <w:bookmarkEnd w:id="94"/>
      <w:bookmarkEnd w:id="95"/>
      <w:bookmarkEnd w:id="96"/>
      <w:r>
        <w:rPr>
          <w:rFonts w:hint="eastAsia"/>
          <w:color w:val="0F6FC6" w:themeColor="accent5"/>
        </w:rPr>
        <w:lastRenderedPageBreak/>
        <w:t>（四）希望获得的帮扶</w:t>
      </w:r>
      <w:bookmarkEnd w:id="118"/>
      <w:bookmarkEnd w:id="119"/>
    </w:p>
    <w:p w14:paraId="651E7D91"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2"/>
        <w:jc w:val="both"/>
        <w:rPr>
          <w:rFonts w:ascii="Times New Roman" w:hAnsi="Times New Roman"/>
          <w:sz w:val="24"/>
          <w:szCs w:val="24"/>
          <w:lang w:val="zh-CN"/>
        </w:rPr>
      </w:pPr>
      <w:r>
        <w:rPr>
          <w:rFonts w:ascii="Times New Roman" w:hAnsi="Times New Roman" w:hint="eastAsia"/>
          <w:b/>
          <w:bCs/>
          <w:color w:val="0F6FC6"/>
          <w:sz w:val="24"/>
          <w:szCs w:val="24"/>
        </w:rPr>
        <w:t>参加公招的毕业生期望获得的帮扶：</w:t>
      </w:r>
      <w:r>
        <w:rPr>
          <w:rFonts w:ascii="Times New Roman" w:hAnsi="Times New Roman" w:hint="eastAsia"/>
          <w:sz w:val="24"/>
          <w:szCs w:val="24"/>
        </w:rPr>
        <w:t>2022</w:t>
      </w:r>
      <w:r>
        <w:rPr>
          <w:rFonts w:ascii="Times New Roman" w:hAnsi="Times New Roman" w:hint="eastAsia"/>
          <w:sz w:val="24"/>
          <w:szCs w:val="24"/>
        </w:rPr>
        <w:t>届</w:t>
      </w:r>
      <w:r>
        <w:rPr>
          <w:rFonts w:ascii="Times New Roman" w:hAnsi="Times New Roman"/>
          <w:sz w:val="24"/>
          <w:szCs w:val="24"/>
          <w:lang w:val="zh-CN"/>
        </w:rPr>
        <w:t>毕业生</w:t>
      </w:r>
      <w:r>
        <w:rPr>
          <w:rFonts w:ascii="Times New Roman" w:hAnsi="Times New Roman" w:hint="eastAsia"/>
          <w:sz w:val="24"/>
          <w:szCs w:val="24"/>
          <w:lang w:val="zh-CN"/>
        </w:rPr>
        <w:t>在参加公招过程中希望获得的帮扶</w:t>
      </w:r>
      <w:r>
        <w:rPr>
          <w:rFonts w:ascii="Times New Roman" w:hAnsi="Times New Roman"/>
          <w:sz w:val="24"/>
          <w:szCs w:val="24"/>
          <w:lang w:val="zh-CN"/>
        </w:rPr>
        <w:t>主要</w:t>
      </w:r>
      <w:r>
        <w:rPr>
          <w:rFonts w:ascii="Times New Roman" w:hAnsi="Times New Roman" w:hint="eastAsia"/>
          <w:sz w:val="24"/>
          <w:szCs w:val="24"/>
          <w:lang w:val="zh-CN"/>
        </w:rPr>
        <w:t>为</w:t>
      </w:r>
      <w:bookmarkStart w:id="120" w:name="_Hlk118989556"/>
      <w:r>
        <w:rPr>
          <w:rFonts w:ascii="Times New Roman" w:hAnsi="Times New Roman" w:hint="eastAsia"/>
          <w:sz w:val="24"/>
          <w:szCs w:val="24"/>
          <w:lang w:val="zh-CN"/>
        </w:rPr>
        <w:t>“为未就业的毕业生保留应届生身份”（</w:t>
      </w:r>
      <w:r>
        <w:rPr>
          <w:rFonts w:ascii="Times New Roman" w:hAnsi="Times New Roman" w:hint="eastAsia"/>
          <w:sz w:val="24"/>
          <w:szCs w:val="24"/>
          <w:lang w:val="zh-CN"/>
        </w:rPr>
        <w:t>67.74%</w:t>
      </w:r>
      <w:r>
        <w:rPr>
          <w:rFonts w:ascii="Times New Roman" w:hAnsi="Times New Roman" w:hint="eastAsia"/>
          <w:sz w:val="24"/>
          <w:szCs w:val="24"/>
          <w:lang w:val="zh-CN"/>
        </w:rPr>
        <w:t>）</w:t>
      </w:r>
      <w:bookmarkEnd w:id="120"/>
      <w:r>
        <w:rPr>
          <w:rFonts w:ascii="Times New Roman" w:hAnsi="Times New Roman" w:hint="eastAsia"/>
          <w:sz w:val="24"/>
          <w:szCs w:val="24"/>
        </w:rPr>
        <w:t>，</w:t>
      </w:r>
      <w:r>
        <w:rPr>
          <w:rFonts w:ascii="Times New Roman" w:hAnsi="Times New Roman" w:hint="eastAsia"/>
          <w:sz w:val="24"/>
          <w:szCs w:val="24"/>
          <w:lang w:val="zh-CN"/>
        </w:rPr>
        <w:t>其次是“政府部门、国有企业、事业单位等带头扩大招聘规模”（</w:t>
      </w:r>
      <w:r>
        <w:rPr>
          <w:rFonts w:ascii="Times New Roman" w:hAnsi="Times New Roman" w:hint="eastAsia"/>
          <w:sz w:val="24"/>
          <w:szCs w:val="24"/>
          <w:lang w:val="zh-CN"/>
        </w:rPr>
        <w:t>41.94%</w:t>
      </w:r>
      <w:r>
        <w:rPr>
          <w:rFonts w:ascii="Times New Roman" w:hAnsi="Times New Roman" w:hint="eastAsia"/>
          <w:sz w:val="24"/>
          <w:szCs w:val="24"/>
          <w:lang w:val="zh-CN"/>
        </w:rPr>
        <w:t>）</w:t>
      </w:r>
      <w:r>
        <w:rPr>
          <w:rFonts w:ascii="Times New Roman" w:hAnsi="Times New Roman"/>
          <w:sz w:val="24"/>
          <w:szCs w:val="24"/>
          <w:lang w:val="zh-CN"/>
        </w:rPr>
        <w:t>。</w:t>
      </w:r>
    </w:p>
    <w:p w14:paraId="5DC405D5"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ind w:firstLine="480"/>
        <w:jc w:val="both"/>
        <w:rPr>
          <w:rFonts w:ascii="Times New Roman" w:hAnsi="Times New Roman"/>
          <w:color w:val="000000"/>
          <w:sz w:val="24"/>
          <w:szCs w:val="24"/>
          <w:lang w:val="zh-CN"/>
        </w:rPr>
      </w:pPr>
      <w:r>
        <w:rPr>
          <w:rFonts w:cs="宋体"/>
          <w:noProof/>
          <w:color w:val="000000"/>
          <w:szCs w:val="21"/>
        </w:rPr>
        <w:drawing>
          <wp:inline distT="0" distB="0" distL="0" distR="0" wp14:anchorId="737A7EC1" wp14:editId="3D5DB53D">
            <wp:extent cx="5274310" cy="3074670"/>
            <wp:effectExtent l="0" t="0" r="2540" b="0"/>
            <wp:docPr id="55"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209445" w14:textId="77777777" w:rsidR="009941D2" w:rsidRDefault="00A16C77">
      <w:pPr>
        <w:pStyle w:val="afffd"/>
      </w:pPr>
      <w:r>
        <w:rPr>
          <w:rFonts w:hint="eastAsia"/>
        </w:rPr>
        <w:t>图</w:t>
      </w:r>
      <w:r>
        <w:rPr>
          <w:rFonts w:hint="eastAsia"/>
        </w:rPr>
        <w:t xml:space="preserve">1- </w:t>
      </w:r>
      <w:r>
        <w:t xml:space="preserve">28 </w:t>
      </w:r>
      <w:r>
        <w:rPr>
          <w:rFonts w:hint="eastAsia"/>
        </w:rPr>
        <w:t xml:space="preserve"> 2022</w:t>
      </w:r>
      <w:r>
        <w:rPr>
          <w:rFonts w:hint="eastAsia"/>
        </w:rPr>
        <w:t>届毕业生在参加公招过程中希望获得的帮扶</w:t>
      </w:r>
    </w:p>
    <w:p w14:paraId="30E4F761"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数据来源</w:t>
      </w:r>
      <w:r>
        <w:rPr>
          <w:rFonts w:ascii="Times New Roman" w:hAnsi="Times New Roman" w:hint="eastAsia"/>
          <w:color w:val="0F6FC6"/>
          <w:sz w:val="18"/>
          <w:szCs w:val="18"/>
          <w:lang w:val="zh-CN"/>
        </w:rPr>
        <w:t>：第三方机构新锦成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届毕业生就业与培养质量调查。</w:t>
      </w:r>
    </w:p>
    <w:p w14:paraId="5AF315AF" w14:textId="77777777" w:rsidR="009941D2" w:rsidRDefault="009941D2">
      <w:pPr>
        <w:spacing w:before="0" w:after="0" w:line="240" w:lineRule="auto"/>
        <w:rPr>
          <w:rFonts w:ascii="Times New Roman" w:eastAsia="黑体" w:hAnsi="Times New Roman"/>
          <w:b/>
          <w:caps/>
          <w:color w:val="7030A0"/>
          <w:sz w:val="21"/>
          <w:szCs w:val="36"/>
          <w:lang w:val="zh-CN"/>
        </w:rPr>
      </w:pPr>
    </w:p>
    <w:p w14:paraId="3A93C56C"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52099AD2"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55855B48"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780BAFB2"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736037FF"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4D51270D"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3D53E97A"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caps/>
          <w:color w:val="7030A0"/>
          <w:sz w:val="21"/>
          <w:szCs w:val="36"/>
          <w:lang w:val="zh-CN"/>
        </w:rPr>
      </w:pPr>
    </w:p>
    <w:p w14:paraId="5730B94C" w14:textId="77777777" w:rsidR="009941D2" w:rsidRDefault="00A16C77">
      <w:r>
        <w:rPr>
          <w:b/>
          <w:noProof/>
          <w:sz w:val="36"/>
        </w:rPr>
        <w:lastRenderedPageBreak/>
        <w:drawing>
          <wp:anchor distT="0" distB="0" distL="114300" distR="114300" simplePos="0" relativeHeight="251670528" behindDoc="1" locked="0" layoutInCell="1" allowOverlap="1" wp14:anchorId="4EFEBA34" wp14:editId="1D3A3CF3">
            <wp:simplePos x="0" y="0"/>
            <wp:positionH relativeFrom="margin">
              <wp:posOffset>-1057275</wp:posOffset>
            </wp:positionH>
            <wp:positionV relativeFrom="paragraph">
              <wp:posOffset>-917575</wp:posOffset>
            </wp:positionV>
            <wp:extent cx="7545070" cy="10254615"/>
            <wp:effectExtent l="0" t="0" r="13970" b="1905"/>
            <wp:wrapNone/>
            <wp:docPr id="1389"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图片 138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1262" cy="10254615"/>
                    </a:xfrm>
                    <a:prstGeom prst="rect">
                      <a:avLst/>
                    </a:prstGeom>
                  </pic:spPr>
                </pic:pic>
              </a:graphicData>
            </a:graphic>
          </wp:anchor>
        </w:drawing>
      </w:r>
      <w:r>
        <w:rPr>
          <w:rFonts w:eastAsia="黑体"/>
          <w:b/>
          <w:sz w:val="36"/>
          <w:szCs w:val="36"/>
        </w:rPr>
        <w:pict w14:anchorId="5E410ADF">
          <v:shape id="文本框 1395" o:spid="_x0000_s1047" type="#_x0000_t202" style="position:absolute;margin-left:1.55pt;margin-top:78.15pt;width:595.3pt;height:184.5pt;z-index:251664384;mso-position-horizontal-relative:pag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" filled="f" stroked="f">
            <v:textbox>
              <w:txbxContent>
                <w:p w14:paraId="04632267" w14:textId="77777777" w:rsidR="009941D2" w:rsidRDefault="00A16C77">
                  <w:pPr>
                    <w:jc w:val="center"/>
                    <w:rPr>
                      <w:rFonts w:ascii="微软雅黑" w:eastAsia="微软雅黑" w:hAnsi="微软雅黑"/>
                      <w:b/>
                      <w:color w:val="0F6FC6"/>
                      <w:sz w:val="72"/>
                      <w:szCs w:val="72"/>
                    </w:rPr>
                  </w:pPr>
                  <w:r>
                    <w:rPr>
                      <w:rFonts w:ascii="微软雅黑" w:eastAsia="微软雅黑" w:hAnsi="微软雅黑" w:hint="eastAsia"/>
                      <w:b/>
                      <w:color w:val="0F6FC6"/>
                      <w:sz w:val="72"/>
                      <w:szCs w:val="72"/>
                    </w:rPr>
                    <w:t>第二篇</w:t>
                  </w:r>
                </w:p>
                <w:p w14:paraId="6A2B8D73" w14:textId="77777777" w:rsidR="009941D2" w:rsidRDefault="00A16C77">
                  <w:pPr>
                    <w:spacing w:before="0" w:after="0" w:line="240" w:lineRule="auto"/>
                    <w:jc w:val="center"/>
                    <w:rPr>
                      <w:rFonts w:ascii="微软雅黑" w:eastAsia="微软雅黑" w:hAnsi="微软雅黑"/>
                      <w:b/>
                      <w:color w:val="0F6FC6"/>
                      <w:sz w:val="52"/>
                      <w:szCs w:val="52"/>
                    </w:rPr>
                  </w:pPr>
                  <w:r>
                    <w:rPr>
                      <w:rFonts w:ascii="微软雅黑" w:eastAsia="微软雅黑" w:hAnsi="微软雅黑" w:hint="eastAsia"/>
                      <w:b/>
                      <w:color w:val="0F6FC6"/>
                      <w:sz w:val="52"/>
                      <w:szCs w:val="52"/>
                    </w:rPr>
                    <w:t>就业</w:t>
                  </w:r>
                  <w:r>
                    <w:rPr>
                      <w:rFonts w:ascii="微软雅黑" w:eastAsia="微软雅黑" w:hAnsi="微软雅黑"/>
                      <w:b/>
                      <w:color w:val="0F6FC6"/>
                      <w:sz w:val="52"/>
                      <w:szCs w:val="52"/>
                    </w:rPr>
                    <w:t>创业工作</w:t>
                  </w:r>
                  <w:r>
                    <w:rPr>
                      <w:rFonts w:ascii="微软雅黑" w:eastAsia="微软雅黑" w:hAnsi="微软雅黑" w:hint="eastAsia"/>
                      <w:b/>
                      <w:color w:val="0F6FC6"/>
                      <w:sz w:val="52"/>
                      <w:szCs w:val="52"/>
                    </w:rPr>
                    <w:t>举措</w:t>
                  </w:r>
                </w:p>
                <w:p w14:paraId="23DE7249" w14:textId="77777777" w:rsidR="009941D2" w:rsidRDefault="009941D2">
                  <w:pPr>
                    <w:jc w:val="center"/>
                    <w:rPr>
                      <w:rFonts w:ascii="微软雅黑" w:eastAsia="微软雅黑" w:hAnsi="微软雅黑"/>
                      <w:b/>
                      <w:color w:val="4C659B"/>
                      <w:sz w:val="44"/>
                      <w:szCs w:val="36"/>
                    </w:rPr>
                  </w:pPr>
                </w:p>
              </w:txbxContent>
            </v:textbox>
            <w10:wrap anchorx="page"/>
          </v:shape>
        </w:pict>
      </w:r>
    </w:p>
    <w:p w14:paraId="0341797F"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121" w:name="_Toc80114320"/>
      <w:bookmarkStart w:id="122" w:name="_Toc31170"/>
      <w:bookmarkStart w:id="123" w:name="_Toc401122308"/>
      <w:bookmarkStart w:id="124" w:name="_Toc443485610"/>
      <w:r>
        <w:rPr>
          <w:rFonts w:ascii="Calibri" w:eastAsia="黑体" w:hAnsi="Calibri" w:hint="eastAsia"/>
          <w:b/>
          <w:caps/>
          <w:color w:val="FFFFFF"/>
          <w:sz w:val="32"/>
          <w:szCs w:val="32"/>
        </w:rPr>
        <w:lastRenderedPageBreak/>
        <w:t>第二篇：就业创业工作举措</w:t>
      </w:r>
      <w:bookmarkEnd w:id="121"/>
      <w:bookmarkEnd w:id="122"/>
    </w:p>
    <w:p w14:paraId="01DEAB4C" w14:textId="77777777" w:rsidR="009941D2" w:rsidRDefault="00A16C77">
      <w:pPr>
        <w:spacing w:beforeLines="100" w:before="312"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为深入贯彻习近平新时代中国特色社会主义思想和党的十九届五中全会精神，全面落实党中央、国务院关于做好高校毕业生就业创业工作的重要部署，进一步夯实本校毕业生就业创业工作基础，促进毕业生实现更高质量和更充分就业，打好毕业生高质量就业攻坚战，我校开展实施了一系列重要举措。现将相关就业工作总结如下：</w:t>
      </w:r>
    </w:p>
    <w:p w14:paraId="565E31E4" w14:textId="77777777" w:rsidR="009941D2" w:rsidRDefault="00A16C77">
      <w:pPr>
        <w:pStyle w:val="L20"/>
        <w:rPr>
          <w:color w:val="0F6FC6" w:themeColor="accent1"/>
        </w:rPr>
      </w:pPr>
      <w:bookmarkStart w:id="125" w:name="_Toc8843"/>
      <w:r>
        <w:rPr>
          <w:rFonts w:hint="eastAsia"/>
          <w:color w:val="0F6FC6" w:themeColor="accent1"/>
        </w:rPr>
        <w:t>一、强化资源统筹，完善协同机制</w:t>
      </w:r>
      <w:bookmarkEnd w:id="125"/>
    </w:p>
    <w:p w14:paraId="76ACD9E7"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为统筹推进就业工作，有效落实与破解就业工作中的重点、难点问题，我校建立了动员部署会、工作推进会、专题研究会、总结表彰会四位一体的就业创业工作会议制度。进一步充分挖掘我校制度优势，依托校级领导、处级领导干部联系院系制度体系，建立校级领导及处级领导干部“一对一”就业包联院系机制，深入二级学院出谋划策解决就业难题，校院系三级领导深入企业稳岗拓岗搭建就业平台，切实全面落实我校</w:t>
      </w:r>
      <w:r>
        <w:rPr>
          <w:rFonts w:ascii="Times New Roman" w:hAnsi="Times New Roman" w:cs="宋体" w:hint="eastAsia"/>
          <w:color w:val="000000"/>
          <w:sz w:val="24"/>
          <w:szCs w:val="21"/>
        </w:rPr>
        <w:t>"</w:t>
      </w:r>
      <w:r>
        <w:rPr>
          <w:rFonts w:ascii="Times New Roman" w:hAnsi="Times New Roman" w:cs="宋体" w:hint="eastAsia"/>
          <w:color w:val="000000"/>
          <w:sz w:val="24"/>
          <w:szCs w:val="21"/>
        </w:rPr>
        <w:t>一把手抓就业</w:t>
      </w:r>
      <w:r>
        <w:rPr>
          <w:rFonts w:ascii="Times New Roman" w:hAnsi="Times New Roman" w:cs="宋体" w:hint="eastAsia"/>
          <w:color w:val="000000"/>
          <w:sz w:val="24"/>
          <w:szCs w:val="21"/>
        </w:rPr>
        <w:t>"</w:t>
      </w:r>
      <w:r>
        <w:rPr>
          <w:rFonts w:ascii="Times New Roman" w:hAnsi="Times New Roman" w:cs="宋体" w:hint="eastAsia"/>
          <w:color w:val="000000"/>
          <w:sz w:val="24"/>
          <w:szCs w:val="21"/>
        </w:rPr>
        <w:t>工程以及校院两级就业工作“双组长”领导机制，“校、院、系、班”、“校领导、院系领导、辅导员、班主任、专任教师、行政管理人员、学</w:t>
      </w:r>
      <w:r>
        <w:rPr>
          <w:rFonts w:ascii="Times New Roman" w:hAnsi="Times New Roman" w:cs="宋体" w:hint="eastAsia"/>
          <w:color w:val="000000"/>
          <w:sz w:val="24"/>
          <w:szCs w:val="21"/>
        </w:rPr>
        <w:t>生家长”多级联动机制，构建全员、全过程、全方位、全力促进毕业生更加充分更高质量就业新格局。</w:t>
      </w:r>
    </w:p>
    <w:p w14:paraId="6030628F" w14:textId="77777777" w:rsidR="009941D2" w:rsidRDefault="00A16C77">
      <w:pPr>
        <w:pStyle w:val="L20"/>
        <w:rPr>
          <w:color w:val="0F6FC6" w:themeColor="accent1"/>
        </w:rPr>
      </w:pPr>
      <w:bookmarkStart w:id="126" w:name="_Toc18313"/>
      <w:r>
        <w:rPr>
          <w:rFonts w:hint="eastAsia"/>
          <w:color w:val="0F6FC6" w:themeColor="accent1"/>
        </w:rPr>
        <w:t>二、深化校地校企合作，拓展培育就业市场</w:t>
      </w:r>
      <w:bookmarkEnd w:id="126"/>
    </w:p>
    <w:p w14:paraId="3B41FAAA"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我校启动用人单位、就业岗位募集计划，着力调动教学、科研、校友等各方资源</w:t>
      </w:r>
      <w:r>
        <w:rPr>
          <w:rFonts w:ascii="Times New Roman" w:hAnsi="Times New Roman" w:cs="宋体" w:hint="eastAsia"/>
          <w:color w:val="000000"/>
          <w:sz w:val="24"/>
          <w:szCs w:val="21"/>
        </w:rPr>
        <w:t>,</w:t>
      </w:r>
      <w:r>
        <w:rPr>
          <w:rFonts w:ascii="Times New Roman" w:hAnsi="Times New Roman" w:cs="宋体" w:hint="eastAsia"/>
          <w:color w:val="000000"/>
          <w:sz w:val="24"/>
          <w:szCs w:val="21"/>
        </w:rPr>
        <w:t>充分挖掘、积极对接职业成长路径好、岗位需求稳定、薪酬待遇规范的优质企业和高质量就业岗位。书记、校长、校领导班子成员以及校党委委员充分发挥示范作用，带动二级学院党政负责人及领导班子成员、就业包联领导干部主动走进园区、行业、企业，与用人单位建立就业合作渠道，邀请克拉玛依市歌舞团、内蒙古艺术剧院、河北演艺集团有限</w:t>
      </w:r>
      <w:r>
        <w:rPr>
          <w:rFonts w:ascii="Times New Roman" w:hAnsi="Times New Roman" w:cs="宋体" w:hint="eastAsia"/>
          <w:color w:val="000000"/>
          <w:sz w:val="24"/>
          <w:szCs w:val="21"/>
        </w:rPr>
        <w:t>公司、兴业银行等</w:t>
      </w:r>
      <w:r>
        <w:rPr>
          <w:rFonts w:ascii="Times New Roman" w:hAnsi="Times New Roman" w:cs="宋体" w:hint="eastAsia"/>
          <w:color w:val="000000"/>
          <w:sz w:val="24"/>
          <w:szCs w:val="21"/>
        </w:rPr>
        <w:t>328</w:t>
      </w:r>
      <w:r>
        <w:rPr>
          <w:rFonts w:ascii="Times New Roman" w:hAnsi="Times New Roman" w:cs="宋体" w:hint="eastAsia"/>
          <w:color w:val="000000"/>
          <w:sz w:val="24"/>
          <w:szCs w:val="21"/>
        </w:rPr>
        <w:t>家用人单位到我校招聘人才</w:t>
      </w:r>
      <w:r>
        <w:rPr>
          <w:rFonts w:ascii="Times New Roman" w:hAnsi="Times New Roman" w:cs="宋体" w:hint="eastAsia"/>
          <w:color w:val="000000"/>
          <w:sz w:val="24"/>
          <w:szCs w:val="21"/>
        </w:rPr>
        <w:t>,</w:t>
      </w:r>
      <w:r>
        <w:rPr>
          <w:rFonts w:ascii="Times New Roman" w:hAnsi="Times New Roman" w:cs="宋体" w:hint="eastAsia"/>
          <w:color w:val="000000"/>
          <w:sz w:val="24"/>
          <w:szCs w:val="21"/>
        </w:rPr>
        <w:t>为我校学生提供就业岗位</w:t>
      </w:r>
      <w:r>
        <w:rPr>
          <w:rFonts w:ascii="Times New Roman" w:hAnsi="Times New Roman" w:cs="宋体" w:hint="eastAsia"/>
          <w:color w:val="000000"/>
          <w:sz w:val="24"/>
          <w:szCs w:val="21"/>
        </w:rPr>
        <w:t>1500</w:t>
      </w:r>
      <w:r>
        <w:rPr>
          <w:rFonts w:ascii="Times New Roman" w:hAnsi="Times New Roman" w:cs="宋体" w:hint="eastAsia"/>
          <w:color w:val="000000"/>
          <w:sz w:val="24"/>
          <w:szCs w:val="21"/>
        </w:rPr>
        <w:t>余个，建立毕业生就业实习实践基地</w:t>
      </w:r>
      <w:r>
        <w:rPr>
          <w:rFonts w:ascii="Times New Roman" w:hAnsi="Times New Roman" w:cs="宋体" w:hint="eastAsia"/>
          <w:color w:val="000000"/>
          <w:sz w:val="24"/>
          <w:szCs w:val="21"/>
        </w:rPr>
        <w:t>5</w:t>
      </w:r>
      <w:r>
        <w:rPr>
          <w:rFonts w:ascii="Times New Roman" w:hAnsi="Times New Roman" w:cs="宋体" w:hint="eastAsia"/>
          <w:color w:val="000000"/>
          <w:sz w:val="24"/>
          <w:szCs w:val="21"/>
        </w:rPr>
        <w:t>个</w:t>
      </w:r>
      <w:r>
        <w:rPr>
          <w:rFonts w:ascii="Times New Roman" w:hAnsi="Times New Roman" w:cs="宋体" w:hint="eastAsia"/>
          <w:color w:val="000000"/>
          <w:sz w:val="24"/>
          <w:szCs w:val="21"/>
        </w:rPr>
        <w:t>,</w:t>
      </w:r>
      <w:r>
        <w:rPr>
          <w:rFonts w:ascii="Times New Roman" w:hAnsi="Times New Roman" w:cs="宋体" w:hint="eastAsia"/>
          <w:color w:val="000000"/>
          <w:sz w:val="24"/>
          <w:szCs w:val="21"/>
        </w:rPr>
        <w:t>为毕业生创造更多实习和就业机会。努力发掘优质企业和单位</w:t>
      </w:r>
      <w:r>
        <w:rPr>
          <w:rFonts w:ascii="Times New Roman" w:hAnsi="Times New Roman" w:cs="宋体" w:hint="eastAsia"/>
          <w:color w:val="000000"/>
          <w:sz w:val="24"/>
          <w:szCs w:val="21"/>
        </w:rPr>
        <w:t>,</w:t>
      </w:r>
      <w:r>
        <w:rPr>
          <w:rFonts w:ascii="Times New Roman" w:hAnsi="Times New Roman" w:cs="宋体" w:hint="eastAsia"/>
          <w:color w:val="000000"/>
          <w:sz w:val="24"/>
          <w:szCs w:val="21"/>
        </w:rPr>
        <w:t>创造条件筹建引才工作联络站，不断优化就业市场空间布局和结构。</w:t>
      </w:r>
    </w:p>
    <w:p w14:paraId="6D3A291E" w14:textId="77777777" w:rsidR="009941D2" w:rsidRDefault="00A16C77">
      <w:pPr>
        <w:pStyle w:val="L20"/>
        <w:rPr>
          <w:color w:val="0F6FC6" w:themeColor="accent1"/>
        </w:rPr>
      </w:pPr>
      <w:bookmarkStart w:id="127" w:name="_Toc9839"/>
      <w:r>
        <w:rPr>
          <w:rFonts w:hint="eastAsia"/>
          <w:color w:val="0F6FC6" w:themeColor="accent1"/>
        </w:rPr>
        <w:lastRenderedPageBreak/>
        <w:t>三、聚力精准服务提质增效，持续办好校园招聘活动</w:t>
      </w:r>
      <w:bookmarkEnd w:id="127"/>
    </w:p>
    <w:p w14:paraId="6B484A2C"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强化招聘服务，持续有序推进线上线下宣讲会、招聘会同步进行，为毕业生提供多种岗位选择，实现毕业生更精准、更高质量的就业。我校以线上</w:t>
      </w:r>
      <w:r>
        <w:rPr>
          <w:rFonts w:ascii="Times New Roman" w:hAnsi="Times New Roman" w:cs="宋体" w:hint="eastAsia"/>
          <w:color w:val="000000"/>
          <w:sz w:val="24"/>
          <w:szCs w:val="21"/>
        </w:rPr>
        <w:t>+</w:t>
      </w:r>
      <w:r>
        <w:rPr>
          <w:rFonts w:ascii="Times New Roman" w:hAnsi="Times New Roman" w:cs="宋体" w:hint="eastAsia"/>
          <w:color w:val="000000"/>
          <w:sz w:val="24"/>
          <w:szCs w:val="21"/>
        </w:rPr>
        <w:t>线下方式，举办内蒙古艺术学院</w:t>
      </w:r>
      <w:r>
        <w:rPr>
          <w:rFonts w:ascii="Times New Roman" w:hAnsi="Times New Roman" w:cs="宋体" w:hint="eastAsia"/>
          <w:color w:val="000000"/>
          <w:sz w:val="24"/>
          <w:szCs w:val="21"/>
        </w:rPr>
        <w:t>2021</w:t>
      </w:r>
      <w:r>
        <w:rPr>
          <w:rFonts w:ascii="Times New Roman" w:hAnsi="Times New Roman" w:cs="宋体" w:hint="eastAsia"/>
          <w:color w:val="000000"/>
          <w:sz w:val="24"/>
          <w:szCs w:val="21"/>
        </w:rPr>
        <w:t>年秋季、冬季网络双选会，“千方百计拓岗位</w:t>
      </w:r>
      <w:r>
        <w:rPr>
          <w:rFonts w:ascii="Times New Roman" w:hAnsi="Times New Roman" w:cs="宋体" w:hint="eastAsia"/>
          <w:color w:val="000000"/>
          <w:sz w:val="24"/>
          <w:szCs w:val="21"/>
        </w:rPr>
        <w:t xml:space="preserve"> </w:t>
      </w:r>
      <w:r>
        <w:rPr>
          <w:rFonts w:ascii="Times New Roman" w:hAnsi="Times New Roman" w:cs="宋体" w:hint="eastAsia"/>
          <w:color w:val="000000"/>
          <w:sz w:val="24"/>
          <w:szCs w:val="21"/>
        </w:rPr>
        <w:t>攻坚克难促就业”内蒙古</w:t>
      </w:r>
      <w:r>
        <w:rPr>
          <w:rFonts w:ascii="Times New Roman" w:hAnsi="Times New Roman" w:cs="宋体" w:hint="eastAsia"/>
          <w:color w:val="000000"/>
          <w:sz w:val="24"/>
          <w:szCs w:val="21"/>
        </w:rPr>
        <w:t>艺术学院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届毕业生就业促进周活动暨网络招聘会，“千校万岗·就业有位来”</w:t>
      </w:r>
      <w:r>
        <w:rPr>
          <w:rFonts w:ascii="Times New Roman" w:hAnsi="Times New Roman" w:cs="宋体" w:hint="eastAsia"/>
          <w:color w:val="000000"/>
          <w:sz w:val="24"/>
          <w:szCs w:val="21"/>
        </w:rPr>
        <w:t xml:space="preserve"> </w:t>
      </w:r>
      <w:r>
        <w:rPr>
          <w:rFonts w:ascii="Times New Roman" w:hAnsi="Times New Roman" w:cs="宋体" w:hint="eastAsia"/>
          <w:color w:val="000000"/>
          <w:sz w:val="24"/>
          <w:szCs w:val="21"/>
        </w:rPr>
        <w:t>内蒙古艺术学院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届毕业生线上双选会，内蒙古艺术学院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届音乐舞蹈类毕业生专场网络双选会，内蒙古艺术学院设计学院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届毕业生网络招聘会，内艺</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届影视新媒体类毕业生专场网络双选会，内蒙古艺术学院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届美术设计类毕业生专场网络双选会，文化艺术管理学院“职掌未来，扬帆起航”毕业生网络双选会，“艺展风采</w:t>
      </w:r>
      <w:r>
        <w:rPr>
          <w:rFonts w:ascii="Times New Roman" w:hAnsi="Times New Roman" w:cs="宋体" w:hint="eastAsia"/>
          <w:color w:val="000000"/>
          <w:sz w:val="24"/>
          <w:szCs w:val="21"/>
        </w:rPr>
        <w:t xml:space="preserve"> </w:t>
      </w:r>
      <w:r>
        <w:rPr>
          <w:rFonts w:ascii="Times New Roman" w:hAnsi="Times New Roman" w:cs="宋体" w:hint="eastAsia"/>
          <w:color w:val="000000"/>
          <w:sz w:val="24"/>
          <w:szCs w:val="21"/>
        </w:rPr>
        <w:t>职为你来”内蒙古艺术学院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届毕业生就业洽谈会，内蒙古艺术学院</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年春季、夏季网络双选会，内蒙古艺术学院</w:t>
      </w:r>
      <w:r>
        <w:rPr>
          <w:rFonts w:ascii="Times New Roman" w:hAnsi="Times New Roman" w:cs="宋体" w:hint="eastAsia"/>
          <w:color w:val="000000"/>
          <w:sz w:val="24"/>
          <w:szCs w:val="21"/>
        </w:rPr>
        <w:t>2</w:t>
      </w:r>
      <w:r>
        <w:rPr>
          <w:rFonts w:ascii="Times New Roman" w:hAnsi="Times New Roman" w:cs="宋体" w:hint="eastAsia"/>
          <w:color w:val="000000"/>
          <w:sz w:val="24"/>
          <w:szCs w:val="21"/>
        </w:rPr>
        <w:t>022</w:t>
      </w:r>
      <w:r>
        <w:rPr>
          <w:rFonts w:ascii="Times New Roman" w:hAnsi="Times New Roman" w:cs="宋体" w:hint="eastAsia"/>
          <w:color w:val="000000"/>
          <w:sz w:val="24"/>
          <w:szCs w:val="21"/>
        </w:rPr>
        <w:t>届离校未就业及</w:t>
      </w:r>
      <w:r>
        <w:rPr>
          <w:rFonts w:ascii="Times New Roman" w:hAnsi="Times New Roman" w:cs="宋体" w:hint="eastAsia"/>
          <w:color w:val="000000"/>
          <w:sz w:val="24"/>
          <w:szCs w:val="21"/>
        </w:rPr>
        <w:t>2023</w:t>
      </w:r>
      <w:r>
        <w:rPr>
          <w:rFonts w:ascii="Times New Roman" w:hAnsi="Times New Roman" w:cs="宋体" w:hint="eastAsia"/>
          <w:color w:val="000000"/>
          <w:sz w:val="24"/>
          <w:szCs w:val="21"/>
        </w:rPr>
        <w:t>届预就业毕业生专场网络招聘会，“新征程</w:t>
      </w:r>
      <w:r>
        <w:rPr>
          <w:rFonts w:ascii="Times New Roman" w:hAnsi="Times New Roman" w:cs="宋体" w:hint="eastAsia"/>
          <w:color w:val="000000"/>
          <w:sz w:val="24"/>
          <w:szCs w:val="21"/>
        </w:rPr>
        <w:t xml:space="preserve"> </w:t>
      </w:r>
      <w:r>
        <w:rPr>
          <w:rFonts w:ascii="Times New Roman" w:hAnsi="Times New Roman" w:cs="宋体" w:hint="eastAsia"/>
          <w:color w:val="000000"/>
          <w:sz w:val="24"/>
          <w:szCs w:val="21"/>
        </w:rPr>
        <w:t>新方向”</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年内蒙古艺术学院毕业生直播带岗专场招聘会，参与用人单位累计达到</w:t>
      </w:r>
      <w:r>
        <w:rPr>
          <w:rFonts w:ascii="Times New Roman" w:hAnsi="Times New Roman" w:cs="宋体" w:hint="eastAsia"/>
          <w:color w:val="000000"/>
          <w:sz w:val="24"/>
          <w:szCs w:val="21"/>
        </w:rPr>
        <w:t>414</w:t>
      </w:r>
      <w:r>
        <w:rPr>
          <w:rFonts w:ascii="Times New Roman" w:hAnsi="Times New Roman" w:cs="宋体" w:hint="eastAsia"/>
          <w:color w:val="000000"/>
          <w:sz w:val="24"/>
          <w:szCs w:val="21"/>
        </w:rPr>
        <w:t>家，提供岗位</w:t>
      </w:r>
      <w:r>
        <w:rPr>
          <w:rFonts w:ascii="Times New Roman" w:hAnsi="Times New Roman" w:cs="宋体" w:hint="eastAsia"/>
          <w:color w:val="000000"/>
          <w:sz w:val="24"/>
          <w:szCs w:val="21"/>
        </w:rPr>
        <w:t>23784</w:t>
      </w:r>
      <w:r>
        <w:rPr>
          <w:rFonts w:ascii="Times New Roman" w:hAnsi="Times New Roman" w:cs="宋体" w:hint="eastAsia"/>
          <w:color w:val="000000"/>
          <w:sz w:val="24"/>
          <w:szCs w:val="21"/>
        </w:rPr>
        <w:t>个。</w:t>
      </w:r>
    </w:p>
    <w:p w14:paraId="4F5277F0" w14:textId="77777777" w:rsidR="009941D2" w:rsidRDefault="00A16C77">
      <w:pPr>
        <w:pStyle w:val="L20"/>
        <w:rPr>
          <w:color w:val="0F6FC6" w:themeColor="accent1"/>
        </w:rPr>
      </w:pPr>
      <w:bookmarkStart w:id="128" w:name="_Toc23626"/>
      <w:r>
        <w:rPr>
          <w:rFonts w:hint="eastAsia"/>
          <w:color w:val="0F6FC6" w:themeColor="accent1"/>
        </w:rPr>
        <w:t>四、带头实地走访跟踪调查，深化供需对接就业育人</w:t>
      </w:r>
      <w:bookmarkEnd w:id="128"/>
    </w:p>
    <w:p w14:paraId="29D01911"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校党委书记、校长带头坚持实地走访为主，“走出去”和“请进来”相结合，共拜访</w:t>
      </w:r>
      <w:r>
        <w:rPr>
          <w:rFonts w:ascii="Times New Roman" w:hAnsi="Times New Roman" w:cs="宋体" w:hint="eastAsia"/>
          <w:color w:val="000000"/>
          <w:sz w:val="24"/>
          <w:szCs w:val="21"/>
        </w:rPr>
        <w:t>107</w:t>
      </w:r>
      <w:r>
        <w:rPr>
          <w:rFonts w:ascii="Times New Roman" w:hAnsi="Times New Roman" w:cs="宋体" w:hint="eastAsia"/>
          <w:color w:val="000000"/>
          <w:sz w:val="24"/>
          <w:szCs w:val="21"/>
        </w:rPr>
        <w:t>家用人单位，开展毕业生就业状况跟踪调查，建立互访机制</w:t>
      </w:r>
      <w:r>
        <w:rPr>
          <w:rFonts w:ascii="Times New Roman" w:hAnsi="Times New Roman" w:cs="宋体" w:hint="eastAsia"/>
          <w:color w:val="000000"/>
          <w:sz w:val="24"/>
          <w:szCs w:val="21"/>
        </w:rPr>
        <w:t>,</w:t>
      </w:r>
      <w:r>
        <w:rPr>
          <w:rFonts w:ascii="Times New Roman" w:hAnsi="Times New Roman" w:cs="宋体" w:hint="eastAsia"/>
          <w:color w:val="000000"/>
          <w:sz w:val="24"/>
          <w:szCs w:val="21"/>
        </w:rPr>
        <w:t>通过走访</w:t>
      </w:r>
      <w:r>
        <w:rPr>
          <w:rFonts w:ascii="Times New Roman" w:hAnsi="Times New Roman" w:cs="宋体" w:hint="eastAsia"/>
          <w:color w:val="000000"/>
          <w:sz w:val="24"/>
          <w:szCs w:val="21"/>
        </w:rPr>
        <w:t>,</w:t>
      </w:r>
      <w:r>
        <w:rPr>
          <w:rFonts w:ascii="Times New Roman" w:hAnsi="Times New Roman" w:cs="宋体" w:hint="eastAsia"/>
          <w:color w:val="000000"/>
          <w:sz w:val="24"/>
          <w:szCs w:val="21"/>
        </w:rPr>
        <w:t>深入了解毕业生工作、生活和发展状况</w:t>
      </w:r>
      <w:r>
        <w:rPr>
          <w:rFonts w:ascii="Times New Roman" w:hAnsi="Times New Roman" w:cs="宋体" w:hint="eastAsia"/>
          <w:color w:val="000000"/>
          <w:sz w:val="24"/>
          <w:szCs w:val="21"/>
        </w:rPr>
        <w:t>,</w:t>
      </w:r>
      <w:r>
        <w:rPr>
          <w:rFonts w:ascii="Times New Roman" w:hAnsi="Times New Roman" w:cs="宋体" w:hint="eastAsia"/>
          <w:color w:val="000000"/>
          <w:sz w:val="24"/>
          <w:szCs w:val="21"/>
        </w:rPr>
        <w:t>认真听取毕业生对学校人才培养工作的意见建议</w:t>
      </w:r>
      <w:r>
        <w:rPr>
          <w:rFonts w:ascii="Times New Roman" w:hAnsi="Times New Roman" w:cs="宋体" w:hint="eastAsia"/>
          <w:color w:val="000000"/>
          <w:sz w:val="24"/>
          <w:szCs w:val="21"/>
        </w:rPr>
        <w:t>,</w:t>
      </w:r>
      <w:r>
        <w:rPr>
          <w:rFonts w:ascii="Times New Roman" w:hAnsi="Times New Roman" w:cs="宋体" w:hint="eastAsia"/>
          <w:color w:val="000000"/>
          <w:sz w:val="24"/>
          <w:szCs w:val="21"/>
        </w:rPr>
        <w:t>改进就业指导服务方式方法。深入了解用人单位对学校毕业生的满意</w:t>
      </w:r>
      <w:r>
        <w:rPr>
          <w:rFonts w:ascii="Times New Roman" w:hAnsi="Times New Roman" w:cs="宋体" w:hint="eastAsia"/>
          <w:color w:val="000000"/>
          <w:sz w:val="24"/>
          <w:szCs w:val="21"/>
        </w:rPr>
        <w:t>度</w:t>
      </w:r>
      <w:r>
        <w:rPr>
          <w:rFonts w:ascii="Times New Roman" w:hAnsi="Times New Roman" w:cs="宋体" w:hint="eastAsia"/>
          <w:color w:val="000000"/>
          <w:sz w:val="24"/>
          <w:szCs w:val="21"/>
        </w:rPr>
        <w:t>,</w:t>
      </w:r>
      <w:r>
        <w:rPr>
          <w:rFonts w:ascii="Times New Roman" w:hAnsi="Times New Roman" w:cs="宋体" w:hint="eastAsia"/>
          <w:color w:val="000000"/>
          <w:sz w:val="24"/>
          <w:szCs w:val="21"/>
        </w:rPr>
        <w:t>以及在思想道德品质、职业素养、专业能力等方面的反馈意见</w:t>
      </w:r>
      <w:r>
        <w:rPr>
          <w:rFonts w:ascii="Times New Roman" w:hAnsi="Times New Roman" w:cs="宋体" w:hint="eastAsia"/>
          <w:color w:val="000000"/>
          <w:sz w:val="24"/>
          <w:szCs w:val="21"/>
        </w:rPr>
        <w:t>,</w:t>
      </w:r>
      <w:r>
        <w:rPr>
          <w:rFonts w:ascii="Times New Roman" w:hAnsi="Times New Roman" w:cs="宋体" w:hint="eastAsia"/>
          <w:color w:val="000000"/>
          <w:sz w:val="24"/>
          <w:szCs w:val="21"/>
        </w:rPr>
        <w:t>推动学校教育教学改革</w:t>
      </w:r>
      <w:r>
        <w:rPr>
          <w:rFonts w:ascii="Times New Roman" w:hAnsi="Times New Roman" w:cs="宋体" w:hint="eastAsia"/>
          <w:color w:val="000000"/>
          <w:sz w:val="24"/>
          <w:szCs w:val="21"/>
        </w:rPr>
        <w:t>,</w:t>
      </w:r>
      <w:r>
        <w:rPr>
          <w:rFonts w:ascii="Times New Roman" w:hAnsi="Times New Roman" w:cs="宋体" w:hint="eastAsia"/>
          <w:color w:val="000000"/>
          <w:sz w:val="24"/>
          <w:szCs w:val="21"/>
        </w:rPr>
        <w:t>提高人才培养质量。深化供需对接就业育人的重要内容</w:t>
      </w:r>
      <w:r>
        <w:rPr>
          <w:rFonts w:ascii="Times New Roman" w:hAnsi="Times New Roman" w:cs="宋体" w:hint="eastAsia"/>
          <w:color w:val="000000"/>
          <w:sz w:val="24"/>
          <w:szCs w:val="21"/>
        </w:rPr>
        <w:t>,</w:t>
      </w:r>
      <w:r>
        <w:rPr>
          <w:rFonts w:ascii="Times New Roman" w:hAnsi="Times New Roman" w:cs="宋体" w:hint="eastAsia"/>
          <w:color w:val="000000"/>
          <w:sz w:val="24"/>
          <w:szCs w:val="21"/>
        </w:rPr>
        <w:t>巩固和扩展单位数据库</w:t>
      </w:r>
      <w:r>
        <w:rPr>
          <w:rFonts w:ascii="Times New Roman" w:hAnsi="Times New Roman" w:cs="宋体" w:hint="eastAsia"/>
          <w:color w:val="000000"/>
          <w:sz w:val="24"/>
          <w:szCs w:val="21"/>
        </w:rPr>
        <w:t>,</w:t>
      </w:r>
      <w:r>
        <w:rPr>
          <w:rFonts w:ascii="Times New Roman" w:hAnsi="Times New Roman" w:cs="宋体" w:hint="eastAsia"/>
          <w:color w:val="000000"/>
          <w:sz w:val="24"/>
          <w:szCs w:val="21"/>
        </w:rPr>
        <w:t>建立用人单位需求台账</w:t>
      </w:r>
      <w:r>
        <w:rPr>
          <w:rFonts w:ascii="Times New Roman" w:hAnsi="Times New Roman" w:cs="宋体" w:hint="eastAsia"/>
          <w:color w:val="000000"/>
          <w:sz w:val="24"/>
          <w:szCs w:val="21"/>
        </w:rPr>
        <w:t>,</w:t>
      </w:r>
      <w:r>
        <w:rPr>
          <w:rFonts w:ascii="Times New Roman" w:hAnsi="Times New Roman" w:cs="宋体" w:hint="eastAsia"/>
          <w:color w:val="000000"/>
          <w:sz w:val="24"/>
          <w:szCs w:val="21"/>
        </w:rPr>
        <w:t>找准校企合作切入点</w:t>
      </w:r>
      <w:r>
        <w:rPr>
          <w:rFonts w:ascii="Times New Roman" w:hAnsi="Times New Roman" w:cs="宋体" w:hint="eastAsia"/>
          <w:color w:val="000000"/>
          <w:sz w:val="24"/>
          <w:szCs w:val="21"/>
        </w:rPr>
        <w:t>,</w:t>
      </w:r>
      <w:r>
        <w:rPr>
          <w:rFonts w:ascii="Times New Roman" w:hAnsi="Times New Roman" w:cs="宋体" w:hint="eastAsia"/>
          <w:color w:val="000000"/>
          <w:sz w:val="24"/>
          <w:szCs w:val="21"/>
        </w:rPr>
        <w:t>实现共同发展。</w:t>
      </w:r>
    </w:p>
    <w:p w14:paraId="2F5E63B7" w14:textId="77777777" w:rsidR="009941D2" w:rsidRDefault="00A16C77">
      <w:pPr>
        <w:pStyle w:val="L20"/>
        <w:rPr>
          <w:color w:val="0F6FC6" w:themeColor="accent1"/>
        </w:rPr>
      </w:pPr>
      <w:bookmarkStart w:id="129" w:name="_Toc20100"/>
      <w:r>
        <w:rPr>
          <w:rFonts w:hint="eastAsia"/>
          <w:color w:val="0F6FC6" w:themeColor="accent1"/>
        </w:rPr>
        <w:t>五、加强用人单位数据库建设，赋能更加充分更高质量就业</w:t>
      </w:r>
      <w:bookmarkEnd w:id="129"/>
    </w:p>
    <w:p w14:paraId="53242258"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持续推进用人单位、就业岗位募集计划，整合就业实习基地、教学实践基地、艺术实践基地、校友会等各方资源，建立和完善学校用人单位数据库。目前</w:t>
      </w:r>
      <w:r>
        <w:rPr>
          <w:rFonts w:ascii="Times New Roman" w:hAnsi="Times New Roman" w:cs="宋体" w:hint="eastAsia"/>
          <w:color w:val="000000"/>
          <w:sz w:val="24"/>
          <w:szCs w:val="21"/>
        </w:rPr>
        <w:t>,</w:t>
      </w:r>
      <w:r>
        <w:rPr>
          <w:rFonts w:ascii="Times New Roman" w:hAnsi="Times New Roman" w:cs="宋体" w:hint="eastAsia"/>
          <w:color w:val="000000"/>
          <w:sz w:val="24"/>
          <w:szCs w:val="21"/>
        </w:rPr>
        <w:t>北疆就业网</w:t>
      </w:r>
      <w:r>
        <w:rPr>
          <w:rFonts w:ascii="Times New Roman" w:hAnsi="Times New Roman" w:cs="宋体" w:hint="eastAsia"/>
          <w:color w:val="000000"/>
          <w:sz w:val="24"/>
          <w:szCs w:val="21"/>
        </w:rPr>
        <w:lastRenderedPageBreak/>
        <w:t>校级平台共注册用人单位</w:t>
      </w:r>
      <w:r>
        <w:rPr>
          <w:rFonts w:ascii="Times New Roman" w:hAnsi="Times New Roman" w:cs="宋体" w:hint="eastAsia"/>
          <w:color w:val="000000"/>
          <w:sz w:val="24"/>
          <w:szCs w:val="21"/>
        </w:rPr>
        <w:t>695</w:t>
      </w:r>
      <w:r>
        <w:rPr>
          <w:rFonts w:ascii="Times New Roman" w:hAnsi="Times New Roman" w:cs="宋体" w:hint="eastAsia"/>
          <w:color w:val="000000"/>
          <w:sz w:val="24"/>
          <w:szCs w:val="21"/>
        </w:rPr>
        <w:t>家，</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年增加</w:t>
      </w:r>
      <w:r>
        <w:rPr>
          <w:rFonts w:ascii="Times New Roman" w:hAnsi="Times New Roman" w:cs="宋体" w:hint="eastAsia"/>
          <w:color w:val="000000"/>
          <w:sz w:val="24"/>
          <w:szCs w:val="21"/>
        </w:rPr>
        <w:t>382</w:t>
      </w:r>
      <w:r>
        <w:rPr>
          <w:rFonts w:ascii="Times New Roman" w:hAnsi="Times New Roman" w:cs="宋体" w:hint="eastAsia"/>
          <w:color w:val="000000"/>
          <w:sz w:val="24"/>
          <w:szCs w:val="21"/>
        </w:rPr>
        <w:t>家。各二级学院充分凝聚合力利用本院资源</w:t>
      </w:r>
      <w:r>
        <w:rPr>
          <w:rFonts w:ascii="Times New Roman" w:hAnsi="Times New Roman" w:cs="宋体" w:hint="eastAsia"/>
          <w:color w:val="000000"/>
          <w:sz w:val="24"/>
          <w:szCs w:val="21"/>
        </w:rPr>
        <w:t>,</w:t>
      </w:r>
      <w:r>
        <w:rPr>
          <w:rFonts w:ascii="Times New Roman" w:hAnsi="Times New Roman" w:cs="宋体" w:hint="eastAsia"/>
          <w:color w:val="000000"/>
          <w:sz w:val="24"/>
          <w:szCs w:val="21"/>
        </w:rPr>
        <w:t>加强校企</w:t>
      </w:r>
      <w:r>
        <w:rPr>
          <w:rFonts w:ascii="Times New Roman" w:hAnsi="Times New Roman" w:cs="宋体" w:hint="eastAsia"/>
          <w:color w:val="000000"/>
          <w:sz w:val="24"/>
          <w:szCs w:val="21"/>
        </w:rPr>
        <w:t>深度合作</w:t>
      </w:r>
      <w:r>
        <w:rPr>
          <w:rFonts w:ascii="Times New Roman" w:hAnsi="Times New Roman" w:cs="宋体" w:hint="eastAsia"/>
          <w:color w:val="000000"/>
          <w:sz w:val="24"/>
          <w:szCs w:val="21"/>
        </w:rPr>
        <w:t>,</w:t>
      </w:r>
      <w:r>
        <w:rPr>
          <w:rFonts w:ascii="Times New Roman" w:hAnsi="Times New Roman" w:cs="宋体" w:hint="eastAsia"/>
          <w:color w:val="000000"/>
          <w:sz w:val="24"/>
          <w:szCs w:val="21"/>
        </w:rPr>
        <w:t>持续吸纳用人单位在北疆就业网校级平台注册。</w:t>
      </w:r>
    </w:p>
    <w:p w14:paraId="2C467305" w14:textId="77777777" w:rsidR="009941D2" w:rsidRDefault="00A16C77">
      <w:pPr>
        <w:pStyle w:val="L20"/>
        <w:rPr>
          <w:color w:val="0F6FC6" w:themeColor="accent1"/>
        </w:rPr>
      </w:pPr>
      <w:bookmarkStart w:id="130" w:name="_Toc23075"/>
      <w:r>
        <w:rPr>
          <w:rFonts w:hint="eastAsia"/>
          <w:color w:val="0F6FC6" w:themeColor="accent1"/>
        </w:rPr>
        <w:t>六、多措并举开展就业引领，精准施策做实就业帮扶</w:t>
      </w:r>
      <w:bookmarkEnd w:id="130"/>
    </w:p>
    <w:p w14:paraId="25B7539F"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根据我校</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届毕业生就业意愿调查，针对不同就业意愿的毕业生进行分类就业指导帮扶，推送就业信息</w:t>
      </w:r>
      <w:r>
        <w:rPr>
          <w:rFonts w:ascii="Times New Roman" w:hAnsi="Times New Roman" w:cs="宋体" w:hint="eastAsia"/>
          <w:color w:val="000000"/>
          <w:sz w:val="24"/>
          <w:szCs w:val="21"/>
        </w:rPr>
        <w:t>200</w:t>
      </w:r>
      <w:r>
        <w:rPr>
          <w:rFonts w:ascii="Times New Roman" w:hAnsi="Times New Roman" w:cs="宋体" w:hint="eastAsia"/>
          <w:color w:val="000000"/>
          <w:sz w:val="24"/>
          <w:szCs w:val="21"/>
        </w:rPr>
        <w:t>余条，落实开展重点帮扶“一人一档”“一人一策”工作。开展</w:t>
      </w:r>
      <w:r>
        <w:rPr>
          <w:rFonts w:ascii="Times New Roman" w:hAnsi="Times New Roman" w:cs="宋体" w:hint="eastAsia"/>
          <w:color w:val="000000"/>
          <w:sz w:val="24"/>
          <w:szCs w:val="21"/>
        </w:rPr>
        <w:t>10</w:t>
      </w:r>
      <w:r>
        <w:rPr>
          <w:rFonts w:ascii="Times New Roman" w:hAnsi="Times New Roman" w:cs="宋体" w:hint="eastAsia"/>
          <w:color w:val="000000"/>
          <w:sz w:val="24"/>
          <w:szCs w:val="21"/>
        </w:rPr>
        <w:t>余次考研考公讲座、基层就业讲座、创业分享、政策分享等活动。开展以“筑梦青春</w:t>
      </w:r>
      <w:r>
        <w:rPr>
          <w:rFonts w:ascii="Times New Roman" w:hAnsi="Times New Roman" w:cs="宋体" w:hint="eastAsia"/>
          <w:color w:val="000000"/>
          <w:sz w:val="24"/>
          <w:szCs w:val="21"/>
        </w:rPr>
        <w:t xml:space="preserve"> </w:t>
      </w:r>
      <w:r>
        <w:rPr>
          <w:rFonts w:ascii="Times New Roman" w:hAnsi="Times New Roman" w:cs="宋体" w:hint="eastAsia"/>
          <w:color w:val="000000"/>
          <w:sz w:val="24"/>
          <w:szCs w:val="21"/>
        </w:rPr>
        <w:t>不负韶华”为主题的大学生就业先进典型人物事迹展播活动，引导毕业生到基层去、到西部去、到祖国需要的地方建功立业。组织毕业生积极观看</w:t>
      </w:r>
      <w:r>
        <w:rPr>
          <w:rFonts w:ascii="Times New Roman" w:hAnsi="Times New Roman" w:cs="宋体" w:hint="eastAsia"/>
          <w:color w:val="000000"/>
          <w:sz w:val="24"/>
          <w:szCs w:val="21"/>
        </w:rPr>
        <w:t>24365</w:t>
      </w:r>
      <w:r>
        <w:rPr>
          <w:rFonts w:ascii="Times New Roman" w:hAnsi="Times New Roman" w:cs="宋体" w:hint="eastAsia"/>
          <w:color w:val="000000"/>
          <w:sz w:val="24"/>
          <w:szCs w:val="21"/>
        </w:rPr>
        <w:t>“互联网</w:t>
      </w:r>
      <w:r>
        <w:rPr>
          <w:rFonts w:ascii="Times New Roman" w:hAnsi="Times New Roman" w:cs="宋体" w:hint="eastAsia"/>
          <w:color w:val="000000"/>
          <w:sz w:val="24"/>
          <w:szCs w:val="21"/>
        </w:rPr>
        <w:t>+</w:t>
      </w:r>
      <w:r>
        <w:rPr>
          <w:rFonts w:ascii="Times New Roman" w:hAnsi="Times New Roman" w:cs="宋体" w:hint="eastAsia"/>
          <w:color w:val="000000"/>
          <w:sz w:val="24"/>
          <w:szCs w:val="21"/>
        </w:rPr>
        <w:t>就业指导”公益直播课、</w:t>
      </w:r>
      <w:r>
        <w:rPr>
          <w:rFonts w:ascii="Times New Roman" w:hAnsi="Times New Roman" w:cs="宋体" w:hint="eastAsia"/>
          <w:color w:val="000000"/>
          <w:sz w:val="24"/>
          <w:szCs w:val="21"/>
        </w:rPr>
        <w:t>2</w:t>
      </w:r>
      <w:r>
        <w:rPr>
          <w:rFonts w:ascii="Times New Roman" w:hAnsi="Times New Roman" w:cs="宋体" w:hint="eastAsia"/>
          <w:color w:val="000000"/>
          <w:sz w:val="24"/>
          <w:szCs w:val="21"/>
        </w:rPr>
        <w:t>022</w:t>
      </w:r>
      <w:r>
        <w:rPr>
          <w:rFonts w:ascii="Times New Roman" w:hAnsi="Times New Roman" w:cs="宋体" w:hint="eastAsia"/>
          <w:color w:val="000000"/>
          <w:sz w:val="24"/>
          <w:szCs w:val="21"/>
        </w:rPr>
        <w:t>年全区高校就业创业指导专家行系列课程。</w:t>
      </w:r>
    </w:p>
    <w:p w14:paraId="050FB536"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就业帮扶指导辐射学生</w:t>
      </w:r>
      <w:r>
        <w:rPr>
          <w:rFonts w:ascii="Times New Roman" w:hAnsi="Times New Roman" w:cs="宋体" w:hint="eastAsia"/>
          <w:color w:val="000000"/>
          <w:sz w:val="24"/>
          <w:szCs w:val="21"/>
        </w:rPr>
        <w:t>2000</w:t>
      </w:r>
      <w:r>
        <w:rPr>
          <w:rFonts w:ascii="Times New Roman" w:hAnsi="Times New Roman" w:cs="宋体" w:hint="eastAsia"/>
          <w:color w:val="000000"/>
          <w:sz w:val="24"/>
          <w:szCs w:val="21"/>
        </w:rPr>
        <w:t>余人。对</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届</w:t>
      </w:r>
      <w:r>
        <w:rPr>
          <w:rFonts w:ascii="Times New Roman" w:hAnsi="Times New Roman" w:cs="宋体" w:hint="eastAsia"/>
          <w:color w:val="000000"/>
          <w:sz w:val="24"/>
          <w:szCs w:val="21"/>
        </w:rPr>
        <w:t>165</w:t>
      </w:r>
      <w:r>
        <w:rPr>
          <w:rFonts w:ascii="Times New Roman" w:hAnsi="Times New Roman" w:cs="宋体" w:hint="eastAsia"/>
          <w:color w:val="000000"/>
          <w:sz w:val="24"/>
          <w:szCs w:val="21"/>
        </w:rPr>
        <w:t>名困难群体毕业生给予求职补贴</w:t>
      </w:r>
      <w:r>
        <w:rPr>
          <w:rFonts w:ascii="Times New Roman" w:hAnsi="Times New Roman" w:cs="宋体" w:hint="eastAsia"/>
          <w:color w:val="000000"/>
          <w:sz w:val="24"/>
          <w:szCs w:val="21"/>
        </w:rPr>
        <w:t>24.75</w:t>
      </w:r>
      <w:r>
        <w:rPr>
          <w:rFonts w:ascii="Times New Roman" w:hAnsi="Times New Roman" w:cs="宋体" w:hint="eastAsia"/>
          <w:color w:val="000000"/>
          <w:sz w:val="24"/>
          <w:szCs w:val="21"/>
        </w:rPr>
        <w:t>万元，助力困难群体毕业生实现更充分更高质量的就业。</w:t>
      </w:r>
    </w:p>
    <w:p w14:paraId="46A77FCE" w14:textId="77777777" w:rsidR="009941D2" w:rsidRDefault="00A16C77">
      <w:pPr>
        <w:pStyle w:val="L20"/>
        <w:rPr>
          <w:color w:val="0F6FC6" w:themeColor="accent1"/>
        </w:rPr>
      </w:pPr>
      <w:bookmarkStart w:id="131" w:name="_Toc30542"/>
      <w:r>
        <w:rPr>
          <w:rFonts w:hint="eastAsia"/>
          <w:color w:val="0F6FC6" w:themeColor="accent1"/>
        </w:rPr>
        <w:t>七、开展社会需求调查，推动教育教学改革</w:t>
      </w:r>
      <w:bookmarkEnd w:id="131"/>
    </w:p>
    <w:p w14:paraId="22DEDB9A"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我校购买业内知名第三方数据咨询服务和就业质量调查服务，开展社会需求调查，深度了解用人单位对毕业生知识、能力、素质要求</w:t>
      </w:r>
      <w:r>
        <w:rPr>
          <w:rFonts w:ascii="Times New Roman" w:hAnsi="Times New Roman" w:cs="宋体" w:hint="eastAsia"/>
          <w:color w:val="000000"/>
          <w:sz w:val="24"/>
          <w:szCs w:val="21"/>
        </w:rPr>
        <w:t>,</w:t>
      </w:r>
      <w:r>
        <w:rPr>
          <w:rFonts w:ascii="Times New Roman" w:hAnsi="Times New Roman" w:cs="宋体" w:hint="eastAsia"/>
          <w:color w:val="000000"/>
          <w:sz w:val="24"/>
          <w:szCs w:val="21"/>
        </w:rPr>
        <w:t>认真分析所在产业行业的发展趋势和人才需求形势</w:t>
      </w:r>
      <w:r>
        <w:rPr>
          <w:rFonts w:ascii="Times New Roman" w:hAnsi="Times New Roman" w:cs="宋体" w:hint="eastAsia"/>
          <w:color w:val="000000"/>
          <w:sz w:val="24"/>
          <w:szCs w:val="21"/>
        </w:rPr>
        <w:t>,</w:t>
      </w:r>
      <w:r>
        <w:rPr>
          <w:rFonts w:ascii="Times New Roman" w:hAnsi="Times New Roman" w:cs="宋体" w:hint="eastAsia"/>
          <w:color w:val="000000"/>
          <w:sz w:val="24"/>
          <w:szCs w:val="21"/>
        </w:rPr>
        <w:t>共同查找我校专业设置、人才培养、就业服务等方面存在的短板</w:t>
      </w:r>
      <w:r>
        <w:rPr>
          <w:rFonts w:ascii="Times New Roman" w:hAnsi="Times New Roman" w:cs="宋体" w:hint="eastAsia"/>
          <w:color w:val="000000"/>
          <w:sz w:val="24"/>
          <w:szCs w:val="21"/>
        </w:rPr>
        <w:t>,</w:t>
      </w:r>
      <w:r>
        <w:rPr>
          <w:rFonts w:ascii="Times New Roman" w:hAnsi="Times New Roman" w:cs="宋体" w:hint="eastAsia"/>
          <w:color w:val="000000"/>
          <w:sz w:val="24"/>
          <w:szCs w:val="21"/>
        </w:rPr>
        <w:t>充分吸纳用人单位的意见建议</w:t>
      </w:r>
      <w:r>
        <w:rPr>
          <w:rFonts w:ascii="Times New Roman" w:hAnsi="Times New Roman" w:cs="宋体" w:hint="eastAsia"/>
          <w:color w:val="000000"/>
          <w:sz w:val="24"/>
          <w:szCs w:val="21"/>
        </w:rPr>
        <w:t>,</w:t>
      </w:r>
      <w:r>
        <w:rPr>
          <w:rFonts w:ascii="Times New Roman" w:hAnsi="Times New Roman" w:cs="宋体" w:hint="eastAsia"/>
          <w:color w:val="000000"/>
          <w:sz w:val="24"/>
          <w:szCs w:val="21"/>
        </w:rPr>
        <w:t>为学校学科专业调整、人才培养方案制</w:t>
      </w:r>
      <w:r>
        <w:rPr>
          <w:rFonts w:ascii="Times New Roman" w:hAnsi="Times New Roman" w:cs="宋体" w:hint="eastAsia"/>
          <w:color w:val="000000"/>
          <w:sz w:val="24"/>
          <w:szCs w:val="21"/>
        </w:rPr>
        <w:t>定、招生计划安排和就业指导服务提供依据</w:t>
      </w:r>
      <w:r>
        <w:rPr>
          <w:rFonts w:ascii="Times New Roman" w:hAnsi="Times New Roman" w:cs="宋体" w:hint="eastAsia"/>
          <w:color w:val="000000"/>
          <w:sz w:val="24"/>
          <w:szCs w:val="21"/>
        </w:rPr>
        <w:t>,</w:t>
      </w:r>
      <w:r>
        <w:rPr>
          <w:rFonts w:ascii="Times New Roman" w:hAnsi="Times New Roman" w:cs="宋体" w:hint="eastAsia"/>
          <w:color w:val="000000"/>
          <w:sz w:val="24"/>
          <w:szCs w:val="21"/>
        </w:rPr>
        <w:t>助力招生、培养、就业联动机制的落实。</w:t>
      </w:r>
    </w:p>
    <w:p w14:paraId="5A9B6DA6" w14:textId="77777777" w:rsidR="009941D2" w:rsidRDefault="00A16C77">
      <w:pPr>
        <w:pStyle w:val="L20"/>
        <w:rPr>
          <w:color w:val="0F6FC6" w:themeColor="accent1"/>
        </w:rPr>
      </w:pPr>
      <w:bookmarkStart w:id="132" w:name="_Toc27363"/>
      <w:r>
        <w:rPr>
          <w:rFonts w:hint="eastAsia"/>
          <w:color w:val="0F6FC6" w:themeColor="accent1"/>
        </w:rPr>
        <w:t>八、探索建立高质量就业指导服务体系，提升就业工作数字化建设</w:t>
      </w:r>
      <w:bookmarkEnd w:id="132"/>
    </w:p>
    <w:p w14:paraId="17CA56D1"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为加快我校职业化、专业化、专家化的就业指导队伍建设，提高教师政策水平和就业指导工作能力，实施教师能力提升计划。</w:t>
      </w:r>
      <w:r>
        <w:rPr>
          <w:rFonts w:ascii="Times New Roman" w:hAnsi="Times New Roman" w:cs="宋体" w:hint="eastAsia"/>
          <w:color w:val="000000"/>
          <w:sz w:val="24"/>
          <w:szCs w:val="21"/>
        </w:rPr>
        <w:t>2022</w:t>
      </w:r>
      <w:r>
        <w:rPr>
          <w:rFonts w:ascii="Times New Roman" w:hAnsi="Times New Roman" w:cs="宋体" w:hint="eastAsia"/>
          <w:color w:val="000000"/>
          <w:sz w:val="24"/>
          <w:szCs w:val="21"/>
        </w:rPr>
        <w:t>年</w:t>
      </w:r>
      <w:r>
        <w:rPr>
          <w:rFonts w:ascii="Times New Roman" w:hAnsi="Times New Roman" w:cs="宋体" w:hint="eastAsia"/>
          <w:color w:val="000000"/>
          <w:sz w:val="24"/>
          <w:szCs w:val="21"/>
        </w:rPr>
        <w:t>8</w:t>
      </w:r>
      <w:r>
        <w:rPr>
          <w:rFonts w:ascii="Times New Roman" w:hAnsi="Times New Roman" w:cs="宋体" w:hint="eastAsia"/>
          <w:color w:val="000000"/>
          <w:sz w:val="24"/>
          <w:szCs w:val="21"/>
        </w:rPr>
        <w:t>月，为我校就业指导课程授课教师提供</w:t>
      </w:r>
      <w:r>
        <w:rPr>
          <w:rFonts w:ascii="Times New Roman" w:hAnsi="Times New Roman" w:cs="宋体" w:hint="eastAsia"/>
          <w:color w:val="000000"/>
          <w:sz w:val="24"/>
          <w:szCs w:val="21"/>
        </w:rPr>
        <w:t>CAT</w:t>
      </w:r>
      <w:r>
        <w:rPr>
          <w:rFonts w:ascii="Times New Roman" w:hAnsi="Times New Roman" w:cs="宋体" w:hint="eastAsia"/>
          <w:color w:val="000000"/>
          <w:sz w:val="24"/>
          <w:szCs w:val="21"/>
        </w:rPr>
        <w:t>北森生涯测评师认证培训课程，帮助就业指导教师进一步掌握职业测评的理论知识和方法，助力教师为学生提供更加专业严谨的生涯评估、解读。</w:t>
      </w:r>
    </w:p>
    <w:p w14:paraId="48715DC7" w14:textId="77777777" w:rsidR="009941D2" w:rsidRDefault="00A16C77">
      <w:pPr>
        <w:spacing w:before="0" w:after="0" w:line="360" w:lineRule="auto"/>
        <w:ind w:firstLineChars="200" w:firstLine="480"/>
        <w:jc w:val="both"/>
        <w:rPr>
          <w:rFonts w:ascii="Times New Roman" w:hAnsi="Times New Roman" w:cs="宋体"/>
          <w:color w:val="000000"/>
          <w:sz w:val="24"/>
          <w:szCs w:val="21"/>
        </w:rPr>
      </w:pPr>
      <w:r>
        <w:rPr>
          <w:rFonts w:ascii="Times New Roman" w:hAnsi="Times New Roman" w:cs="宋体" w:hint="eastAsia"/>
          <w:color w:val="000000"/>
          <w:sz w:val="24"/>
          <w:szCs w:val="21"/>
        </w:rPr>
        <w:t>开展线上测评和指导服务。引进北森生涯教育一体化平台，充分运用其大学生全维度测评、实</w:t>
      </w:r>
      <w:r>
        <w:rPr>
          <w:rFonts w:ascii="Times New Roman" w:hAnsi="Times New Roman" w:cs="宋体" w:hint="eastAsia"/>
          <w:color w:val="000000"/>
          <w:sz w:val="24"/>
          <w:szCs w:val="21"/>
        </w:rPr>
        <w:t>习岗位智能匹配等多项功能，帮助学生诊断个人生涯状况，进行自我目</w:t>
      </w:r>
      <w:r>
        <w:rPr>
          <w:rFonts w:ascii="Times New Roman" w:hAnsi="Times New Roman" w:cs="宋体" w:hint="eastAsia"/>
          <w:color w:val="000000"/>
          <w:sz w:val="24"/>
          <w:szCs w:val="21"/>
        </w:rPr>
        <w:lastRenderedPageBreak/>
        <w:t>标定位、职业领域探索、职业前景规划、创业启蒙教育。校院联动开展全方位线上生涯教育、职业规划、就业指导等服务，力争做到就业指导全覆盖，提升毕业生就业竞争能力。</w:t>
      </w:r>
    </w:p>
    <w:p w14:paraId="40276A91" w14:textId="77777777" w:rsidR="009941D2" w:rsidRDefault="009941D2">
      <w:pPr>
        <w:spacing w:before="0" w:after="0" w:line="240" w:lineRule="auto"/>
        <w:rPr>
          <w:rFonts w:ascii="Times New Roman" w:hAnsi="Times New Roman"/>
          <w:sz w:val="24"/>
          <w:szCs w:val="24"/>
        </w:rPr>
      </w:pPr>
    </w:p>
    <w:p w14:paraId="43301D42" w14:textId="77777777" w:rsidR="009941D2" w:rsidRDefault="009941D2">
      <w:pPr>
        <w:spacing w:before="0" w:after="0" w:line="240" w:lineRule="auto"/>
        <w:rPr>
          <w:rFonts w:ascii="Times New Roman" w:hAnsi="Times New Roman"/>
          <w:sz w:val="24"/>
          <w:szCs w:val="24"/>
        </w:rPr>
      </w:pPr>
    </w:p>
    <w:p w14:paraId="27DF4BFD" w14:textId="77777777" w:rsidR="009941D2" w:rsidRDefault="009941D2">
      <w:pPr>
        <w:spacing w:before="0" w:after="0" w:line="240" w:lineRule="auto"/>
        <w:rPr>
          <w:rFonts w:ascii="Times New Roman" w:hAnsi="Times New Roman"/>
          <w:sz w:val="24"/>
          <w:szCs w:val="24"/>
        </w:rPr>
      </w:pPr>
    </w:p>
    <w:p w14:paraId="3C72E8AD" w14:textId="77777777" w:rsidR="009941D2" w:rsidRDefault="009941D2">
      <w:pPr>
        <w:spacing w:before="0" w:after="0" w:line="240" w:lineRule="auto"/>
        <w:rPr>
          <w:rFonts w:ascii="Times New Roman" w:hAnsi="Times New Roman"/>
          <w:sz w:val="24"/>
          <w:szCs w:val="24"/>
        </w:rPr>
      </w:pPr>
    </w:p>
    <w:p w14:paraId="1F54FE6E" w14:textId="77777777" w:rsidR="009941D2" w:rsidRDefault="009941D2">
      <w:pPr>
        <w:spacing w:before="0" w:after="0" w:line="240" w:lineRule="auto"/>
        <w:rPr>
          <w:rFonts w:ascii="Times New Roman" w:hAnsi="Times New Roman"/>
          <w:sz w:val="24"/>
          <w:szCs w:val="24"/>
        </w:rPr>
      </w:pPr>
    </w:p>
    <w:p w14:paraId="1AB183AD" w14:textId="77777777" w:rsidR="009941D2" w:rsidRDefault="009941D2">
      <w:pPr>
        <w:spacing w:before="0" w:after="0" w:line="240" w:lineRule="auto"/>
        <w:rPr>
          <w:rFonts w:ascii="Times New Roman" w:hAnsi="Times New Roman"/>
          <w:sz w:val="24"/>
          <w:szCs w:val="24"/>
        </w:rPr>
      </w:pPr>
    </w:p>
    <w:p w14:paraId="271542CA" w14:textId="77777777" w:rsidR="009941D2" w:rsidRDefault="009941D2">
      <w:pPr>
        <w:spacing w:before="0" w:after="0" w:line="240" w:lineRule="auto"/>
        <w:rPr>
          <w:rFonts w:ascii="Times New Roman" w:hAnsi="Times New Roman"/>
          <w:sz w:val="24"/>
          <w:szCs w:val="24"/>
        </w:rPr>
      </w:pPr>
    </w:p>
    <w:p w14:paraId="75B00909" w14:textId="77777777" w:rsidR="009941D2" w:rsidRDefault="009941D2">
      <w:pPr>
        <w:spacing w:before="0" w:after="0" w:line="240" w:lineRule="auto"/>
        <w:rPr>
          <w:rFonts w:ascii="Times New Roman" w:hAnsi="Times New Roman"/>
          <w:sz w:val="24"/>
          <w:szCs w:val="24"/>
        </w:rPr>
      </w:pPr>
    </w:p>
    <w:p w14:paraId="7D578D4F" w14:textId="77777777" w:rsidR="009941D2" w:rsidRDefault="009941D2">
      <w:pPr>
        <w:spacing w:before="0" w:after="0" w:line="240" w:lineRule="auto"/>
        <w:rPr>
          <w:rFonts w:ascii="Times New Roman" w:hAnsi="Times New Roman"/>
          <w:sz w:val="24"/>
          <w:szCs w:val="24"/>
        </w:rPr>
      </w:pPr>
    </w:p>
    <w:p w14:paraId="22D51765" w14:textId="77777777" w:rsidR="009941D2" w:rsidRDefault="00A16C77">
      <w:pPr>
        <w:spacing w:before="0" w:after="0" w:line="240" w:lineRule="auto"/>
        <w:rPr>
          <w:rFonts w:ascii="Times New Roman" w:hAnsi="Times New Roman"/>
          <w:sz w:val="24"/>
          <w:szCs w:val="24"/>
        </w:rPr>
      </w:pPr>
      <w:r>
        <w:rPr>
          <w:rFonts w:ascii="Times New Roman" w:hAnsi="Times New Roman"/>
          <w:sz w:val="24"/>
          <w:szCs w:val="24"/>
        </w:rPr>
        <w:br w:type="page"/>
      </w:r>
    </w:p>
    <w:p w14:paraId="63EF55BB" w14:textId="77777777" w:rsidR="009941D2" w:rsidRDefault="00A16C77">
      <w:pPr>
        <w:spacing w:before="0" w:after="0" w:line="240" w:lineRule="auto"/>
        <w:rPr>
          <w:rFonts w:ascii="Times New Roman" w:hAnsi="Times New Roman"/>
          <w:sz w:val="24"/>
          <w:szCs w:val="24"/>
        </w:rPr>
      </w:pPr>
      <w:r>
        <w:rPr>
          <w:b/>
          <w:sz w:val="36"/>
        </w:rPr>
        <w:lastRenderedPageBreak/>
        <w:pict w14:anchorId="004AE9A1">
          <v:shape id="文本框 80" o:spid="_x0000_s1046" type="#_x0000_t202" style="position:absolute;margin-left:544.1pt;margin-top:139.9pt;width:595.3pt;height:184.5pt;z-index:251680768;mso-position-horizontal:right;mso-position-horizontal-relative:page;mso-width-relative:page;mso-height-relative:page" filled="f" stroked="f">
            <v:textbox>
              <w:txbxContent>
                <w:p w14:paraId="6839D0E2" w14:textId="77777777" w:rsidR="009941D2" w:rsidRDefault="00A16C77">
                  <w:pPr>
                    <w:jc w:val="center"/>
                    <w:rPr>
                      <w:rFonts w:ascii="微软雅黑" w:eastAsia="微软雅黑" w:hAnsi="微软雅黑"/>
                      <w:b/>
                      <w:color w:val="0F6FC6"/>
                      <w:sz w:val="72"/>
                      <w:szCs w:val="72"/>
                    </w:rPr>
                  </w:pPr>
                  <w:r>
                    <w:rPr>
                      <w:rFonts w:ascii="微软雅黑" w:eastAsia="微软雅黑" w:hAnsi="微软雅黑" w:hint="eastAsia"/>
                      <w:b/>
                      <w:color w:val="0F6FC6"/>
                      <w:sz w:val="72"/>
                      <w:szCs w:val="72"/>
                    </w:rPr>
                    <w:t>第三篇</w:t>
                  </w:r>
                </w:p>
                <w:p w14:paraId="0D0F5535" w14:textId="77777777" w:rsidR="009941D2" w:rsidRDefault="00A16C77">
                  <w:pPr>
                    <w:jc w:val="center"/>
                    <w:rPr>
                      <w:rFonts w:ascii="微软雅黑" w:eastAsia="微软雅黑" w:hAnsi="微软雅黑"/>
                      <w:b/>
                      <w:color w:val="4C659B"/>
                      <w:sz w:val="44"/>
                      <w:szCs w:val="36"/>
                    </w:rPr>
                  </w:pPr>
                  <w:r>
                    <w:rPr>
                      <w:rFonts w:ascii="微软雅黑" w:eastAsia="微软雅黑" w:hAnsi="微软雅黑" w:hint="eastAsia"/>
                      <w:b/>
                      <w:color w:val="0F6FC6"/>
                      <w:sz w:val="52"/>
                      <w:szCs w:val="52"/>
                    </w:rPr>
                    <w:t>区内就业情况分析</w:t>
                  </w:r>
                </w:p>
              </w:txbxContent>
            </v:textbox>
            <w10:wrap anchorx="page"/>
          </v:shape>
        </w:pict>
      </w:r>
      <w:r>
        <w:rPr>
          <w:b/>
          <w:noProof/>
          <w:sz w:val="36"/>
        </w:rPr>
        <w:drawing>
          <wp:anchor distT="0" distB="0" distL="114300" distR="114300" simplePos="0" relativeHeight="251679744" behindDoc="1" locked="0" layoutInCell="1" allowOverlap="1" wp14:anchorId="54F16615" wp14:editId="4BE60DFE">
            <wp:simplePos x="0" y="0"/>
            <wp:positionH relativeFrom="page">
              <wp:align>right</wp:align>
            </wp:positionH>
            <wp:positionV relativeFrom="paragraph">
              <wp:posOffset>-923925</wp:posOffset>
            </wp:positionV>
            <wp:extent cx="7559675" cy="11887200"/>
            <wp:effectExtent l="0" t="0" r="3175" b="635"/>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9675" cy="11887084"/>
                    </a:xfrm>
                    <a:prstGeom prst="rect">
                      <a:avLst/>
                    </a:prstGeom>
                  </pic:spPr>
                </pic:pic>
              </a:graphicData>
            </a:graphic>
          </wp:anchor>
        </w:drawing>
      </w:r>
      <w:r>
        <w:rPr>
          <w:rFonts w:ascii="Times New Roman" w:hAnsi="Times New Roman"/>
          <w:sz w:val="24"/>
          <w:szCs w:val="24"/>
        </w:rPr>
        <w:br w:type="page"/>
      </w:r>
    </w:p>
    <w:p w14:paraId="6FB8D12E" w14:textId="77777777" w:rsidR="009941D2" w:rsidRDefault="00A16C77">
      <w:pPr>
        <w:pageBreakBefore/>
        <w:shd w:val="clear" w:color="auto" w:fill="0F6FC6"/>
        <w:spacing w:beforeLines="50" w:before="156" w:afterLines="50" w:after="156" w:line="400" w:lineRule="atLeast"/>
        <w:jc w:val="center"/>
        <w:outlineLvl w:val="0"/>
        <w:rPr>
          <w:rFonts w:ascii="Calibri" w:eastAsia="黑体" w:hAnsi="Calibri"/>
          <w:b/>
          <w:caps/>
          <w:color w:val="FFFFFF"/>
          <w:sz w:val="32"/>
          <w:szCs w:val="32"/>
        </w:rPr>
      </w:pPr>
      <w:bookmarkStart w:id="133" w:name="_Toc19798"/>
      <w:bookmarkStart w:id="134" w:name="_Toc119425944"/>
      <w:r>
        <w:rPr>
          <w:rFonts w:ascii="Calibri" w:eastAsia="黑体" w:hAnsi="Calibri" w:hint="eastAsia"/>
          <w:b/>
          <w:caps/>
          <w:color w:val="FFFFFF"/>
          <w:sz w:val="32"/>
          <w:szCs w:val="32"/>
        </w:rPr>
        <w:lastRenderedPageBreak/>
        <w:t>第三篇：区内就业情况分析</w:t>
      </w:r>
      <w:bookmarkEnd w:id="133"/>
      <w:bookmarkEnd w:id="134"/>
    </w:p>
    <w:p w14:paraId="203DC148" w14:textId="77777777" w:rsidR="009941D2" w:rsidRDefault="00A16C77">
      <w:pPr>
        <w:pStyle w:val="L20"/>
        <w:rPr>
          <w:color w:val="0F6FC6" w:themeColor="accent5"/>
        </w:rPr>
      </w:pPr>
      <w:bookmarkStart w:id="135" w:name="_Toc21273"/>
      <w:bookmarkStart w:id="136" w:name="_Toc117778444"/>
      <w:r>
        <w:rPr>
          <w:rFonts w:hint="eastAsia"/>
          <w:color w:val="0F6FC6" w:themeColor="accent5"/>
        </w:rPr>
        <w:t>一、区内外就业</w:t>
      </w:r>
      <w:bookmarkEnd w:id="135"/>
      <w:bookmarkEnd w:id="136"/>
    </w:p>
    <w:p w14:paraId="7C2CAC76" w14:textId="77777777" w:rsidR="009941D2" w:rsidRDefault="00A16C77">
      <w:pPr>
        <w:pStyle w:val="L30"/>
        <w:rPr>
          <w:color w:val="0F6FC6" w:themeColor="accent5"/>
        </w:rPr>
      </w:pPr>
      <w:bookmarkStart w:id="137" w:name="_Toc117778445"/>
      <w:bookmarkStart w:id="138" w:name="_Toc19563"/>
      <w:r>
        <w:rPr>
          <w:rFonts w:hint="eastAsia"/>
          <w:color w:val="0F6FC6" w:themeColor="accent5"/>
        </w:rPr>
        <w:t>（一）区内生源毕业生区内就业</w:t>
      </w:r>
      <w:bookmarkEnd w:id="137"/>
      <w:bookmarkEnd w:id="138"/>
    </w:p>
    <w:p w14:paraId="58E12BBE"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olor w:val="000000"/>
          <w:sz w:val="24"/>
          <w:szCs w:val="24"/>
        </w:rPr>
      </w:pPr>
      <w:r>
        <w:rPr>
          <w:rFonts w:ascii="Times New Roman" w:hAnsi="Times New Roman" w:hint="eastAsia"/>
          <w:b/>
          <w:color w:val="0F6FC6"/>
          <w:sz w:val="24"/>
          <w:szCs w:val="24"/>
        </w:rPr>
        <w:t>区内生源毕业生生源地就业比例</w:t>
      </w:r>
      <w:r>
        <w:rPr>
          <w:rFonts w:ascii="Times New Roman" w:hAnsi="Times New Roman"/>
          <w:b/>
          <w:color w:val="0F6FC6"/>
          <w:sz w:val="24"/>
          <w:szCs w:val="24"/>
        </w:rPr>
        <w:t>：</w:t>
      </w:r>
      <w:r>
        <w:rPr>
          <w:rFonts w:ascii="Times New Roman" w:hAnsi="Times New Roman" w:hint="eastAsia"/>
          <w:color w:val="000000"/>
          <w:sz w:val="24"/>
          <w:szCs w:val="24"/>
        </w:rPr>
        <w:t>区内生源中，</w:t>
      </w:r>
      <w:r>
        <w:rPr>
          <w:rFonts w:ascii="Times New Roman" w:hAnsi="Times New Roman" w:hint="eastAsia"/>
          <w:color w:val="000000"/>
          <w:sz w:val="24"/>
          <w:szCs w:val="24"/>
        </w:rPr>
        <w:t>95.49%</w:t>
      </w:r>
      <w:r>
        <w:rPr>
          <w:rFonts w:ascii="Times New Roman" w:hAnsi="Times New Roman" w:hint="eastAsia"/>
          <w:color w:val="000000"/>
          <w:sz w:val="24"/>
          <w:szCs w:val="24"/>
        </w:rPr>
        <w:t>选择留在“区内就业”；</w:t>
      </w:r>
      <w:r>
        <w:rPr>
          <w:rFonts w:ascii="Times New Roman" w:hAnsi="Times New Roman" w:hint="eastAsia"/>
          <w:color w:val="000000"/>
          <w:sz w:val="24"/>
          <w:szCs w:val="24"/>
        </w:rPr>
        <w:t>24.47%</w:t>
      </w:r>
      <w:r>
        <w:rPr>
          <w:rFonts w:ascii="Times New Roman" w:hAnsi="Times New Roman" w:hint="eastAsia"/>
          <w:color w:val="000000"/>
          <w:sz w:val="24"/>
          <w:szCs w:val="24"/>
        </w:rPr>
        <w:t>的区外生源选择在区内就业，</w:t>
      </w:r>
      <w:r>
        <w:rPr>
          <w:rFonts w:ascii="Times New Roman" w:hAnsi="Times New Roman" w:hint="eastAsia"/>
          <w:color w:val="000000"/>
          <w:sz w:val="24"/>
          <w:szCs w:val="24"/>
        </w:rPr>
        <w:t>70.74%</w:t>
      </w:r>
      <w:r>
        <w:rPr>
          <w:rFonts w:ascii="Times New Roman" w:hAnsi="Times New Roman" w:hint="eastAsia"/>
          <w:color w:val="000000"/>
          <w:sz w:val="24"/>
          <w:szCs w:val="24"/>
        </w:rPr>
        <w:t>的区外生源回生源地就业。</w:t>
      </w:r>
    </w:p>
    <w:p w14:paraId="5158020C" w14:textId="77777777" w:rsidR="009941D2" w:rsidRDefault="00A16C77">
      <w:pPr>
        <w:spacing w:beforeLines="50" w:before="156" w:afterLines="50" w:after="156" w:line="360" w:lineRule="auto"/>
        <w:ind w:firstLineChars="200" w:firstLine="480"/>
        <w:jc w:val="center"/>
        <w:rPr>
          <w:rFonts w:ascii="Times New Roman" w:hAnsi="Times New Roman"/>
          <w:color w:val="000000"/>
          <w:sz w:val="24"/>
          <w:szCs w:val="21"/>
          <w:lang w:val="zh-CN"/>
        </w:rPr>
      </w:pPr>
      <w:r>
        <w:rPr>
          <w:rFonts w:ascii="宋体" w:hAnsi="宋体" w:hint="eastAsia"/>
          <w:noProof/>
          <w:color w:val="000000"/>
          <w:sz w:val="24"/>
          <w:szCs w:val="21"/>
        </w:rPr>
        <w:drawing>
          <wp:inline distT="0" distB="0" distL="0" distR="0" wp14:anchorId="53B3B3BF" wp14:editId="3003847F">
            <wp:extent cx="3057525" cy="1638300"/>
            <wp:effectExtent l="0" t="0" r="0"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536106"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bCs/>
          <w:caps/>
          <w:color w:val="0F6FC6"/>
          <w:sz w:val="21"/>
          <w:szCs w:val="36"/>
        </w:rPr>
      </w:pPr>
      <w:r>
        <w:rPr>
          <w:rFonts w:ascii="Times New Roman" w:eastAsia="黑体" w:hAnsi="Times New Roman" w:hint="eastAsia"/>
          <w:b/>
          <w:bCs/>
          <w:caps/>
          <w:color w:val="0F6FC6"/>
          <w:sz w:val="21"/>
          <w:szCs w:val="36"/>
        </w:rPr>
        <w:t>图</w:t>
      </w:r>
      <w:r>
        <w:rPr>
          <w:rFonts w:ascii="Times New Roman" w:eastAsia="黑体" w:hAnsi="Times New Roman" w:hint="eastAsia"/>
          <w:b/>
          <w:bCs/>
          <w:caps/>
          <w:color w:val="0F6FC6"/>
          <w:sz w:val="21"/>
          <w:szCs w:val="36"/>
        </w:rPr>
        <w:t xml:space="preserve">3- </w:t>
      </w:r>
      <w:r>
        <w:rPr>
          <w:rFonts w:ascii="Times New Roman" w:eastAsia="黑体" w:hAnsi="Times New Roman"/>
          <w:b/>
          <w:bCs/>
          <w:caps/>
          <w:color w:val="0F6FC6"/>
          <w:sz w:val="21"/>
          <w:szCs w:val="36"/>
        </w:rPr>
        <w:fldChar w:fldCharType="begin"/>
      </w:r>
      <w:r>
        <w:rPr>
          <w:rFonts w:ascii="Times New Roman" w:eastAsia="黑体" w:hAnsi="Times New Roman"/>
          <w:b/>
          <w:bCs/>
          <w:caps/>
          <w:color w:val="0F6FC6"/>
          <w:sz w:val="21"/>
          <w:szCs w:val="36"/>
        </w:rPr>
        <w:instrText xml:space="preserve"> </w:instrText>
      </w:r>
      <w:r>
        <w:rPr>
          <w:rFonts w:ascii="Times New Roman" w:eastAsia="黑体" w:hAnsi="Times New Roman" w:hint="eastAsia"/>
          <w:b/>
          <w:bCs/>
          <w:caps/>
          <w:color w:val="0F6FC6"/>
          <w:sz w:val="21"/>
          <w:szCs w:val="36"/>
        </w:rPr>
        <w:instrText xml:space="preserve">SEQ </w:instrText>
      </w:r>
      <w:r>
        <w:rPr>
          <w:rFonts w:ascii="Times New Roman" w:eastAsia="黑体" w:hAnsi="Times New Roman" w:hint="eastAsia"/>
          <w:b/>
          <w:bCs/>
          <w:caps/>
          <w:color w:val="0F6FC6"/>
          <w:sz w:val="21"/>
          <w:szCs w:val="36"/>
        </w:rPr>
        <w:instrText>图</w:instrText>
      </w:r>
      <w:r>
        <w:rPr>
          <w:rFonts w:ascii="Times New Roman" w:eastAsia="黑体" w:hAnsi="Times New Roman" w:hint="eastAsia"/>
          <w:b/>
          <w:bCs/>
          <w:caps/>
          <w:color w:val="0F6FC6"/>
          <w:sz w:val="21"/>
          <w:szCs w:val="36"/>
        </w:rPr>
        <w:instrText>3- \* ARABIC</w:instrText>
      </w:r>
      <w:r>
        <w:rPr>
          <w:rFonts w:ascii="Times New Roman" w:eastAsia="黑体" w:hAnsi="Times New Roman"/>
          <w:b/>
          <w:bCs/>
          <w:caps/>
          <w:color w:val="0F6FC6"/>
          <w:sz w:val="21"/>
          <w:szCs w:val="36"/>
        </w:rPr>
        <w:instrText xml:space="preserve"> </w:instrText>
      </w:r>
      <w:r>
        <w:rPr>
          <w:rFonts w:ascii="Times New Roman" w:eastAsia="黑体" w:hAnsi="Times New Roman"/>
          <w:b/>
          <w:bCs/>
          <w:caps/>
          <w:color w:val="0F6FC6"/>
          <w:sz w:val="21"/>
          <w:szCs w:val="36"/>
        </w:rPr>
        <w:fldChar w:fldCharType="separate"/>
      </w:r>
      <w:r>
        <w:rPr>
          <w:rFonts w:ascii="Times New Roman" w:eastAsia="黑体" w:hAnsi="Times New Roman"/>
          <w:b/>
          <w:bCs/>
          <w:caps/>
          <w:color w:val="0F6FC6"/>
          <w:sz w:val="21"/>
          <w:szCs w:val="36"/>
        </w:rPr>
        <w:t>1</w:t>
      </w:r>
      <w:r>
        <w:rPr>
          <w:rFonts w:ascii="Times New Roman" w:eastAsia="黑体" w:hAnsi="Times New Roman"/>
          <w:b/>
          <w:caps/>
          <w:color w:val="0F6FC6"/>
          <w:sz w:val="21"/>
          <w:szCs w:val="36"/>
          <w:lang w:val="zh-CN"/>
        </w:rPr>
        <w:fldChar w:fldCharType="end"/>
      </w:r>
      <w:r>
        <w:rPr>
          <w:rFonts w:ascii="Times New Roman" w:eastAsia="黑体" w:hAnsi="Times New Roman" w:hint="eastAsia"/>
          <w:b/>
          <w:bCs/>
          <w:caps/>
          <w:color w:val="0F6FC6"/>
          <w:sz w:val="21"/>
          <w:szCs w:val="36"/>
          <w:lang w:val="zh-CN"/>
        </w:rPr>
        <w:t xml:space="preserve"> </w:t>
      </w:r>
      <w:r>
        <w:rPr>
          <w:rFonts w:ascii="Times New Roman" w:eastAsia="黑体" w:hAnsi="Times New Roman"/>
          <w:b/>
          <w:bCs/>
          <w:caps/>
          <w:color w:val="0F6FC6"/>
          <w:sz w:val="21"/>
          <w:szCs w:val="36"/>
          <w:lang w:val="zh-CN"/>
        </w:rPr>
        <w:t>2022</w:t>
      </w:r>
      <w:r>
        <w:rPr>
          <w:rFonts w:ascii="Times New Roman" w:eastAsia="黑体" w:hAnsi="Times New Roman"/>
          <w:b/>
          <w:bCs/>
          <w:caps/>
          <w:color w:val="0F6FC6"/>
          <w:sz w:val="21"/>
          <w:szCs w:val="36"/>
          <w:lang w:val="zh-CN"/>
        </w:rPr>
        <w:t>届</w:t>
      </w:r>
      <w:r>
        <w:rPr>
          <w:rFonts w:ascii="Times New Roman" w:eastAsia="黑体" w:hAnsi="Times New Roman" w:hint="eastAsia"/>
          <w:b/>
          <w:caps/>
          <w:color w:val="0F6FC6"/>
          <w:sz w:val="21"/>
          <w:szCs w:val="36"/>
          <w:lang w:val="zh-CN"/>
        </w:rPr>
        <w:t>区内生源毕业生就业</w:t>
      </w:r>
      <w:r>
        <w:rPr>
          <w:rFonts w:ascii="Times New Roman" w:eastAsia="黑体" w:hAnsi="Times New Roman"/>
          <w:b/>
          <w:caps/>
          <w:color w:val="0F6FC6"/>
          <w:sz w:val="21"/>
          <w:szCs w:val="36"/>
          <w:lang w:val="zh-CN"/>
        </w:rPr>
        <w:t>地区分布</w:t>
      </w:r>
      <w:r>
        <w:rPr>
          <w:rFonts w:ascii="黑体" w:eastAsia="黑体" w:hAnsi="黑体" w:hint="eastAsia"/>
          <w:bCs/>
          <w:caps/>
          <w:color w:val="0F6FC6"/>
          <w:sz w:val="21"/>
          <w:szCs w:val="21"/>
          <w:lang w:val="zh-CN"/>
        </w:rPr>
        <w:t xml:space="preserve"> </w:t>
      </w:r>
    </w:p>
    <w:p w14:paraId="71BDF4C6"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Chars="200" w:firstLine="360"/>
        <w:jc w:val="both"/>
        <w:rPr>
          <w:rFonts w:ascii="Times New Roman" w:hAnsi="Times New Roman"/>
          <w:caps/>
          <w:color w:val="0F6FC6"/>
          <w:sz w:val="18"/>
          <w:szCs w:val="22"/>
        </w:rPr>
      </w:pPr>
      <w:r>
        <w:rPr>
          <w:rFonts w:ascii="Times New Roman" w:hAnsi="Times New Roman" w:hint="eastAsia"/>
          <w:caps/>
          <w:color w:val="0F6FC6"/>
          <w:sz w:val="18"/>
          <w:szCs w:val="22"/>
        </w:rPr>
        <w:t>数据来源：内蒙古艺术学院就业信息管理系统。</w:t>
      </w:r>
    </w:p>
    <w:p w14:paraId="1F6448B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Chars="200" w:firstLine="482"/>
        <w:jc w:val="both"/>
        <w:rPr>
          <w:rFonts w:ascii="Times New Roman" w:hAnsi="Times New Roman"/>
          <w:bCs/>
          <w:color w:val="000000"/>
          <w:sz w:val="24"/>
          <w:szCs w:val="30"/>
          <w:lang w:val="zh-CN"/>
        </w:rPr>
      </w:pPr>
      <w:r>
        <w:rPr>
          <w:rFonts w:ascii="Times New Roman" w:hAnsi="Times New Roman" w:hint="eastAsia"/>
          <w:b/>
          <w:bCs/>
          <w:color w:val="0F6FC6"/>
          <w:sz w:val="24"/>
          <w:szCs w:val="30"/>
          <w:lang w:val="zh-CN"/>
        </w:rPr>
        <w:t>区内生源毕业生区内就业城市</w:t>
      </w:r>
      <w:r>
        <w:rPr>
          <w:rFonts w:ascii="Times New Roman" w:hAnsi="Times New Roman"/>
          <w:b/>
          <w:bCs/>
          <w:color w:val="0F6FC6"/>
          <w:sz w:val="24"/>
          <w:szCs w:val="30"/>
          <w:lang w:val="zh-CN"/>
        </w:rPr>
        <w:t>：</w:t>
      </w:r>
      <w:r>
        <w:rPr>
          <w:rFonts w:ascii="Times New Roman" w:hAnsi="Times New Roman" w:hint="eastAsia"/>
          <w:bCs/>
          <w:color w:val="000000"/>
          <w:sz w:val="24"/>
          <w:szCs w:val="30"/>
          <w:lang w:val="zh-CN"/>
        </w:rPr>
        <w:t>2022</w:t>
      </w:r>
      <w:r>
        <w:rPr>
          <w:rFonts w:ascii="Times New Roman" w:hAnsi="Times New Roman" w:hint="eastAsia"/>
          <w:bCs/>
          <w:color w:val="000000"/>
          <w:sz w:val="24"/>
          <w:szCs w:val="30"/>
          <w:lang w:val="zh-CN"/>
        </w:rPr>
        <w:t>届区内生源毕业生在区内就业主要流向了“呼和浩特市”（</w:t>
      </w:r>
      <w:r>
        <w:rPr>
          <w:rFonts w:ascii="Times New Roman" w:hAnsi="Times New Roman" w:hint="eastAsia"/>
          <w:bCs/>
          <w:color w:val="000000"/>
          <w:sz w:val="24"/>
          <w:szCs w:val="30"/>
          <w:lang w:val="zh-CN"/>
        </w:rPr>
        <w:t>40.49%</w:t>
      </w:r>
      <w:r>
        <w:rPr>
          <w:rFonts w:ascii="Times New Roman" w:hAnsi="Times New Roman" w:hint="eastAsia"/>
          <w:bCs/>
          <w:color w:val="000000"/>
          <w:sz w:val="24"/>
          <w:szCs w:val="30"/>
          <w:lang w:val="zh-CN"/>
        </w:rPr>
        <w:t>）和“包头市”（</w:t>
      </w:r>
      <w:r>
        <w:rPr>
          <w:rFonts w:ascii="Times New Roman" w:hAnsi="Times New Roman" w:hint="eastAsia"/>
          <w:bCs/>
          <w:color w:val="000000"/>
          <w:sz w:val="24"/>
          <w:szCs w:val="30"/>
          <w:lang w:val="zh-CN"/>
        </w:rPr>
        <w:t>12.02%</w:t>
      </w:r>
      <w:r>
        <w:rPr>
          <w:rFonts w:ascii="Times New Roman" w:hAnsi="Times New Roman" w:hint="eastAsia"/>
          <w:bCs/>
          <w:color w:val="000000"/>
          <w:sz w:val="24"/>
          <w:szCs w:val="30"/>
          <w:lang w:val="zh-CN"/>
        </w:rPr>
        <w:t>）；其中毕业生流向“呼和浩特市”（</w:t>
      </w:r>
      <w:r>
        <w:rPr>
          <w:rFonts w:ascii="Times New Roman" w:hAnsi="Times New Roman" w:hint="eastAsia"/>
          <w:bCs/>
          <w:color w:val="000000"/>
          <w:sz w:val="24"/>
          <w:szCs w:val="30"/>
          <w:lang w:val="zh-CN"/>
        </w:rPr>
        <w:t>40.49%</w:t>
      </w:r>
      <w:r>
        <w:rPr>
          <w:rFonts w:ascii="Times New Roman" w:hAnsi="Times New Roman" w:hint="eastAsia"/>
          <w:bCs/>
          <w:color w:val="000000"/>
          <w:sz w:val="24"/>
          <w:szCs w:val="30"/>
          <w:lang w:val="zh-CN"/>
        </w:rPr>
        <w:t>）的占比相对较高。</w:t>
      </w:r>
      <w:r>
        <w:rPr>
          <w:rFonts w:ascii="Times New Roman" w:hAnsi="Times New Roman"/>
          <w:bCs/>
          <w:color w:val="000000"/>
          <w:sz w:val="24"/>
          <w:szCs w:val="30"/>
          <w:lang w:val="zh-CN"/>
        </w:rPr>
        <w:t xml:space="preserve"> </w:t>
      </w:r>
    </w:p>
    <w:p w14:paraId="654666D3"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bCs/>
          <w:caps/>
          <w:color w:val="0F6FC6"/>
          <w:sz w:val="21"/>
          <w:szCs w:val="36"/>
          <w:lang w:val="zh-CN"/>
        </w:rPr>
      </w:pPr>
      <w:r>
        <w:rPr>
          <w:rFonts w:ascii="Times New Roman" w:eastAsia="黑体" w:hAnsi="Times New Roman" w:hint="eastAsia"/>
          <w:b/>
          <w:caps/>
          <w:color w:val="0F6FC6"/>
          <w:sz w:val="21"/>
          <w:szCs w:val="36"/>
          <w:lang w:val="zh-CN"/>
        </w:rPr>
        <w:t>表</w:t>
      </w:r>
      <w:r>
        <w:rPr>
          <w:rFonts w:ascii="Times New Roman" w:eastAsia="黑体" w:hAnsi="Times New Roman" w:hint="eastAsia"/>
          <w:b/>
          <w:caps/>
          <w:color w:val="0F6FC6"/>
          <w:sz w:val="21"/>
          <w:szCs w:val="36"/>
          <w:lang w:val="zh-CN"/>
        </w:rPr>
        <w:t xml:space="preserve">3- </w:t>
      </w:r>
      <w:r>
        <w:rPr>
          <w:rFonts w:ascii="Times New Roman" w:eastAsia="黑体" w:hAnsi="Times New Roman"/>
          <w:b/>
          <w:caps/>
          <w:color w:val="0F6FC6"/>
          <w:sz w:val="21"/>
          <w:szCs w:val="36"/>
          <w:lang w:val="zh-CN"/>
        </w:rPr>
        <w:fldChar w:fldCharType="begin"/>
      </w:r>
      <w:r>
        <w:rPr>
          <w:rFonts w:ascii="Times New Roman" w:eastAsia="黑体" w:hAnsi="Times New Roman"/>
          <w:b/>
          <w:caps/>
          <w:color w:val="0F6FC6"/>
          <w:sz w:val="21"/>
          <w:szCs w:val="36"/>
          <w:lang w:val="zh-CN"/>
        </w:rPr>
        <w:instrText xml:space="preserve"> </w:instrText>
      </w:r>
      <w:r>
        <w:rPr>
          <w:rFonts w:ascii="Times New Roman" w:eastAsia="黑体" w:hAnsi="Times New Roman" w:hint="eastAsia"/>
          <w:b/>
          <w:caps/>
          <w:color w:val="0F6FC6"/>
          <w:sz w:val="21"/>
          <w:szCs w:val="36"/>
          <w:lang w:val="zh-CN"/>
        </w:rPr>
        <w:instrText xml:space="preserve">SEQ </w:instrText>
      </w:r>
      <w:r>
        <w:rPr>
          <w:rFonts w:ascii="Times New Roman" w:eastAsia="黑体" w:hAnsi="Times New Roman" w:hint="eastAsia"/>
          <w:b/>
          <w:caps/>
          <w:color w:val="0F6FC6"/>
          <w:sz w:val="21"/>
          <w:szCs w:val="36"/>
          <w:lang w:val="zh-CN"/>
        </w:rPr>
        <w:instrText>表</w:instrText>
      </w:r>
      <w:r>
        <w:rPr>
          <w:rFonts w:ascii="Times New Roman" w:eastAsia="黑体" w:hAnsi="Times New Roman" w:hint="eastAsia"/>
          <w:b/>
          <w:caps/>
          <w:color w:val="0F6FC6"/>
          <w:sz w:val="21"/>
          <w:szCs w:val="36"/>
          <w:lang w:val="zh-CN"/>
        </w:rPr>
        <w:instrText>3- \* ARABIC</w:instrText>
      </w:r>
      <w:r>
        <w:rPr>
          <w:rFonts w:ascii="Times New Roman" w:eastAsia="黑体" w:hAnsi="Times New Roman"/>
          <w:b/>
          <w:caps/>
          <w:color w:val="0F6FC6"/>
          <w:sz w:val="21"/>
          <w:szCs w:val="36"/>
          <w:lang w:val="zh-CN"/>
        </w:rPr>
        <w:instrText xml:space="preserve"> </w:instrText>
      </w:r>
      <w:r>
        <w:rPr>
          <w:rFonts w:ascii="Times New Roman" w:eastAsia="黑体" w:hAnsi="Times New Roman"/>
          <w:b/>
          <w:caps/>
          <w:color w:val="0F6FC6"/>
          <w:sz w:val="21"/>
          <w:szCs w:val="36"/>
          <w:lang w:val="zh-CN"/>
        </w:rPr>
        <w:fldChar w:fldCharType="separate"/>
      </w:r>
      <w:r>
        <w:rPr>
          <w:rFonts w:ascii="Times New Roman" w:eastAsia="黑体" w:hAnsi="Times New Roman"/>
          <w:b/>
          <w:caps/>
          <w:color w:val="0F6FC6"/>
          <w:sz w:val="21"/>
          <w:szCs w:val="36"/>
          <w:lang w:val="zh-CN"/>
        </w:rPr>
        <w:t>1</w:t>
      </w:r>
      <w:r>
        <w:rPr>
          <w:rFonts w:ascii="Times New Roman" w:eastAsia="黑体" w:hAnsi="Times New Roman"/>
          <w:b/>
          <w:caps/>
          <w:color w:val="0F6FC6"/>
          <w:sz w:val="21"/>
          <w:szCs w:val="36"/>
          <w:lang w:val="zh-CN"/>
        </w:rPr>
        <w:fldChar w:fldCharType="end"/>
      </w:r>
      <w:r>
        <w:rPr>
          <w:rFonts w:ascii="Times New Roman" w:eastAsia="黑体" w:hAnsi="Times New Roman"/>
          <w:b/>
          <w:bCs/>
          <w:caps/>
          <w:color w:val="0F6FC6"/>
          <w:sz w:val="21"/>
          <w:szCs w:val="36"/>
          <w:lang w:val="zh-CN"/>
        </w:rPr>
        <w:t xml:space="preserve">  </w:t>
      </w:r>
      <w:r>
        <w:rPr>
          <w:rFonts w:ascii="Times New Roman" w:hAnsi="Times New Roman" w:hint="eastAsia"/>
          <w:b/>
          <w:bCs/>
          <w:caps/>
          <w:color w:val="0F6FC6"/>
          <w:sz w:val="21"/>
          <w:szCs w:val="36"/>
          <w:lang w:val="zh-CN"/>
        </w:rPr>
        <w:t>2022</w:t>
      </w:r>
      <w:r>
        <w:rPr>
          <w:rFonts w:ascii="Times New Roman" w:hAnsi="Times New Roman" w:hint="eastAsia"/>
          <w:b/>
          <w:bCs/>
          <w:caps/>
          <w:color w:val="0F6FC6"/>
          <w:sz w:val="21"/>
          <w:szCs w:val="36"/>
          <w:lang w:val="zh-CN"/>
        </w:rPr>
        <w:t>届</w:t>
      </w:r>
      <w:r>
        <w:rPr>
          <w:rFonts w:ascii="Times New Roman" w:eastAsia="黑体" w:hAnsi="Times New Roman" w:hint="eastAsia"/>
          <w:b/>
          <w:bCs/>
          <w:caps/>
          <w:color w:val="0F6FC6"/>
          <w:sz w:val="21"/>
          <w:szCs w:val="36"/>
          <w:lang w:val="zh-CN"/>
        </w:rPr>
        <w:t>毕业生区内就业城市分布</w:t>
      </w:r>
    </w:p>
    <w:tbl>
      <w:tblPr>
        <w:tblStyle w:val="2017-201713"/>
        <w:tblW w:w="4839" w:type="pct"/>
        <w:tblLook w:val="04A0" w:firstRow="1" w:lastRow="0" w:firstColumn="1" w:lastColumn="0" w:noHBand="0" w:noVBand="1"/>
      </w:tblPr>
      <w:tblGrid>
        <w:gridCol w:w="4051"/>
        <w:gridCol w:w="4449"/>
      </w:tblGrid>
      <w:tr w:rsidR="009941D2" w14:paraId="52841EED"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8E39E64"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区内就业城市</w:t>
            </w:r>
          </w:p>
        </w:tc>
        <w:tc>
          <w:tcPr>
            <w:tcW w:w="2617" w:type="pct"/>
            <w:tcBorders>
              <w:right w:val="nil"/>
            </w:tcBorders>
          </w:tcPr>
          <w:p w14:paraId="2F405831"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毕业生</w:t>
            </w:r>
          </w:p>
        </w:tc>
      </w:tr>
      <w:tr w:rsidR="009941D2" w14:paraId="5DD55ECE"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1A33CBF"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呼和浩特市</w:t>
            </w:r>
          </w:p>
        </w:tc>
        <w:tc>
          <w:tcPr>
            <w:tcW w:w="2617" w:type="pct"/>
            <w:shd w:val="clear" w:color="auto" w:fill="C7E2FA"/>
          </w:tcPr>
          <w:p w14:paraId="5E5E2C4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40.49%</w:t>
            </w:r>
          </w:p>
        </w:tc>
      </w:tr>
      <w:tr w:rsidR="009941D2" w14:paraId="2E2D032D"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5DA2FBD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包头市</w:t>
            </w:r>
          </w:p>
        </w:tc>
        <w:tc>
          <w:tcPr>
            <w:tcW w:w="2617" w:type="pct"/>
          </w:tcPr>
          <w:p w14:paraId="50A3923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12.02%</w:t>
            </w:r>
          </w:p>
        </w:tc>
      </w:tr>
      <w:tr w:rsidR="009941D2" w14:paraId="72A4D1C4"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FDF9BDC"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鄂尔多斯市</w:t>
            </w:r>
          </w:p>
        </w:tc>
        <w:tc>
          <w:tcPr>
            <w:tcW w:w="2617" w:type="pct"/>
            <w:shd w:val="clear" w:color="auto" w:fill="C7E2FA"/>
          </w:tcPr>
          <w:p w14:paraId="106AF77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8.15%</w:t>
            </w:r>
          </w:p>
        </w:tc>
      </w:tr>
      <w:tr w:rsidR="009941D2" w14:paraId="1FAEB653"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3810533A"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锡林郭勒盟</w:t>
            </w:r>
          </w:p>
        </w:tc>
        <w:tc>
          <w:tcPr>
            <w:tcW w:w="2617" w:type="pct"/>
          </w:tcPr>
          <w:p w14:paraId="655597D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6.87%</w:t>
            </w:r>
          </w:p>
        </w:tc>
      </w:tr>
      <w:tr w:rsidR="009941D2" w14:paraId="5CDA8882"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C954FDE"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赤峰市</w:t>
            </w:r>
          </w:p>
        </w:tc>
        <w:tc>
          <w:tcPr>
            <w:tcW w:w="2617" w:type="pct"/>
            <w:shd w:val="clear" w:color="auto" w:fill="C7E2FA"/>
          </w:tcPr>
          <w:p w14:paraId="5725B69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6.15%</w:t>
            </w:r>
          </w:p>
        </w:tc>
      </w:tr>
      <w:tr w:rsidR="009941D2" w14:paraId="580F9B47"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46B3D245"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巴彦淖尔市</w:t>
            </w:r>
          </w:p>
        </w:tc>
        <w:tc>
          <w:tcPr>
            <w:tcW w:w="2617" w:type="pct"/>
          </w:tcPr>
          <w:p w14:paraId="7B96823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5.58%</w:t>
            </w:r>
          </w:p>
        </w:tc>
      </w:tr>
      <w:tr w:rsidR="009941D2" w14:paraId="2C347044"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9C4DE50"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通辽市</w:t>
            </w:r>
          </w:p>
        </w:tc>
        <w:tc>
          <w:tcPr>
            <w:tcW w:w="2617" w:type="pct"/>
            <w:shd w:val="clear" w:color="auto" w:fill="C7E2FA"/>
          </w:tcPr>
          <w:p w14:paraId="4091960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5.01%</w:t>
            </w:r>
          </w:p>
        </w:tc>
      </w:tr>
      <w:tr w:rsidR="009941D2" w14:paraId="45360CFA"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72C3BA9D"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乌兰察布市</w:t>
            </w:r>
          </w:p>
        </w:tc>
        <w:tc>
          <w:tcPr>
            <w:tcW w:w="2617" w:type="pct"/>
          </w:tcPr>
          <w:p w14:paraId="59DB180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4.15%</w:t>
            </w:r>
          </w:p>
        </w:tc>
      </w:tr>
      <w:tr w:rsidR="009941D2" w14:paraId="3ABA4EC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459CA863"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呼伦贝尔市</w:t>
            </w:r>
          </w:p>
        </w:tc>
        <w:tc>
          <w:tcPr>
            <w:tcW w:w="2617" w:type="pct"/>
            <w:shd w:val="clear" w:color="auto" w:fill="C7E2FA"/>
          </w:tcPr>
          <w:p w14:paraId="25F4C87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4.01%</w:t>
            </w:r>
          </w:p>
        </w:tc>
      </w:tr>
      <w:tr w:rsidR="009941D2" w14:paraId="034D03CC"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186DC759"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兴安盟</w:t>
            </w:r>
          </w:p>
        </w:tc>
        <w:tc>
          <w:tcPr>
            <w:tcW w:w="2617" w:type="pct"/>
          </w:tcPr>
          <w:p w14:paraId="46854FA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3.72%</w:t>
            </w:r>
          </w:p>
        </w:tc>
      </w:tr>
      <w:tr w:rsidR="009941D2" w14:paraId="7853DF3C" w14:textId="77777777" w:rsidTr="009941D2">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C976BF2"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lastRenderedPageBreak/>
              <w:t>乌海市</w:t>
            </w:r>
          </w:p>
        </w:tc>
        <w:tc>
          <w:tcPr>
            <w:tcW w:w="2617" w:type="pct"/>
            <w:shd w:val="clear" w:color="auto" w:fill="C7E2FA"/>
          </w:tcPr>
          <w:p w14:paraId="1814FDA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3.00%</w:t>
            </w:r>
          </w:p>
        </w:tc>
      </w:tr>
      <w:tr w:rsidR="009941D2" w14:paraId="0FD695F2" w14:textId="77777777" w:rsidTr="009941D2">
        <w:tc>
          <w:tcPr>
            <w:cnfStyle w:val="001000000000" w:firstRow="0" w:lastRow="0" w:firstColumn="1" w:lastColumn="0" w:oddVBand="0" w:evenVBand="0" w:oddHBand="0" w:evenHBand="0" w:firstRowFirstColumn="0" w:firstRowLastColumn="0" w:lastRowFirstColumn="0" w:lastRowLastColumn="0"/>
            <w:tcW w:w="0" w:type="auto"/>
          </w:tcPr>
          <w:p w14:paraId="44A7EC65"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阿拉善盟</w:t>
            </w:r>
          </w:p>
        </w:tc>
        <w:tc>
          <w:tcPr>
            <w:tcW w:w="2617" w:type="pct"/>
          </w:tcPr>
          <w:p w14:paraId="7924B23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0.86%</w:t>
            </w:r>
          </w:p>
        </w:tc>
      </w:tr>
    </w:tbl>
    <w:p w14:paraId="364318FD"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hint="eastAsia"/>
          <w:color w:val="0F6FC6"/>
          <w:sz w:val="18"/>
          <w:szCs w:val="18"/>
          <w:lang w:val="zh-CN"/>
        </w:rPr>
        <w:t>数据来源：内蒙古艺术学院就业信息管理系统。</w:t>
      </w:r>
    </w:p>
    <w:p w14:paraId="472284F7" w14:textId="77777777" w:rsidR="009941D2" w:rsidRDefault="00A16C77">
      <w:pPr>
        <w:pStyle w:val="L30"/>
        <w:rPr>
          <w:color w:val="0F6FC6" w:themeColor="accent5"/>
        </w:rPr>
      </w:pPr>
      <w:bookmarkStart w:id="139" w:name="_Toc19151"/>
      <w:bookmarkStart w:id="140" w:name="_Toc117778446"/>
      <w:r>
        <w:rPr>
          <w:rFonts w:hint="eastAsia"/>
          <w:color w:val="0F6FC6" w:themeColor="accent5"/>
        </w:rPr>
        <w:t>（二）区外生源毕业生区内就业</w:t>
      </w:r>
      <w:bookmarkEnd w:id="139"/>
      <w:bookmarkEnd w:id="140"/>
    </w:p>
    <w:p w14:paraId="1253D685"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olor w:val="000000"/>
          <w:sz w:val="24"/>
          <w:szCs w:val="24"/>
        </w:rPr>
      </w:pPr>
      <w:r>
        <w:rPr>
          <w:rFonts w:ascii="Times New Roman" w:hAnsi="Times New Roman" w:hint="eastAsia"/>
          <w:b/>
          <w:color w:val="0F6FC6"/>
          <w:sz w:val="24"/>
          <w:szCs w:val="24"/>
        </w:rPr>
        <w:t>区外生源毕业生区内就业比例</w:t>
      </w:r>
      <w:r>
        <w:rPr>
          <w:rFonts w:ascii="Times New Roman" w:hAnsi="Times New Roman"/>
          <w:b/>
          <w:color w:val="0F6FC6"/>
          <w:sz w:val="24"/>
          <w:szCs w:val="24"/>
        </w:rPr>
        <w:t>：</w:t>
      </w:r>
      <w:r>
        <w:rPr>
          <w:rFonts w:ascii="Times New Roman" w:hAnsi="Times New Roman" w:hint="eastAsia"/>
          <w:color w:val="000000"/>
          <w:sz w:val="24"/>
          <w:szCs w:val="24"/>
        </w:rPr>
        <w:t>区外生源中，</w:t>
      </w:r>
      <w:r>
        <w:rPr>
          <w:rFonts w:ascii="Times New Roman" w:hAnsi="Times New Roman" w:hint="eastAsia"/>
          <w:color w:val="000000"/>
          <w:sz w:val="24"/>
          <w:szCs w:val="24"/>
        </w:rPr>
        <w:t>24.47%</w:t>
      </w:r>
      <w:r>
        <w:rPr>
          <w:rFonts w:ascii="Times New Roman" w:hAnsi="Times New Roman" w:hint="eastAsia"/>
          <w:color w:val="000000"/>
          <w:sz w:val="24"/>
          <w:szCs w:val="24"/>
        </w:rPr>
        <w:t>的区外生源选择在区内就业，</w:t>
      </w:r>
      <w:r>
        <w:rPr>
          <w:rFonts w:ascii="Times New Roman" w:hAnsi="Times New Roman" w:hint="eastAsia"/>
          <w:color w:val="000000"/>
          <w:sz w:val="24"/>
          <w:szCs w:val="24"/>
        </w:rPr>
        <w:t>70.74%</w:t>
      </w:r>
      <w:r>
        <w:rPr>
          <w:rFonts w:ascii="Times New Roman" w:hAnsi="Times New Roman" w:hint="eastAsia"/>
          <w:color w:val="000000"/>
          <w:sz w:val="24"/>
          <w:szCs w:val="24"/>
        </w:rPr>
        <w:t>的区外生源回生源地就业。</w:t>
      </w:r>
    </w:p>
    <w:p w14:paraId="3559572D" w14:textId="77777777" w:rsidR="009941D2" w:rsidRDefault="00A16C77">
      <w:pPr>
        <w:spacing w:beforeLines="50" w:before="156" w:afterLines="50" w:after="156" w:line="360" w:lineRule="auto"/>
        <w:ind w:firstLineChars="200" w:firstLine="480"/>
        <w:jc w:val="center"/>
        <w:rPr>
          <w:rFonts w:ascii="Times New Roman" w:hAnsi="Times New Roman"/>
          <w:color w:val="000000"/>
          <w:sz w:val="24"/>
          <w:szCs w:val="21"/>
          <w:lang w:val="zh-CN"/>
        </w:rPr>
      </w:pPr>
      <w:r>
        <w:rPr>
          <w:rFonts w:ascii="宋体" w:hAnsi="宋体" w:hint="eastAsia"/>
          <w:noProof/>
          <w:color w:val="000000"/>
          <w:sz w:val="24"/>
          <w:szCs w:val="21"/>
        </w:rPr>
        <w:drawing>
          <wp:inline distT="0" distB="0" distL="0" distR="0" wp14:anchorId="11FEDB60" wp14:editId="7932A02D">
            <wp:extent cx="3152775" cy="1781175"/>
            <wp:effectExtent l="0" t="0" r="0"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722F4A"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156" w:after="156" w:line="360" w:lineRule="auto"/>
        <w:jc w:val="center"/>
        <w:rPr>
          <w:rFonts w:ascii="Times New Roman" w:eastAsia="黑体" w:hAnsi="Times New Roman"/>
          <w:b/>
          <w:bCs/>
          <w:caps/>
          <w:color w:val="0F6FC6"/>
          <w:sz w:val="21"/>
          <w:szCs w:val="36"/>
        </w:rPr>
      </w:pPr>
      <w:r>
        <w:rPr>
          <w:rFonts w:ascii="Times New Roman" w:eastAsia="黑体" w:hAnsi="Times New Roman" w:hint="eastAsia"/>
          <w:b/>
          <w:bCs/>
          <w:caps/>
          <w:color w:val="0F6FC6"/>
          <w:sz w:val="21"/>
          <w:szCs w:val="36"/>
        </w:rPr>
        <w:t>图</w:t>
      </w:r>
      <w:r>
        <w:rPr>
          <w:rFonts w:ascii="Times New Roman" w:eastAsia="黑体" w:hAnsi="Times New Roman" w:hint="eastAsia"/>
          <w:b/>
          <w:bCs/>
          <w:caps/>
          <w:color w:val="0F6FC6"/>
          <w:sz w:val="21"/>
          <w:szCs w:val="36"/>
        </w:rPr>
        <w:t xml:space="preserve">3- </w:t>
      </w:r>
      <w:r>
        <w:rPr>
          <w:rFonts w:ascii="Times New Roman" w:eastAsia="黑体" w:hAnsi="Times New Roman"/>
          <w:b/>
          <w:bCs/>
          <w:caps/>
          <w:color w:val="0F6FC6"/>
          <w:sz w:val="21"/>
          <w:szCs w:val="36"/>
        </w:rPr>
        <w:fldChar w:fldCharType="begin"/>
      </w:r>
      <w:r>
        <w:rPr>
          <w:rFonts w:ascii="Times New Roman" w:eastAsia="黑体" w:hAnsi="Times New Roman"/>
          <w:b/>
          <w:bCs/>
          <w:caps/>
          <w:color w:val="0F6FC6"/>
          <w:sz w:val="21"/>
          <w:szCs w:val="36"/>
        </w:rPr>
        <w:instrText xml:space="preserve"> </w:instrText>
      </w:r>
      <w:r>
        <w:rPr>
          <w:rFonts w:ascii="Times New Roman" w:eastAsia="黑体" w:hAnsi="Times New Roman" w:hint="eastAsia"/>
          <w:b/>
          <w:bCs/>
          <w:caps/>
          <w:color w:val="0F6FC6"/>
          <w:sz w:val="21"/>
          <w:szCs w:val="36"/>
        </w:rPr>
        <w:instrText xml:space="preserve">SEQ </w:instrText>
      </w:r>
      <w:r>
        <w:rPr>
          <w:rFonts w:ascii="Times New Roman" w:eastAsia="黑体" w:hAnsi="Times New Roman" w:hint="eastAsia"/>
          <w:b/>
          <w:bCs/>
          <w:caps/>
          <w:color w:val="0F6FC6"/>
          <w:sz w:val="21"/>
          <w:szCs w:val="36"/>
        </w:rPr>
        <w:instrText>图</w:instrText>
      </w:r>
      <w:r>
        <w:rPr>
          <w:rFonts w:ascii="Times New Roman" w:eastAsia="黑体" w:hAnsi="Times New Roman" w:hint="eastAsia"/>
          <w:b/>
          <w:bCs/>
          <w:caps/>
          <w:color w:val="0F6FC6"/>
          <w:sz w:val="21"/>
          <w:szCs w:val="36"/>
        </w:rPr>
        <w:instrText>3- \* ARABIC</w:instrText>
      </w:r>
      <w:r>
        <w:rPr>
          <w:rFonts w:ascii="Times New Roman" w:eastAsia="黑体" w:hAnsi="Times New Roman"/>
          <w:b/>
          <w:bCs/>
          <w:caps/>
          <w:color w:val="0F6FC6"/>
          <w:sz w:val="21"/>
          <w:szCs w:val="36"/>
        </w:rPr>
        <w:instrText xml:space="preserve"> </w:instrText>
      </w:r>
      <w:r>
        <w:rPr>
          <w:rFonts w:ascii="Times New Roman" w:eastAsia="黑体" w:hAnsi="Times New Roman"/>
          <w:b/>
          <w:bCs/>
          <w:caps/>
          <w:color w:val="0F6FC6"/>
          <w:sz w:val="21"/>
          <w:szCs w:val="36"/>
        </w:rPr>
        <w:fldChar w:fldCharType="separate"/>
      </w:r>
      <w:r>
        <w:rPr>
          <w:rFonts w:ascii="Times New Roman" w:eastAsia="黑体" w:hAnsi="Times New Roman"/>
          <w:b/>
          <w:bCs/>
          <w:caps/>
          <w:color w:val="0F6FC6"/>
          <w:sz w:val="21"/>
          <w:szCs w:val="36"/>
        </w:rPr>
        <w:t>2</w:t>
      </w:r>
      <w:r>
        <w:rPr>
          <w:rFonts w:ascii="Times New Roman" w:eastAsia="黑体" w:hAnsi="Times New Roman"/>
          <w:b/>
          <w:caps/>
          <w:color w:val="0F6FC6"/>
          <w:sz w:val="21"/>
          <w:szCs w:val="36"/>
          <w:lang w:val="zh-CN"/>
        </w:rPr>
        <w:fldChar w:fldCharType="end"/>
      </w:r>
      <w:r>
        <w:rPr>
          <w:rFonts w:ascii="Times New Roman" w:eastAsia="黑体" w:hAnsi="Times New Roman" w:hint="eastAsia"/>
          <w:b/>
          <w:bCs/>
          <w:caps/>
          <w:color w:val="0F6FC6"/>
          <w:sz w:val="21"/>
          <w:szCs w:val="36"/>
          <w:lang w:val="zh-CN"/>
        </w:rPr>
        <w:t xml:space="preserve">  </w:t>
      </w:r>
      <w:r>
        <w:rPr>
          <w:rFonts w:ascii="Times New Roman" w:eastAsia="黑体" w:hAnsi="Times New Roman"/>
          <w:b/>
          <w:bCs/>
          <w:caps/>
          <w:color w:val="0F6FC6"/>
          <w:sz w:val="21"/>
          <w:szCs w:val="36"/>
          <w:lang w:val="zh-CN"/>
        </w:rPr>
        <w:t>2022</w:t>
      </w:r>
      <w:r>
        <w:rPr>
          <w:rFonts w:ascii="Times New Roman" w:eastAsia="黑体" w:hAnsi="Times New Roman"/>
          <w:b/>
          <w:bCs/>
          <w:caps/>
          <w:color w:val="0F6FC6"/>
          <w:sz w:val="21"/>
          <w:szCs w:val="36"/>
          <w:lang w:val="zh-CN"/>
        </w:rPr>
        <w:t>届</w:t>
      </w:r>
      <w:r>
        <w:rPr>
          <w:rFonts w:ascii="Times New Roman" w:eastAsia="黑体" w:hAnsi="Times New Roman" w:hint="eastAsia"/>
          <w:b/>
          <w:bCs/>
          <w:caps/>
          <w:color w:val="0F6FC6"/>
          <w:sz w:val="21"/>
          <w:szCs w:val="36"/>
          <w:lang w:val="zh-CN"/>
        </w:rPr>
        <w:t>区外生源毕业生区内</w:t>
      </w:r>
      <w:r>
        <w:rPr>
          <w:rFonts w:ascii="Times New Roman" w:eastAsia="黑体" w:hAnsi="Times New Roman" w:hint="eastAsia"/>
          <w:b/>
          <w:caps/>
          <w:color w:val="0F6FC6"/>
          <w:sz w:val="21"/>
          <w:szCs w:val="36"/>
          <w:lang w:val="zh-CN"/>
        </w:rPr>
        <w:t>就业比例</w:t>
      </w:r>
      <w:r>
        <w:rPr>
          <w:rFonts w:ascii="黑体" w:eastAsia="黑体" w:hAnsi="黑体" w:hint="eastAsia"/>
          <w:bCs/>
          <w:caps/>
          <w:color w:val="0F6FC6"/>
          <w:sz w:val="21"/>
          <w:szCs w:val="21"/>
          <w:lang w:val="zh-CN"/>
        </w:rPr>
        <w:t xml:space="preserve"> </w:t>
      </w:r>
    </w:p>
    <w:p w14:paraId="1A8D10D6"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aps/>
          <w:color w:val="0F6FC6"/>
          <w:sz w:val="18"/>
          <w:szCs w:val="22"/>
        </w:rPr>
      </w:pPr>
      <w:r>
        <w:rPr>
          <w:rFonts w:ascii="Times New Roman" w:hAnsi="Times New Roman" w:hint="eastAsia"/>
          <w:caps/>
          <w:color w:val="0F6FC6"/>
          <w:sz w:val="18"/>
          <w:szCs w:val="22"/>
        </w:rPr>
        <w:t>数据来源：内蒙古艺术学院就业信息管理系统。</w:t>
      </w:r>
    </w:p>
    <w:p w14:paraId="30CBAB40"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Chars="200" w:firstLine="482"/>
        <w:jc w:val="both"/>
        <w:rPr>
          <w:rFonts w:ascii="Times New Roman" w:hAnsi="Times New Roman"/>
          <w:bCs/>
          <w:color w:val="000000"/>
          <w:sz w:val="24"/>
          <w:szCs w:val="30"/>
          <w:lang w:val="zh-CN"/>
        </w:rPr>
      </w:pPr>
      <w:r>
        <w:rPr>
          <w:rFonts w:ascii="Times New Roman" w:hAnsi="Times New Roman" w:hint="eastAsia"/>
          <w:b/>
          <w:bCs/>
          <w:color w:val="0F6FC6"/>
          <w:sz w:val="24"/>
          <w:szCs w:val="30"/>
          <w:lang w:val="zh-CN"/>
        </w:rPr>
        <w:t>区外生源毕业生区内就业城市</w:t>
      </w:r>
      <w:r>
        <w:rPr>
          <w:rFonts w:ascii="Times New Roman" w:hAnsi="Times New Roman"/>
          <w:b/>
          <w:bCs/>
          <w:color w:val="0F6FC6"/>
          <w:sz w:val="24"/>
          <w:szCs w:val="30"/>
          <w:lang w:val="zh-CN"/>
        </w:rPr>
        <w:t>：</w:t>
      </w:r>
      <w:r>
        <w:rPr>
          <w:rFonts w:ascii="Times New Roman" w:hAnsi="Times New Roman" w:hint="eastAsia"/>
          <w:bCs/>
          <w:color w:val="000000"/>
          <w:sz w:val="24"/>
          <w:szCs w:val="30"/>
          <w:lang w:val="zh-CN"/>
        </w:rPr>
        <w:t>2022</w:t>
      </w:r>
      <w:r>
        <w:rPr>
          <w:rFonts w:ascii="Times New Roman" w:hAnsi="Times New Roman" w:hint="eastAsia"/>
          <w:bCs/>
          <w:color w:val="000000"/>
          <w:sz w:val="24"/>
          <w:szCs w:val="30"/>
          <w:lang w:val="zh-CN"/>
        </w:rPr>
        <w:t>届区外生源毕业生在区内就业主要流向了“呼和浩特市”（</w:t>
      </w:r>
      <w:r>
        <w:rPr>
          <w:rFonts w:ascii="Times New Roman" w:hAnsi="Times New Roman" w:hint="eastAsia"/>
          <w:bCs/>
          <w:color w:val="000000"/>
          <w:sz w:val="24"/>
          <w:szCs w:val="30"/>
          <w:lang w:val="zh-CN"/>
        </w:rPr>
        <w:t>76.09%</w:t>
      </w:r>
      <w:r>
        <w:rPr>
          <w:rFonts w:ascii="Times New Roman" w:hAnsi="Times New Roman" w:hint="eastAsia"/>
          <w:bCs/>
          <w:color w:val="000000"/>
          <w:sz w:val="24"/>
          <w:szCs w:val="30"/>
          <w:lang w:val="zh-CN"/>
        </w:rPr>
        <w:t>）和“鄂尔多斯市”（</w:t>
      </w:r>
      <w:r>
        <w:rPr>
          <w:rFonts w:ascii="Times New Roman" w:hAnsi="Times New Roman" w:hint="eastAsia"/>
          <w:bCs/>
          <w:color w:val="000000"/>
          <w:sz w:val="24"/>
          <w:szCs w:val="30"/>
          <w:lang w:val="zh-CN"/>
        </w:rPr>
        <w:t>8.70%</w:t>
      </w:r>
      <w:r>
        <w:rPr>
          <w:rFonts w:ascii="Times New Roman" w:hAnsi="Times New Roman" w:hint="eastAsia"/>
          <w:bCs/>
          <w:color w:val="000000"/>
          <w:sz w:val="24"/>
          <w:szCs w:val="30"/>
          <w:lang w:val="zh-CN"/>
        </w:rPr>
        <w:t>）；其中毕业生流向“呼和浩特市”（</w:t>
      </w:r>
      <w:r>
        <w:rPr>
          <w:rFonts w:ascii="Times New Roman" w:hAnsi="Times New Roman" w:hint="eastAsia"/>
          <w:bCs/>
          <w:color w:val="000000"/>
          <w:sz w:val="24"/>
          <w:szCs w:val="30"/>
          <w:lang w:val="zh-CN"/>
        </w:rPr>
        <w:t>76.09%</w:t>
      </w:r>
      <w:r>
        <w:rPr>
          <w:rFonts w:ascii="Times New Roman" w:hAnsi="Times New Roman" w:hint="eastAsia"/>
          <w:bCs/>
          <w:color w:val="000000"/>
          <w:sz w:val="24"/>
          <w:szCs w:val="30"/>
          <w:lang w:val="zh-CN"/>
        </w:rPr>
        <w:t>）的占比相对较高。</w:t>
      </w:r>
      <w:r>
        <w:rPr>
          <w:rFonts w:ascii="Times New Roman" w:hAnsi="Times New Roman"/>
          <w:bCs/>
          <w:color w:val="000000"/>
          <w:sz w:val="24"/>
          <w:szCs w:val="30"/>
          <w:lang w:val="zh-CN"/>
        </w:rPr>
        <w:t xml:space="preserve"> </w:t>
      </w:r>
    </w:p>
    <w:p w14:paraId="107570FF"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bCs/>
          <w:caps/>
          <w:color w:val="0F6FC6"/>
          <w:sz w:val="21"/>
          <w:szCs w:val="36"/>
          <w:lang w:val="zh-CN"/>
        </w:rPr>
      </w:pPr>
      <w:r>
        <w:rPr>
          <w:rFonts w:ascii="Times New Roman" w:eastAsia="黑体" w:hAnsi="Times New Roman" w:hint="eastAsia"/>
          <w:b/>
          <w:caps/>
          <w:color w:val="0F6FC6"/>
          <w:sz w:val="21"/>
          <w:szCs w:val="36"/>
        </w:rPr>
        <w:t>表</w:t>
      </w:r>
      <w:r>
        <w:rPr>
          <w:rFonts w:ascii="Times New Roman" w:eastAsia="黑体" w:hAnsi="Times New Roman" w:hint="eastAsia"/>
          <w:b/>
          <w:caps/>
          <w:color w:val="0F6FC6"/>
          <w:sz w:val="21"/>
          <w:szCs w:val="36"/>
        </w:rPr>
        <w:t xml:space="preserve">3- </w:t>
      </w:r>
      <w:r>
        <w:rPr>
          <w:rFonts w:ascii="Times New Roman" w:eastAsia="黑体" w:hAnsi="Times New Roman"/>
          <w:b/>
          <w:caps/>
          <w:color w:val="0F6FC6"/>
          <w:sz w:val="21"/>
          <w:szCs w:val="36"/>
        </w:rPr>
        <w:fldChar w:fldCharType="begin"/>
      </w:r>
      <w:r>
        <w:rPr>
          <w:rFonts w:ascii="Times New Roman" w:eastAsia="黑体" w:hAnsi="Times New Roman"/>
          <w:b/>
          <w:caps/>
          <w:color w:val="0F6FC6"/>
          <w:sz w:val="21"/>
          <w:szCs w:val="36"/>
        </w:rPr>
        <w:instrText xml:space="preserve"> </w:instrText>
      </w:r>
      <w:r>
        <w:rPr>
          <w:rFonts w:ascii="Times New Roman" w:eastAsia="黑体" w:hAnsi="Times New Roman" w:hint="eastAsia"/>
          <w:b/>
          <w:caps/>
          <w:color w:val="0F6FC6"/>
          <w:sz w:val="21"/>
          <w:szCs w:val="36"/>
        </w:rPr>
        <w:instrText xml:space="preserve">SEQ </w:instrText>
      </w:r>
      <w:r>
        <w:rPr>
          <w:rFonts w:ascii="Times New Roman" w:eastAsia="黑体" w:hAnsi="Times New Roman" w:hint="eastAsia"/>
          <w:b/>
          <w:caps/>
          <w:color w:val="0F6FC6"/>
          <w:sz w:val="21"/>
          <w:szCs w:val="36"/>
        </w:rPr>
        <w:instrText>表</w:instrText>
      </w:r>
      <w:r>
        <w:rPr>
          <w:rFonts w:ascii="Times New Roman" w:eastAsia="黑体" w:hAnsi="Times New Roman" w:hint="eastAsia"/>
          <w:b/>
          <w:caps/>
          <w:color w:val="0F6FC6"/>
          <w:sz w:val="21"/>
          <w:szCs w:val="36"/>
        </w:rPr>
        <w:instrText>3- \* ARABIC</w:instrText>
      </w:r>
      <w:r>
        <w:rPr>
          <w:rFonts w:ascii="Times New Roman" w:eastAsia="黑体" w:hAnsi="Times New Roman"/>
          <w:b/>
          <w:caps/>
          <w:color w:val="0F6FC6"/>
          <w:sz w:val="21"/>
          <w:szCs w:val="36"/>
        </w:rPr>
        <w:instrText xml:space="preserve"> </w:instrText>
      </w:r>
      <w:r>
        <w:rPr>
          <w:rFonts w:ascii="Times New Roman" w:eastAsia="黑体" w:hAnsi="Times New Roman"/>
          <w:b/>
          <w:caps/>
          <w:color w:val="0F6FC6"/>
          <w:sz w:val="21"/>
          <w:szCs w:val="36"/>
        </w:rPr>
        <w:fldChar w:fldCharType="separate"/>
      </w:r>
      <w:r>
        <w:rPr>
          <w:rFonts w:ascii="Times New Roman" w:eastAsia="黑体" w:hAnsi="Times New Roman"/>
          <w:b/>
          <w:caps/>
          <w:color w:val="0F6FC6"/>
          <w:sz w:val="21"/>
          <w:szCs w:val="36"/>
        </w:rPr>
        <w:t>2</w:t>
      </w:r>
      <w:r>
        <w:rPr>
          <w:rFonts w:ascii="Times New Roman" w:eastAsia="黑体" w:hAnsi="Times New Roman"/>
          <w:b/>
          <w:caps/>
          <w:color w:val="0F6FC6"/>
          <w:sz w:val="21"/>
          <w:szCs w:val="36"/>
          <w:lang w:val="zh-CN"/>
        </w:rPr>
        <w:fldChar w:fldCharType="end"/>
      </w:r>
      <w:r>
        <w:rPr>
          <w:rFonts w:ascii="Times New Roman" w:eastAsia="黑体" w:hAnsi="Times New Roman"/>
          <w:b/>
          <w:bCs/>
          <w:caps/>
          <w:color w:val="0F6FC6"/>
          <w:sz w:val="21"/>
          <w:szCs w:val="36"/>
          <w:lang w:val="zh-CN"/>
        </w:rPr>
        <w:t xml:space="preserve">  </w:t>
      </w:r>
      <w:r>
        <w:rPr>
          <w:rFonts w:ascii="Times New Roman" w:hAnsi="Times New Roman" w:hint="eastAsia"/>
          <w:b/>
          <w:bCs/>
          <w:caps/>
          <w:color w:val="0F6FC6"/>
          <w:sz w:val="21"/>
          <w:szCs w:val="36"/>
          <w:lang w:val="zh-CN"/>
        </w:rPr>
        <w:t>2022</w:t>
      </w:r>
      <w:r>
        <w:rPr>
          <w:rFonts w:ascii="Times New Roman" w:hAnsi="Times New Roman" w:hint="eastAsia"/>
          <w:b/>
          <w:bCs/>
          <w:caps/>
          <w:color w:val="0F6FC6"/>
          <w:sz w:val="21"/>
          <w:szCs w:val="36"/>
          <w:lang w:val="zh-CN"/>
        </w:rPr>
        <w:t>届区外</w:t>
      </w:r>
      <w:r>
        <w:rPr>
          <w:rFonts w:ascii="Times New Roman" w:eastAsia="黑体" w:hAnsi="Times New Roman" w:hint="eastAsia"/>
          <w:b/>
          <w:bCs/>
          <w:caps/>
          <w:color w:val="0F6FC6"/>
          <w:sz w:val="21"/>
          <w:szCs w:val="36"/>
          <w:lang w:val="zh-CN"/>
        </w:rPr>
        <w:t>毕业生区内就业城市分布</w:t>
      </w:r>
    </w:p>
    <w:tbl>
      <w:tblPr>
        <w:tblStyle w:val="2017-201713"/>
        <w:tblW w:w="4839" w:type="pct"/>
        <w:tblLook w:val="04A0" w:firstRow="1" w:lastRow="0" w:firstColumn="1" w:lastColumn="0" w:noHBand="0" w:noVBand="1"/>
      </w:tblPr>
      <w:tblGrid>
        <w:gridCol w:w="3964"/>
        <w:gridCol w:w="4536"/>
      </w:tblGrid>
      <w:tr w:rsidR="009941D2" w14:paraId="7F49FFE6" w14:textId="77777777" w:rsidTr="009941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2" w:type="pct"/>
          </w:tcPr>
          <w:p w14:paraId="047CA9B4"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区内就业城市</w:t>
            </w:r>
          </w:p>
        </w:tc>
        <w:tc>
          <w:tcPr>
            <w:tcW w:w="2668" w:type="pct"/>
            <w:tcBorders>
              <w:right w:val="nil"/>
            </w:tcBorders>
          </w:tcPr>
          <w:p w14:paraId="3D87014F"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本科毕业生</w:t>
            </w:r>
          </w:p>
        </w:tc>
      </w:tr>
      <w:tr w:rsidR="009941D2" w14:paraId="75B04A64" w14:textId="77777777" w:rsidTr="009941D2">
        <w:tc>
          <w:tcPr>
            <w:cnfStyle w:val="001000000000" w:firstRow="0" w:lastRow="0" w:firstColumn="1" w:lastColumn="0" w:oddVBand="0" w:evenVBand="0" w:oddHBand="0" w:evenHBand="0" w:firstRowFirstColumn="0" w:firstRowLastColumn="0" w:lastRowFirstColumn="0" w:lastRowLastColumn="0"/>
            <w:tcW w:w="2332" w:type="pct"/>
            <w:shd w:val="clear" w:color="auto" w:fill="C7E2FA"/>
          </w:tcPr>
          <w:p w14:paraId="54EB1057"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呼和浩特市</w:t>
            </w:r>
          </w:p>
        </w:tc>
        <w:tc>
          <w:tcPr>
            <w:tcW w:w="2668" w:type="pct"/>
            <w:shd w:val="clear" w:color="auto" w:fill="C7E2FA"/>
          </w:tcPr>
          <w:p w14:paraId="58DEC82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76.09%</w:t>
            </w:r>
          </w:p>
        </w:tc>
      </w:tr>
      <w:tr w:rsidR="009941D2" w14:paraId="4502BE7B" w14:textId="77777777" w:rsidTr="009941D2">
        <w:tc>
          <w:tcPr>
            <w:cnfStyle w:val="001000000000" w:firstRow="0" w:lastRow="0" w:firstColumn="1" w:lastColumn="0" w:oddVBand="0" w:evenVBand="0" w:oddHBand="0" w:evenHBand="0" w:firstRowFirstColumn="0" w:firstRowLastColumn="0" w:lastRowFirstColumn="0" w:lastRowLastColumn="0"/>
            <w:tcW w:w="2332" w:type="pct"/>
          </w:tcPr>
          <w:p w14:paraId="0722C535"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鄂尔多斯市</w:t>
            </w:r>
          </w:p>
        </w:tc>
        <w:tc>
          <w:tcPr>
            <w:tcW w:w="2668" w:type="pct"/>
          </w:tcPr>
          <w:p w14:paraId="5BF444D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8.70%</w:t>
            </w:r>
          </w:p>
        </w:tc>
      </w:tr>
      <w:tr w:rsidR="009941D2" w14:paraId="4C1C59E7" w14:textId="77777777" w:rsidTr="009941D2">
        <w:tc>
          <w:tcPr>
            <w:cnfStyle w:val="001000000000" w:firstRow="0" w:lastRow="0" w:firstColumn="1" w:lastColumn="0" w:oddVBand="0" w:evenVBand="0" w:oddHBand="0" w:evenHBand="0" w:firstRowFirstColumn="0" w:firstRowLastColumn="0" w:lastRowFirstColumn="0" w:lastRowLastColumn="0"/>
            <w:tcW w:w="2332" w:type="pct"/>
            <w:shd w:val="clear" w:color="auto" w:fill="C7E2FA"/>
          </w:tcPr>
          <w:p w14:paraId="1552599D"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包头市</w:t>
            </w:r>
          </w:p>
        </w:tc>
        <w:tc>
          <w:tcPr>
            <w:tcW w:w="2668" w:type="pct"/>
            <w:shd w:val="clear" w:color="auto" w:fill="C7E2FA"/>
          </w:tcPr>
          <w:p w14:paraId="1344A93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6.52%</w:t>
            </w:r>
          </w:p>
        </w:tc>
      </w:tr>
      <w:tr w:rsidR="009941D2" w14:paraId="4C6BBD49" w14:textId="77777777" w:rsidTr="009941D2">
        <w:tc>
          <w:tcPr>
            <w:cnfStyle w:val="001000000000" w:firstRow="0" w:lastRow="0" w:firstColumn="1" w:lastColumn="0" w:oddVBand="0" w:evenVBand="0" w:oddHBand="0" w:evenHBand="0" w:firstRowFirstColumn="0" w:firstRowLastColumn="0" w:lastRowFirstColumn="0" w:lastRowLastColumn="0"/>
            <w:tcW w:w="2332" w:type="pct"/>
          </w:tcPr>
          <w:p w14:paraId="76B1D239"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呼伦贝尔市</w:t>
            </w:r>
          </w:p>
        </w:tc>
        <w:tc>
          <w:tcPr>
            <w:tcW w:w="2668" w:type="pct"/>
          </w:tcPr>
          <w:p w14:paraId="1EDAD6B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2.17%</w:t>
            </w:r>
          </w:p>
        </w:tc>
      </w:tr>
      <w:tr w:rsidR="009941D2" w14:paraId="68A660FA" w14:textId="77777777" w:rsidTr="009941D2">
        <w:tc>
          <w:tcPr>
            <w:cnfStyle w:val="001000000000" w:firstRow="0" w:lastRow="0" w:firstColumn="1" w:lastColumn="0" w:oddVBand="0" w:evenVBand="0" w:oddHBand="0" w:evenHBand="0" w:firstRowFirstColumn="0" w:firstRowLastColumn="0" w:lastRowFirstColumn="0" w:lastRowLastColumn="0"/>
            <w:tcW w:w="2332" w:type="pct"/>
            <w:shd w:val="clear" w:color="auto" w:fill="C7E2FA"/>
          </w:tcPr>
          <w:p w14:paraId="5C498A0F"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通辽市</w:t>
            </w:r>
          </w:p>
        </w:tc>
        <w:tc>
          <w:tcPr>
            <w:tcW w:w="2668" w:type="pct"/>
            <w:shd w:val="clear" w:color="auto" w:fill="C7E2FA"/>
          </w:tcPr>
          <w:p w14:paraId="0C425AE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2.17%</w:t>
            </w:r>
          </w:p>
        </w:tc>
      </w:tr>
      <w:tr w:rsidR="009941D2" w14:paraId="33A481D4" w14:textId="77777777" w:rsidTr="009941D2">
        <w:tc>
          <w:tcPr>
            <w:cnfStyle w:val="001000000000" w:firstRow="0" w:lastRow="0" w:firstColumn="1" w:lastColumn="0" w:oddVBand="0" w:evenVBand="0" w:oddHBand="0" w:evenHBand="0" w:firstRowFirstColumn="0" w:firstRowLastColumn="0" w:lastRowFirstColumn="0" w:lastRowLastColumn="0"/>
            <w:tcW w:w="2332" w:type="pct"/>
          </w:tcPr>
          <w:p w14:paraId="51E349D6"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乌兰察布市</w:t>
            </w:r>
          </w:p>
        </w:tc>
        <w:tc>
          <w:tcPr>
            <w:tcW w:w="2668" w:type="pct"/>
          </w:tcPr>
          <w:p w14:paraId="1794699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2.17%</w:t>
            </w:r>
          </w:p>
        </w:tc>
      </w:tr>
      <w:tr w:rsidR="009941D2" w14:paraId="0681EE08" w14:textId="77777777" w:rsidTr="009941D2">
        <w:tc>
          <w:tcPr>
            <w:cnfStyle w:val="001000000000" w:firstRow="0" w:lastRow="0" w:firstColumn="1" w:lastColumn="0" w:oddVBand="0" w:evenVBand="0" w:oddHBand="0" w:evenHBand="0" w:firstRowFirstColumn="0" w:firstRowLastColumn="0" w:lastRowFirstColumn="0" w:lastRowLastColumn="0"/>
            <w:tcW w:w="2332" w:type="pct"/>
            <w:shd w:val="clear" w:color="auto" w:fill="C7E2FA"/>
          </w:tcPr>
          <w:p w14:paraId="49157B08" w14:textId="77777777" w:rsidR="009941D2" w:rsidRDefault="00A16C77">
            <w:pPr>
              <w:spacing w:before="0" w:after="0" w:line="240" w:lineRule="auto"/>
              <w:rPr>
                <w:rFonts w:ascii="Times New Roman" w:hAnsi="Times New Roman"/>
                <w:b/>
                <w:bCs w:val="0"/>
                <w:color w:val="000000"/>
                <w:szCs w:val="21"/>
              </w:rPr>
            </w:pPr>
            <w:r>
              <w:rPr>
                <w:rFonts w:ascii="Times New Roman" w:hAnsi="Times New Roman"/>
                <w:color w:val="000000"/>
                <w:szCs w:val="21"/>
              </w:rPr>
              <w:t>乌海市</w:t>
            </w:r>
          </w:p>
        </w:tc>
        <w:tc>
          <w:tcPr>
            <w:tcW w:w="2668" w:type="pct"/>
            <w:shd w:val="clear" w:color="auto" w:fill="C7E2FA"/>
          </w:tcPr>
          <w:p w14:paraId="581DB3A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ascii="Times New Roman" w:hAnsi="Times New Roman"/>
                <w:color w:val="000000"/>
                <w:szCs w:val="21"/>
              </w:rPr>
              <w:t>2.17%</w:t>
            </w:r>
          </w:p>
        </w:tc>
      </w:tr>
    </w:tbl>
    <w:p w14:paraId="41954CA6"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hint="eastAsia"/>
          <w:color w:val="0F6FC6"/>
          <w:sz w:val="18"/>
          <w:szCs w:val="18"/>
          <w:lang w:val="zh-CN"/>
        </w:rPr>
        <w:t>数据来源：内蒙古艺术学院就业信息管理系统。</w:t>
      </w:r>
    </w:p>
    <w:p w14:paraId="17AA486F" w14:textId="77777777" w:rsidR="009941D2" w:rsidRDefault="00A16C77">
      <w:pPr>
        <w:pStyle w:val="L20"/>
        <w:rPr>
          <w:color w:val="0F6FC6" w:themeColor="accent5"/>
        </w:rPr>
      </w:pPr>
      <w:bookmarkStart w:id="141" w:name="_Toc117778447"/>
      <w:bookmarkStart w:id="142" w:name="_Toc12809"/>
      <w:r>
        <w:rPr>
          <w:rFonts w:hint="eastAsia"/>
          <w:color w:val="0F6FC6" w:themeColor="accent5"/>
        </w:rPr>
        <w:lastRenderedPageBreak/>
        <w:t>二、区内外就业原因</w:t>
      </w:r>
      <w:bookmarkEnd w:id="141"/>
      <w:bookmarkEnd w:id="142"/>
    </w:p>
    <w:p w14:paraId="7AA992C7" w14:textId="77777777" w:rsidR="009941D2" w:rsidRDefault="00A16C77">
      <w:pPr>
        <w:pStyle w:val="L30"/>
        <w:rPr>
          <w:color w:val="0F6FC6" w:themeColor="accent5"/>
        </w:rPr>
      </w:pPr>
      <w:bookmarkStart w:id="143" w:name="_Toc12513"/>
      <w:bookmarkStart w:id="144" w:name="_Toc117778448"/>
      <w:r>
        <w:rPr>
          <w:rFonts w:hint="eastAsia"/>
          <w:color w:val="0F6FC6" w:themeColor="accent5"/>
        </w:rPr>
        <w:t>（一）不同生源地毕业生区内就业原因</w:t>
      </w:r>
      <w:bookmarkEnd w:id="143"/>
      <w:bookmarkEnd w:id="144"/>
    </w:p>
    <w:p w14:paraId="5670CEE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s="Calibri"/>
          <w:color w:val="000000"/>
          <w:sz w:val="24"/>
          <w:szCs w:val="24"/>
        </w:rPr>
      </w:pPr>
      <w:r>
        <w:rPr>
          <w:rFonts w:ascii="Times New Roman" w:hAnsi="Times New Roman" w:hint="eastAsia"/>
          <w:b/>
          <w:color w:val="0F6FC6"/>
          <w:sz w:val="24"/>
          <w:szCs w:val="24"/>
        </w:rPr>
        <w:t>区内生源毕业生区内就业原因</w:t>
      </w:r>
      <w:r>
        <w:rPr>
          <w:rFonts w:ascii="Times New Roman" w:hAnsi="Times New Roman"/>
          <w:b/>
          <w:color w:val="0F6FC6"/>
          <w:sz w:val="24"/>
          <w:szCs w:val="24"/>
        </w:rPr>
        <w:t>：</w:t>
      </w:r>
      <w:r>
        <w:rPr>
          <w:rFonts w:ascii="Times New Roman" w:hAnsi="Times New Roman" w:cs="Calibri"/>
          <w:color w:val="000000"/>
          <w:sz w:val="24"/>
          <w:szCs w:val="24"/>
        </w:rPr>
        <w:t>2022</w:t>
      </w:r>
      <w:r>
        <w:rPr>
          <w:rFonts w:ascii="Times New Roman" w:hAnsi="Times New Roman" w:cs="Calibri"/>
          <w:color w:val="000000"/>
          <w:sz w:val="24"/>
          <w:szCs w:val="24"/>
        </w:rPr>
        <w:t>届</w:t>
      </w:r>
      <w:r>
        <w:rPr>
          <w:rFonts w:ascii="Times New Roman" w:hAnsi="Times New Roman" w:cs="Calibri" w:hint="eastAsia"/>
          <w:color w:val="000000"/>
          <w:sz w:val="24"/>
          <w:szCs w:val="24"/>
        </w:rPr>
        <w:t>区内生源毕业生留在区内就业原因主要是“就业地为家庭所在地”（</w:t>
      </w:r>
      <w:r>
        <w:rPr>
          <w:rFonts w:ascii="Times New Roman" w:hAnsi="Times New Roman" w:cs="Calibri" w:hint="eastAsia"/>
          <w:color w:val="000000"/>
          <w:sz w:val="24"/>
          <w:szCs w:val="24"/>
        </w:rPr>
        <w:t>47.03%</w:t>
      </w:r>
      <w:r>
        <w:rPr>
          <w:rFonts w:ascii="Times New Roman" w:hAnsi="Times New Roman" w:cs="Calibri" w:hint="eastAsia"/>
          <w:color w:val="000000"/>
          <w:sz w:val="24"/>
          <w:szCs w:val="24"/>
        </w:rPr>
        <w:t>）。</w:t>
      </w:r>
    </w:p>
    <w:p w14:paraId="40BF7D5E"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s="Calibri"/>
          <w:color w:val="000000"/>
          <w:sz w:val="24"/>
          <w:szCs w:val="24"/>
        </w:rPr>
      </w:pPr>
      <w:r>
        <w:rPr>
          <w:noProof/>
        </w:rPr>
        <w:drawing>
          <wp:inline distT="0" distB="0" distL="0" distR="0" wp14:anchorId="2637E84B" wp14:editId="49D74828">
            <wp:extent cx="5274310" cy="4089400"/>
            <wp:effectExtent l="0" t="0" r="2540" b="6350"/>
            <wp:docPr id="1408" name="图表 1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395120"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bCs/>
          <w:caps/>
          <w:color w:val="0F6FC6"/>
          <w:sz w:val="21"/>
          <w:szCs w:val="36"/>
        </w:rPr>
      </w:pPr>
      <w:r>
        <w:rPr>
          <w:rFonts w:ascii="Times New Roman" w:eastAsia="黑体" w:hAnsi="Times New Roman" w:hint="eastAsia"/>
          <w:b/>
          <w:bCs/>
          <w:caps/>
          <w:color w:val="0F6FC6"/>
          <w:sz w:val="21"/>
          <w:szCs w:val="36"/>
        </w:rPr>
        <w:t>图</w:t>
      </w:r>
      <w:r>
        <w:rPr>
          <w:rFonts w:ascii="Times New Roman" w:eastAsia="黑体" w:hAnsi="Times New Roman" w:hint="eastAsia"/>
          <w:b/>
          <w:bCs/>
          <w:caps/>
          <w:color w:val="0F6FC6"/>
          <w:sz w:val="21"/>
          <w:szCs w:val="36"/>
        </w:rPr>
        <w:t xml:space="preserve">3- </w:t>
      </w:r>
      <w:r>
        <w:rPr>
          <w:rFonts w:ascii="Times New Roman" w:eastAsia="黑体" w:hAnsi="Times New Roman"/>
          <w:b/>
          <w:bCs/>
          <w:caps/>
          <w:color w:val="0F6FC6"/>
          <w:sz w:val="21"/>
          <w:szCs w:val="36"/>
        </w:rPr>
        <w:fldChar w:fldCharType="begin"/>
      </w:r>
      <w:r>
        <w:rPr>
          <w:rFonts w:ascii="Times New Roman" w:eastAsia="黑体" w:hAnsi="Times New Roman"/>
          <w:b/>
          <w:bCs/>
          <w:caps/>
          <w:color w:val="0F6FC6"/>
          <w:sz w:val="21"/>
          <w:szCs w:val="36"/>
        </w:rPr>
        <w:instrText xml:space="preserve"> </w:instrText>
      </w:r>
      <w:r>
        <w:rPr>
          <w:rFonts w:ascii="Times New Roman" w:eastAsia="黑体" w:hAnsi="Times New Roman" w:hint="eastAsia"/>
          <w:b/>
          <w:bCs/>
          <w:caps/>
          <w:color w:val="0F6FC6"/>
          <w:sz w:val="21"/>
          <w:szCs w:val="36"/>
        </w:rPr>
        <w:instrText xml:space="preserve">SEQ </w:instrText>
      </w:r>
      <w:r>
        <w:rPr>
          <w:rFonts w:ascii="Times New Roman" w:eastAsia="黑体" w:hAnsi="Times New Roman" w:hint="eastAsia"/>
          <w:b/>
          <w:bCs/>
          <w:caps/>
          <w:color w:val="0F6FC6"/>
          <w:sz w:val="21"/>
          <w:szCs w:val="36"/>
        </w:rPr>
        <w:instrText>图</w:instrText>
      </w:r>
      <w:r>
        <w:rPr>
          <w:rFonts w:ascii="Times New Roman" w:eastAsia="黑体" w:hAnsi="Times New Roman" w:hint="eastAsia"/>
          <w:b/>
          <w:bCs/>
          <w:caps/>
          <w:color w:val="0F6FC6"/>
          <w:sz w:val="21"/>
          <w:szCs w:val="36"/>
        </w:rPr>
        <w:instrText>3- \* ARABIC</w:instrText>
      </w:r>
      <w:r>
        <w:rPr>
          <w:rFonts w:ascii="Times New Roman" w:eastAsia="黑体" w:hAnsi="Times New Roman"/>
          <w:b/>
          <w:bCs/>
          <w:caps/>
          <w:color w:val="0F6FC6"/>
          <w:sz w:val="21"/>
          <w:szCs w:val="36"/>
        </w:rPr>
        <w:instrText xml:space="preserve"> </w:instrText>
      </w:r>
      <w:r>
        <w:rPr>
          <w:rFonts w:ascii="Times New Roman" w:eastAsia="黑体" w:hAnsi="Times New Roman"/>
          <w:b/>
          <w:bCs/>
          <w:caps/>
          <w:color w:val="0F6FC6"/>
          <w:sz w:val="21"/>
          <w:szCs w:val="36"/>
        </w:rPr>
        <w:fldChar w:fldCharType="separate"/>
      </w:r>
      <w:r>
        <w:rPr>
          <w:rFonts w:ascii="Times New Roman" w:eastAsia="黑体" w:hAnsi="Times New Roman"/>
          <w:b/>
          <w:bCs/>
          <w:caps/>
          <w:color w:val="0F6FC6"/>
          <w:sz w:val="21"/>
          <w:szCs w:val="36"/>
        </w:rPr>
        <w:t>3</w:t>
      </w:r>
      <w:r>
        <w:rPr>
          <w:rFonts w:ascii="Times New Roman" w:eastAsia="黑体" w:hAnsi="Times New Roman"/>
          <w:b/>
          <w:caps/>
          <w:color w:val="0F6FC6"/>
          <w:sz w:val="21"/>
          <w:szCs w:val="36"/>
          <w:lang w:val="zh-CN"/>
        </w:rPr>
        <w:fldChar w:fldCharType="end"/>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t>2022</w:t>
      </w:r>
      <w:r>
        <w:rPr>
          <w:rFonts w:ascii="Times New Roman" w:eastAsia="黑体" w:hAnsi="Times New Roman"/>
          <w:b/>
          <w:caps/>
          <w:color w:val="0F6FC6"/>
          <w:sz w:val="21"/>
          <w:szCs w:val="36"/>
          <w:lang w:val="zh-CN"/>
        </w:rPr>
        <w:t>届</w:t>
      </w:r>
      <w:r>
        <w:rPr>
          <w:rFonts w:ascii="Times New Roman" w:eastAsia="黑体" w:hAnsi="Times New Roman" w:hint="eastAsia"/>
          <w:b/>
          <w:caps/>
          <w:color w:val="0F6FC6"/>
          <w:sz w:val="21"/>
          <w:szCs w:val="36"/>
          <w:lang w:val="zh-CN"/>
        </w:rPr>
        <w:t>区内生源毕业生区内就业原因</w:t>
      </w:r>
    </w:p>
    <w:p w14:paraId="6AE9E129"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aps/>
          <w:color w:val="0F6FC6"/>
          <w:sz w:val="18"/>
          <w:szCs w:val="22"/>
        </w:rPr>
      </w:pPr>
      <w:r>
        <w:rPr>
          <w:rFonts w:ascii="Times New Roman" w:hAnsi="Times New Roman"/>
          <w:caps/>
          <w:color w:val="0F6FC6"/>
          <w:sz w:val="18"/>
          <w:szCs w:val="22"/>
        </w:rPr>
        <w:t>数据来源</w:t>
      </w:r>
      <w:r>
        <w:rPr>
          <w:rFonts w:ascii="Times New Roman" w:hAnsi="Times New Roman" w:hint="eastAsia"/>
          <w:caps/>
          <w:color w:val="0F6FC6"/>
          <w:sz w:val="18"/>
          <w:szCs w:val="22"/>
        </w:rPr>
        <w:t>：第三方机构新锦成</w:t>
      </w:r>
      <w:r>
        <w:rPr>
          <w:rFonts w:ascii="Times New Roman" w:hAnsi="Times New Roman" w:hint="eastAsia"/>
          <w:caps/>
          <w:color w:val="0F6FC6"/>
          <w:sz w:val="18"/>
          <w:szCs w:val="22"/>
        </w:rPr>
        <w:t>-</w:t>
      </w:r>
      <w:r>
        <w:rPr>
          <w:rFonts w:ascii="Times New Roman" w:hAnsi="Times New Roman"/>
          <w:caps/>
          <w:color w:val="0F6FC6"/>
          <w:sz w:val="18"/>
          <w:szCs w:val="22"/>
        </w:rPr>
        <w:t>2022</w:t>
      </w:r>
      <w:r>
        <w:rPr>
          <w:rFonts w:ascii="Times New Roman" w:hAnsi="Times New Roman"/>
          <w:caps/>
          <w:color w:val="0F6FC6"/>
          <w:sz w:val="18"/>
          <w:szCs w:val="22"/>
        </w:rPr>
        <w:t>届毕业生就业与培养质量调查。</w:t>
      </w:r>
    </w:p>
    <w:p w14:paraId="296FC600"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400BBB40"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1D1B6A82"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3FD1B20D"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6AA878B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s="Calibri"/>
          <w:color w:val="000000"/>
          <w:sz w:val="24"/>
          <w:szCs w:val="24"/>
        </w:rPr>
      </w:pPr>
      <w:r>
        <w:rPr>
          <w:rFonts w:ascii="Times New Roman" w:hAnsi="Times New Roman" w:hint="eastAsia"/>
          <w:b/>
          <w:color w:val="0F6FC6"/>
          <w:sz w:val="24"/>
          <w:szCs w:val="24"/>
        </w:rPr>
        <w:lastRenderedPageBreak/>
        <w:t>区外生源毕业生区内就业原因</w:t>
      </w:r>
      <w:r>
        <w:rPr>
          <w:rFonts w:ascii="Times New Roman" w:hAnsi="Times New Roman"/>
          <w:b/>
          <w:color w:val="0F6FC6"/>
          <w:sz w:val="24"/>
          <w:szCs w:val="24"/>
        </w:rPr>
        <w:t>：</w:t>
      </w:r>
      <w:r>
        <w:rPr>
          <w:rFonts w:ascii="Times New Roman" w:hAnsi="Times New Roman" w:cs="Calibri"/>
          <w:color w:val="000000"/>
          <w:sz w:val="24"/>
          <w:szCs w:val="24"/>
        </w:rPr>
        <w:t>2022</w:t>
      </w:r>
      <w:r>
        <w:rPr>
          <w:rFonts w:ascii="Times New Roman" w:hAnsi="Times New Roman" w:cs="Calibri"/>
          <w:color w:val="000000"/>
          <w:sz w:val="24"/>
          <w:szCs w:val="24"/>
        </w:rPr>
        <w:t>届</w:t>
      </w:r>
      <w:r>
        <w:rPr>
          <w:rFonts w:ascii="Times New Roman" w:hAnsi="Times New Roman" w:cs="Calibri" w:hint="eastAsia"/>
          <w:color w:val="000000"/>
          <w:sz w:val="24"/>
          <w:szCs w:val="24"/>
        </w:rPr>
        <w:t>区外生源毕业生留在区内就业原因主要是“就业地为家庭所在地”（</w:t>
      </w:r>
      <w:r>
        <w:rPr>
          <w:rFonts w:ascii="Times New Roman" w:hAnsi="Times New Roman" w:cs="Calibri" w:hint="eastAsia"/>
          <w:color w:val="000000"/>
          <w:sz w:val="24"/>
          <w:szCs w:val="24"/>
        </w:rPr>
        <w:t>40.00%</w:t>
      </w:r>
      <w:r>
        <w:rPr>
          <w:rFonts w:ascii="Times New Roman" w:hAnsi="Times New Roman" w:cs="Calibri" w:hint="eastAsia"/>
          <w:color w:val="000000"/>
          <w:sz w:val="24"/>
          <w:szCs w:val="24"/>
        </w:rPr>
        <w:t>）。</w:t>
      </w:r>
    </w:p>
    <w:p w14:paraId="5C2CA03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caps/>
          <w:color w:val="0F6FC6"/>
          <w:sz w:val="21"/>
          <w:szCs w:val="36"/>
          <w:lang w:val="zh-CN"/>
        </w:rPr>
      </w:pPr>
      <w:r>
        <w:rPr>
          <w:noProof/>
        </w:rPr>
        <w:drawing>
          <wp:inline distT="0" distB="0" distL="0" distR="0" wp14:anchorId="62F8083C" wp14:editId="6060E09A">
            <wp:extent cx="5274310" cy="4089400"/>
            <wp:effectExtent l="0" t="0" r="2540" b="6350"/>
            <wp:docPr id="1409" name="图表 1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0BF2C4"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bCs/>
          <w:caps/>
          <w:color w:val="0F6FC6"/>
          <w:sz w:val="21"/>
          <w:szCs w:val="36"/>
        </w:rPr>
      </w:pPr>
      <w:r>
        <w:rPr>
          <w:rFonts w:ascii="Times New Roman" w:eastAsia="黑体" w:hAnsi="Times New Roman" w:hint="eastAsia"/>
          <w:b/>
          <w:bCs/>
          <w:caps/>
          <w:color w:val="0F6FC6"/>
          <w:sz w:val="21"/>
          <w:szCs w:val="36"/>
        </w:rPr>
        <w:t>图</w:t>
      </w:r>
      <w:r>
        <w:rPr>
          <w:rFonts w:ascii="Times New Roman" w:eastAsia="黑体" w:hAnsi="Times New Roman" w:hint="eastAsia"/>
          <w:b/>
          <w:bCs/>
          <w:caps/>
          <w:color w:val="0F6FC6"/>
          <w:sz w:val="21"/>
          <w:szCs w:val="36"/>
        </w:rPr>
        <w:t xml:space="preserve">3- </w:t>
      </w:r>
      <w:r>
        <w:rPr>
          <w:rFonts w:ascii="Times New Roman" w:eastAsia="黑体" w:hAnsi="Times New Roman"/>
          <w:b/>
          <w:bCs/>
          <w:caps/>
          <w:color w:val="0F6FC6"/>
          <w:sz w:val="21"/>
          <w:szCs w:val="36"/>
        </w:rPr>
        <w:fldChar w:fldCharType="begin"/>
      </w:r>
      <w:r>
        <w:rPr>
          <w:rFonts w:ascii="Times New Roman" w:eastAsia="黑体" w:hAnsi="Times New Roman"/>
          <w:b/>
          <w:bCs/>
          <w:caps/>
          <w:color w:val="0F6FC6"/>
          <w:sz w:val="21"/>
          <w:szCs w:val="36"/>
        </w:rPr>
        <w:instrText xml:space="preserve"> </w:instrText>
      </w:r>
      <w:r>
        <w:rPr>
          <w:rFonts w:ascii="Times New Roman" w:eastAsia="黑体" w:hAnsi="Times New Roman" w:hint="eastAsia"/>
          <w:b/>
          <w:bCs/>
          <w:caps/>
          <w:color w:val="0F6FC6"/>
          <w:sz w:val="21"/>
          <w:szCs w:val="36"/>
        </w:rPr>
        <w:instrText xml:space="preserve">SEQ </w:instrText>
      </w:r>
      <w:r>
        <w:rPr>
          <w:rFonts w:ascii="Times New Roman" w:eastAsia="黑体" w:hAnsi="Times New Roman" w:hint="eastAsia"/>
          <w:b/>
          <w:bCs/>
          <w:caps/>
          <w:color w:val="0F6FC6"/>
          <w:sz w:val="21"/>
          <w:szCs w:val="36"/>
        </w:rPr>
        <w:instrText>图</w:instrText>
      </w:r>
      <w:r>
        <w:rPr>
          <w:rFonts w:ascii="Times New Roman" w:eastAsia="黑体" w:hAnsi="Times New Roman" w:hint="eastAsia"/>
          <w:b/>
          <w:bCs/>
          <w:caps/>
          <w:color w:val="0F6FC6"/>
          <w:sz w:val="21"/>
          <w:szCs w:val="36"/>
        </w:rPr>
        <w:instrText>3- \* ARABIC</w:instrText>
      </w:r>
      <w:r>
        <w:rPr>
          <w:rFonts w:ascii="Times New Roman" w:eastAsia="黑体" w:hAnsi="Times New Roman"/>
          <w:b/>
          <w:bCs/>
          <w:caps/>
          <w:color w:val="0F6FC6"/>
          <w:sz w:val="21"/>
          <w:szCs w:val="36"/>
        </w:rPr>
        <w:instrText xml:space="preserve"> </w:instrText>
      </w:r>
      <w:r>
        <w:rPr>
          <w:rFonts w:ascii="Times New Roman" w:eastAsia="黑体" w:hAnsi="Times New Roman"/>
          <w:b/>
          <w:bCs/>
          <w:caps/>
          <w:color w:val="0F6FC6"/>
          <w:sz w:val="21"/>
          <w:szCs w:val="36"/>
        </w:rPr>
        <w:fldChar w:fldCharType="separate"/>
      </w:r>
      <w:r>
        <w:rPr>
          <w:rFonts w:ascii="Times New Roman" w:eastAsia="黑体" w:hAnsi="Times New Roman"/>
          <w:b/>
          <w:bCs/>
          <w:caps/>
          <w:color w:val="0F6FC6"/>
          <w:sz w:val="21"/>
          <w:szCs w:val="36"/>
        </w:rPr>
        <w:t>4</w:t>
      </w:r>
      <w:r>
        <w:rPr>
          <w:rFonts w:ascii="Times New Roman" w:eastAsia="黑体" w:hAnsi="Times New Roman"/>
          <w:b/>
          <w:caps/>
          <w:color w:val="0F6FC6"/>
          <w:sz w:val="21"/>
          <w:szCs w:val="36"/>
          <w:lang w:val="zh-CN"/>
        </w:rPr>
        <w:fldChar w:fldCharType="end"/>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t>2022</w:t>
      </w:r>
      <w:r>
        <w:rPr>
          <w:rFonts w:ascii="Times New Roman" w:eastAsia="黑体" w:hAnsi="Times New Roman"/>
          <w:b/>
          <w:caps/>
          <w:color w:val="0F6FC6"/>
          <w:sz w:val="21"/>
          <w:szCs w:val="36"/>
          <w:lang w:val="zh-CN"/>
        </w:rPr>
        <w:t>届</w:t>
      </w:r>
      <w:r>
        <w:rPr>
          <w:rFonts w:ascii="Times New Roman" w:eastAsia="黑体" w:hAnsi="Times New Roman" w:hint="eastAsia"/>
          <w:b/>
          <w:caps/>
          <w:color w:val="0F6FC6"/>
          <w:sz w:val="21"/>
          <w:szCs w:val="36"/>
          <w:lang w:val="zh-CN"/>
        </w:rPr>
        <w:t>区外生源毕业生区内就业原因</w:t>
      </w:r>
    </w:p>
    <w:p w14:paraId="606D224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aps/>
          <w:color w:val="0F6FC6"/>
          <w:sz w:val="18"/>
          <w:szCs w:val="22"/>
        </w:rPr>
      </w:pPr>
      <w:r>
        <w:rPr>
          <w:rFonts w:ascii="Times New Roman" w:hAnsi="Times New Roman"/>
          <w:caps/>
          <w:color w:val="0F6FC6"/>
          <w:sz w:val="18"/>
          <w:szCs w:val="22"/>
        </w:rPr>
        <w:t>数据来源</w:t>
      </w:r>
      <w:r>
        <w:rPr>
          <w:rFonts w:ascii="Times New Roman" w:hAnsi="Times New Roman" w:hint="eastAsia"/>
          <w:caps/>
          <w:color w:val="0F6FC6"/>
          <w:sz w:val="18"/>
          <w:szCs w:val="22"/>
        </w:rPr>
        <w:t>：第三方机构新锦成</w:t>
      </w:r>
      <w:r>
        <w:rPr>
          <w:rFonts w:ascii="Times New Roman" w:hAnsi="Times New Roman" w:hint="eastAsia"/>
          <w:caps/>
          <w:color w:val="0F6FC6"/>
          <w:sz w:val="18"/>
          <w:szCs w:val="22"/>
        </w:rPr>
        <w:t>-</w:t>
      </w:r>
      <w:r>
        <w:rPr>
          <w:rFonts w:ascii="Times New Roman" w:hAnsi="Times New Roman"/>
          <w:caps/>
          <w:color w:val="0F6FC6"/>
          <w:sz w:val="18"/>
          <w:szCs w:val="22"/>
        </w:rPr>
        <w:t>2022</w:t>
      </w:r>
      <w:r>
        <w:rPr>
          <w:rFonts w:ascii="Times New Roman" w:hAnsi="Times New Roman"/>
          <w:caps/>
          <w:color w:val="0F6FC6"/>
          <w:sz w:val="18"/>
          <w:szCs w:val="22"/>
        </w:rPr>
        <w:t>届毕业生就业与培养质量调查。</w:t>
      </w:r>
    </w:p>
    <w:p w14:paraId="55C96FF6" w14:textId="77777777" w:rsidR="009941D2" w:rsidRDefault="00A16C77">
      <w:pPr>
        <w:pStyle w:val="L30"/>
        <w:rPr>
          <w:color w:val="0F6FC6" w:themeColor="accent5"/>
        </w:rPr>
      </w:pPr>
      <w:bookmarkStart w:id="145" w:name="_Toc17333"/>
      <w:bookmarkStart w:id="146" w:name="_Toc117778449"/>
      <w:r>
        <w:rPr>
          <w:rFonts w:hint="eastAsia"/>
          <w:color w:val="0F6FC6" w:themeColor="accent5"/>
        </w:rPr>
        <w:t>（二）不同生源地毕业生区外就业原因</w:t>
      </w:r>
      <w:bookmarkEnd w:id="145"/>
      <w:bookmarkEnd w:id="146"/>
    </w:p>
    <w:p w14:paraId="2BD90C9B"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40C560CA"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6F1EEDFC"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109CDD21"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6CDBE2C6"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4A97B114"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38711C84"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s="Calibri"/>
          <w:color w:val="000000"/>
          <w:sz w:val="24"/>
          <w:szCs w:val="24"/>
        </w:rPr>
      </w:pPr>
      <w:r>
        <w:rPr>
          <w:rFonts w:ascii="Times New Roman" w:hAnsi="Times New Roman" w:hint="eastAsia"/>
          <w:b/>
          <w:color w:val="0F6FC6"/>
          <w:sz w:val="24"/>
          <w:szCs w:val="24"/>
        </w:rPr>
        <w:lastRenderedPageBreak/>
        <w:t>区内生源毕业生区外就业原因</w:t>
      </w:r>
      <w:r>
        <w:rPr>
          <w:rFonts w:ascii="Times New Roman" w:hAnsi="Times New Roman"/>
          <w:b/>
          <w:color w:val="0F6FC6"/>
          <w:sz w:val="24"/>
          <w:szCs w:val="24"/>
        </w:rPr>
        <w:t>：</w:t>
      </w:r>
      <w:r>
        <w:rPr>
          <w:rFonts w:ascii="Times New Roman" w:hAnsi="Times New Roman" w:cs="Calibri"/>
          <w:color w:val="000000"/>
          <w:sz w:val="24"/>
          <w:szCs w:val="24"/>
        </w:rPr>
        <w:t>2022</w:t>
      </w:r>
      <w:r>
        <w:rPr>
          <w:rFonts w:ascii="Times New Roman" w:hAnsi="Times New Roman" w:cs="Calibri"/>
          <w:color w:val="000000"/>
          <w:sz w:val="24"/>
          <w:szCs w:val="24"/>
        </w:rPr>
        <w:t>届</w:t>
      </w:r>
      <w:r>
        <w:rPr>
          <w:rFonts w:ascii="Times New Roman" w:hAnsi="Times New Roman" w:cs="Calibri" w:hint="eastAsia"/>
          <w:color w:val="000000"/>
          <w:sz w:val="24"/>
          <w:szCs w:val="24"/>
        </w:rPr>
        <w:t>区内生源毕业生留在区外就业原因主要是“当地就业机会多、前景好”（</w:t>
      </w:r>
      <w:r>
        <w:rPr>
          <w:rFonts w:ascii="Times New Roman" w:hAnsi="Times New Roman" w:cs="Calibri" w:hint="eastAsia"/>
          <w:color w:val="000000"/>
          <w:sz w:val="24"/>
          <w:szCs w:val="24"/>
        </w:rPr>
        <w:t>50.00%</w:t>
      </w:r>
      <w:r>
        <w:rPr>
          <w:rFonts w:ascii="Times New Roman" w:hAnsi="Times New Roman" w:cs="Calibri" w:hint="eastAsia"/>
          <w:color w:val="000000"/>
          <w:sz w:val="24"/>
          <w:szCs w:val="24"/>
        </w:rPr>
        <w:t>）。</w:t>
      </w:r>
    </w:p>
    <w:p w14:paraId="665FBC0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caps/>
          <w:color w:val="0F6FC6"/>
          <w:sz w:val="21"/>
          <w:szCs w:val="36"/>
          <w:lang w:val="zh-CN"/>
        </w:rPr>
      </w:pPr>
      <w:r>
        <w:rPr>
          <w:noProof/>
        </w:rPr>
        <w:drawing>
          <wp:inline distT="0" distB="0" distL="0" distR="0" wp14:anchorId="7F9568FB" wp14:editId="21E95AC0">
            <wp:extent cx="5274310" cy="4089400"/>
            <wp:effectExtent l="0" t="0" r="2540" b="6350"/>
            <wp:docPr id="1410" name="图表 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1BD7513"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bCs/>
          <w:caps/>
          <w:color w:val="0F6FC6"/>
          <w:sz w:val="21"/>
          <w:szCs w:val="36"/>
        </w:rPr>
      </w:pPr>
      <w:r>
        <w:rPr>
          <w:rFonts w:ascii="Times New Roman" w:eastAsia="黑体" w:hAnsi="Times New Roman" w:hint="eastAsia"/>
          <w:b/>
          <w:bCs/>
          <w:caps/>
          <w:color w:val="0F6FC6"/>
          <w:sz w:val="21"/>
          <w:szCs w:val="36"/>
        </w:rPr>
        <w:t>图</w:t>
      </w:r>
      <w:r>
        <w:rPr>
          <w:rFonts w:ascii="Times New Roman" w:eastAsia="黑体" w:hAnsi="Times New Roman" w:hint="eastAsia"/>
          <w:b/>
          <w:bCs/>
          <w:caps/>
          <w:color w:val="0F6FC6"/>
          <w:sz w:val="21"/>
          <w:szCs w:val="36"/>
        </w:rPr>
        <w:t xml:space="preserve">3- </w:t>
      </w:r>
      <w:r>
        <w:rPr>
          <w:rFonts w:ascii="Times New Roman" w:eastAsia="黑体" w:hAnsi="Times New Roman"/>
          <w:b/>
          <w:bCs/>
          <w:caps/>
          <w:color w:val="0F6FC6"/>
          <w:sz w:val="21"/>
          <w:szCs w:val="36"/>
        </w:rPr>
        <w:fldChar w:fldCharType="begin"/>
      </w:r>
      <w:r>
        <w:rPr>
          <w:rFonts w:ascii="Times New Roman" w:eastAsia="黑体" w:hAnsi="Times New Roman"/>
          <w:b/>
          <w:bCs/>
          <w:caps/>
          <w:color w:val="0F6FC6"/>
          <w:sz w:val="21"/>
          <w:szCs w:val="36"/>
        </w:rPr>
        <w:instrText xml:space="preserve"> </w:instrText>
      </w:r>
      <w:r>
        <w:rPr>
          <w:rFonts w:ascii="Times New Roman" w:eastAsia="黑体" w:hAnsi="Times New Roman" w:hint="eastAsia"/>
          <w:b/>
          <w:bCs/>
          <w:caps/>
          <w:color w:val="0F6FC6"/>
          <w:sz w:val="21"/>
          <w:szCs w:val="36"/>
        </w:rPr>
        <w:instrText xml:space="preserve">SEQ </w:instrText>
      </w:r>
      <w:r>
        <w:rPr>
          <w:rFonts w:ascii="Times New Roman" w:eastAsia="黑体" w:hAnsi="Times New Roman" w:hint="eastAsia"/>
          <w:b/>
          <w:bCs/>
          <w:caps/>
          <w:color w:val="0F6FC6"/>
          <w:sz w:val="21"/>
          <w:szCs w:val="36"/>
        </w:rPr>
        <w:instrText>图</w:instrText>
      </w:r>
      <w:r>
        <w:rPr>
          <w:rFonts w:ascii="Times New Roman" w:eastAsia="黑体" w:hAnsi="Times New Roman" w:hint="eastAsia"/>
          <w:b/>
          <w:bCs/>
          <w:caps/>
          <w:color w:val="0F6FC6"/>
          <w:sz w:val="21"/>
          <w:szCs w:val="36"/>
        </w:rPr>
        <w:instrText>3- \* ARABIC</w:instrText>
      </w:r>
      <w:r>
        <w:rPr>
          <w:rFonts w:ascii="Times New Roman" w:eastAsia="黑体" w:hAnsi="Times New Roman"/>
          <w:b/>
          <w:bCs/>
          <w:caps/>
          <w:color w:val="0F6FC6"/>
          <w:sz w:val="21"/>
          <w:szCs w:val="36"/>
        </w:rPr>
        <w:instrText xml:space="preserve"> </w:instrText>
      </w:r>
      <w:r>
        <w:rPr>
          <w:rFonts w:ascii="Times New Roman" w:eastAsia="黑体" w:hAnsi="Times New Roman"/>
          <w:b/>
          <w:bCs/>
          <w:caps/>
          <w:color w:val="0F6FC6"/>
          <w:sz w:val="21"/>
          <w:szCs w:val="36"/>
        </w:rPr>
        <w:fldChar w:fldCharType="separate"/>
      </w:r>
      <w:r>
        <w:rPr>
          <w:rFonts w:ascii="Times New Roman" w:eastAsia="黑体" w:hAnsi="Times New Roman"/>
          <w:b/>
          <w:bCs/>
          <w:caps/>
          <w:color w:val="0F6FC6"/>
          <w:sz w:val="21"/>
          <w:szCs w:val="36"/>
        </w:rPr>
        <w:t>5</w:t>
      </w:r>
      <w:r>
        <w:rPr>
          <w:rFonts w:ascii="Times New Roman" w:eastAsia="黑体" w:hAnsi="Times New Roman"/>
          <w:b/>
          <w:caps/>
          <w:color w:val="0F6FC6"/>
          <w:sz w:val="21"/>
          <w:szCs w:val="36"/>
          <w:lang w:val="zh-CN"/>
        </w:rPr>
        <w:fldChar w:fldCharType="end"/>
      </w:r>
      <w:r>
        <w:rPr>
          <w:rFonts w:ascii="Times New Roman" w:eastAsia="黑体" w:hAnsi="Times New Roman" w:hint="eastAsia"/>
          <w:b/>
          <w:bCs/>
          <w:caps/>
          <w:color w:val="0F6FC6"/>
          <w:sz w:val="21"/>
          <w:szCs w:val="36"/>
        </w:rPr>
        <w:t xml:space="preserve"> </w:t>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t>2022</w:t>
      </w:r>
      <w:r>
        <w:rPr>
          <w:rFonts w:ascii="Times New Roman" w:eastAsia="黑体" w:hAnsi="Times New Roman"/>
          <w:b/>
          <w:caps/>
          <w:color w:val="0F6FC6"/>
          <w:sz w:val="21"/>
          <w:szCs w:val="36"/>
          <w:lang w:val="zh-CN"/>
        </w:rPr>
        <w:t>届</w:t>
      </w:r>
      <w:r>
        <w:rPr>
          <w:rFonts w:ascii="Times New Roman" w:eastAsia="黑体" w:hAnsi="Times New Roman" w:hint="eastAsia"/>
          <w:b/>
          <w:caps/>
          <w:color w:val="0F6FC6"/>
          <w:sz w:val="21"/>
          <w:szCs w:val="36"/>
          <w:lang w:val="zh-CN"/>
        </w:rPr>
        <w:t>区内生源毕业生区外就业原因</w:t>
      </w:r>
    </w:p>
    <w:p w14:paraId="5C40F82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aps/>
          <w:color w:val="0F6FC6"/>
          <w:sz w:val="18"/>
          <w:szCs w:val="22"/>
        </w:rPr>
      </w:pPr>
      <w:r>
        <w:rPr>
          <w:rFonts w:ascii="Times New Roman" w:hAnsi="Times New Roman"/>
          <w:caps/>
          <w:color w:val="0F6FC6"/>
          <w:sz w:val="18"/>
          <w:szCs w:val="22"/>
        </w:rPr>
        <w:t>数据来源</w:t>
      </w:r>
      <w:r>
        <w:rPr>
          <w:rFonts w:ascii="Times New Roman" w:hAnsi="Times New Roman" w:hint="eastAsia"/>
          <w:caps/>
          <w:color w:val="0F6FC6"/>
          <w:sz w:val="18"/>
          <w:szCs w:val="22"/>
        </w:rPr>
        <w:t>：第三方机构新锦成</w:t>
      </w:r>
      <w:r>
        <w:rPr>
          <w:rFonts w:ascii="Times New Roman" w:hAnsi="Times New Roman" w:hint="eastAsia"/>
          <w:caps/>
          <w:color w:val="0F6FC6"/>
          <w:sz w:val="18"/>
          <w:szCs w:val="22"/>
        </w:rPr>
        <w:t>-</w:t>
      </w:r>
      <w:r>
        <w:rPr>
          <w:rFonts w:ascii="Times New Roman" w:hAnsi="Times New Roman"/>
          <w:caps/>
          <w:color w:val="0F6FC6"/>
          <w:sz w:val="18"/>
          <w:szCs w:val="22"/>
        </w:rPr>
        <w:t>2022</w:t>
      </w:r>
      <w:r>
        <w:rPr>
          <w:rFonts w:ascii="Times New Roman" w:hAnsi="Times New Roman"/>
          <w:caps/>
          <w:color w:val="0F6FC6"/>
          <w:sz w:val="18"/>
          <w:szCs w:val="22"/>
        </w:rPr>
        <w:t>届毕业生就业与培养质量调查。</w:t>
      </w:r>
    </w:p>
    <w:p w14:paraId="437D9883"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4450B2FB"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66EF1568"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7D1528E5"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2FCECB89"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2B630171"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103B0826"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b/>
          <w:color w:val="0F6FC6"/>
          <w:sz w:val="24"/>
          <w:szCs w:val="24"/>
        </w:rPr>
      </w:pPr>
    </w:p>
    <w:p w14:paraId="43B440D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s="Calibri"/>
          <w:color w:val="000000"/>
          <w:sz w:val="24"/>
          <w:szCs w:val="24"/>
        </w:rPr>
      </w:pPr>
      <w:r>
        <w:rPr>
          <w:rFonts w:ascii="Times New Roman" w:hAnsi="Times New Roman" w:hint="eastAsia"/>
          <w:b/>
          <w:color w:val="0F6FC6"/>
          <w:sz w:val="24"/>
          <w:szCs w:val="24"/>
        </w:rPr>
        <w:lastRenderedPageBreak/>
        <w:t>区外生源毕业生区外就业原因</w:t>
      </w:r>
      <w:r>
        <w:rPr>
          <w:rFonts w:ascii="Times New Roman" w:hAnsi="Times New Roman"/>
          <w:b/>
          <w:color w:val="0F6FC6"/>
          <w:sz w:val="24"/>
          <w:szCs w:val="24"/>
        </w:rPr>
        <w:t>：</w:t>
      </w:r>
      <w:r>
        <w:rPr>
          <w:rFonts w:ascii="Times New Roman" w:hAnsi="Times New Roman" w:cs="Calibri"/>
          <w:color w:val="000000"/>
          <w:sz w:val="24"/>
          <w:szCs w:val="24"/>
        </w:rPr>
        <w:t>2022</w:t>
      </w:r>
      <w:r>
        <w:rPr>
          <w:rFonts w:ascii="Times New Roman" w:hAnsi="Times New Roman" w:cs="Calibri"/>
          <w:color w:val="000000"/>
          <w:sz w:val="24"/>
          <w:szCs w:val="24"/>
        </w:rPr>
        <w:t>届</w:t>
      </w:r>
      <w:r>
        <w:rPr>
          <w:rFonts w:ascii="Times New Roman" w:hAnsi="Times New Roman" w:cs="Calibri" w:hint="eastAsia"/>
          <w:color w:val="000000"/>
          <w:sz w:val="24"/>
          <w:szCs w:val="24"/>
        </w:rPr>
        <w:t>区外生源毕业生留在区外就业原因主要是“就业地为家庭所在地”（</w:t>
      </w:r>
      <w:r>
        <w:rPr>
          <w:rFonts w:ascii="Times New Roman" w:hAnsi="Times New Roman" w:cs="Calibri" w:hint="eastAsia"/>
          <w:color w:val="000000"/>
          <w:sz w:val="24"/>
          <w:szCs w:val="24"/>
        </w:rPr>
        <w:t>60.61%</w:t>
      </w:r>
      <w:r>
        <w:rPr>
          <w:rFonts w:ascii="Times New Roman" w:hAnsi="Times New Roman" w:cs="Calibri" w:hint="eastAsia"/>
          <w:color w:val="000000"/>
          <w:sz w:val="24"/>
          <w:szCs w:val="24"/>
        </w:rPr>
        <w:t>）。</w:t>
      </w:r>
    </w:p>
    <w:p w14:paraId="75286A4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caps/>
          <w:color w:val="0F6FC6"/>
          <w:sz w:val="21"/>
          <w:szCs w:val="36"/>
          <w:lang w:val="zh-CN"/>
        </w:rPr>
      </w:pPr>
      <w:r>
        <w:rPr>
          <w:noProof/>
        </w:rPr>
        <w:drawing>
          <wp:inline distT="0" distB="0" distL="0" distR="0" wp14:anchorId="104B2B14" wp14:editId="2EC06201">
            <wp:extent cx="5274310" cy="4089400"/>
            <wp:effectExtent l="0" t="0" r="2540" b="6350"/>
            <wp:docPr id="1411" name="图表 1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A82B88E"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bCs/>
          <w:caps/>
          <w:color w:val="0F6FC6"/>
          <w:sz w:val="21"/>
          <w:szCs w:val="36"/>
        </w:rPr>
      </w:pPr>
      <w:r>
        <w:rPr>
          <w:rFonts w:ascii="Times New Roman" w:eastAsia="黑体" w:hAnsi="Times New Roman" w:hint="eastAsia"/>
          <w:b/>
          <w:bCs/>
          <w:caps/>
          <w:color w:val="0F6FC6"/>
          <w:sz w:val="21"/>
          <w:szCs w:val="36"/>
        </w:rPr>
        <w:t>图</w:t>
      </w:r>
      <w:r>
        <w:rPr>
          <w:rFonts w:ascii="Times New Roman" w:eastAsia="黑体" w:hAnsi="Times New Roman" w:hint="eastAsia"/>
          <w:b/>
          <w:bCs/>
          <w:caps/>
          <w:color w:val="0F6FC6"/>
          <w:sz w:val="21"/>
          <w:szCs w:val="36"/>
        </w:rPr>
        <w:t xml:space="preserve">3- </w:t>
      </w:r>
      <w:r>
        <w:rPr>
          <w:rFonts w:ascii="Times New Roman" w:eastAsia="黑体" w:hAnsi="Times New Roman"/>
          <w:b/>
          <w:bCs/>
          <w:caps/>
          <w:color w:val="0F6FC6"/>
          <w:sz w:val="21"/>
          <w:szCs w:val="36"/>
        </w:rPr>
        <w:fldChar w:fldCharType="begin"/>
      </w:r>
      <w:r>
        <w:rPr>
          <w:rFonts w:ascii="Times New Roman" w:eastAsia="黑体" w:hAnsi="Times New Roman"/>
          <w:b/>
          <w:bCs/>
          <w:caps/>
          <w:color w:val="0F6FC6"/>
          <w:sz w:val="21"/>
          <w:szCs w:val="36"/>
        </w:rPr>
        <w:instrText xml:space="preserve"> </w:instrText>
      </w:r>
      <w:r>
        <w:rPr>
          <w:rFonts w:ascii="Times New Roman" w:eastAsia="黑体" w:hAnsi="Times New Roman" w:hint="eastAsia"/>
          <w:b/>
          <w:bCs/>
          <w:caps/>
          <w:color w:val="0F6FC6"/>
          <w:sz w:val="21"/>
          <w:szCs w:val="36"/>
        </w:rPr>
        <w:instrText xml:space="preserve">SEQ </w:instrText>
      </w:r>
      <w:r>
        <w:rPr>
          <w:rFonts w:ascii="Times New Roman" w:eastAsia="黑体" w:hAnsi="Times New Roman" w:hint="eastAsia"/>
          <w:b/>
          <w:bCs/>
          <w:caps/>
          <w:color w:val="0F6FC6"/>
          <w:sz w:val="21"/>
          <w:szCs w:val="36"/>
        </w:rPr>
        <w:instrText>图</w:instrText>
      </w:r>
      <w:r>
        <w:rPr>
          <w:rFonts w:ascii="Times New Roman" w:eastAsia="黑体" w:hAnsi="Times New Roman" w:hint="eastAsia"/>
          <w:b/>
          <w:bCs/>
          <w:caps/>
          <w:color w:val="0F6FC6"/>
          <w:sz w:val="21"/>
          <w:szCs w:val="36"/>
        </w:rPr>
        <w:instrText>3- \* ARABIC</w:instrText>
      </w:r>
      <w:r>
        <w:rPr>
          <w:rFonts w:ascii="Times New Roman" w:eastAsia="黑体" w:hAnsi="Times New Roman"/>
          <w:b/>
          <w:bCs/>
          <w:caps/>
          <w:color w:val="0F6FC6"/>
          <w:sz w:val="21"/>
          <w:szCs w:val="36"/>
        </w:rPr>
        <w:instrText xml:space="preserve"> </w:instrText>
      </w:r>
      <w:r>
        <w:rPr>
          <w:rFonts w:ascii="Times New Roman" w:eastAsia="黑体" w:hAnsi="Times New Roman"/>
          <w:b/>
          <w:bCs/>
          <w:caps/>
          <w:color w:val="0F6FC6"/>
          <w:sz w:val="21"/>
          <w:szCs w:val="36"/>
        </w:rPr>
        <w:fldChar w:fldCharType="separate"/>
      </w:r>
      <w:r>
        <w:rPr>
          <w:rFonts w:ascii="Times New Roman" w:eastAsia="黑体" w:hAnsi="Times New Roman"/>
          <w:b/>
          <w:bCs/>
          <w:caps/>
          <w:color w:val="0F6FC6"/>
          <w:sz w:val="21"/>
          <w:szCs w:val="36"/>
        </w:rPr>
        <w:t>6</w:t>
      </w:r>
      <w:r>
        <w:rPr>
          <w:rFonts w:ascii="Times New Roman" w:eastAsia="黑体" w:hAnsi="Times New Roman"/>
          <w:b/>
          <w:caps/>
          <w:color w:val="0F6FC6"/>
          <w:sz w:val="21"/>
          <w:szCs w:val="36"/>
          <w:lang w:val="zh-CN"/>
        </w:rPr>
        <w:fldChar w:fldCharType="end"/>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t>2022</w:t>
      </w:r>
      <w:r>
        <w:rPr>
          <w:rFonts w:ascii="Times New Roman" w:eastAsia="黑体" w:hAnsi="Times New Roman"/>
          <w:b/>
          <w:caps/>
          <w:color w:val="0F6FC6"/>
          <w:sz w:val="21"/>
          <w:szCs w:val="36"/>
          <w:lang w:val="zh-CN"/>
        </w:rPr>
        <w:t>届</w:t>
      </w:r>
      <w:r>
        <w:rPr>
          <w:rFonts w:ascii="Times New Roman" w:eastAsia="黑体" w:hAnsi="Times New Roman" w:hint="eastAsia"/>
          <w:b/>
          <w:caps/>
          <w:color w:val="0F6FC6"/>
          <w:sz w:val="21"/>
          <w:szCs w:val="36"/>
          <w:lang w:val="zh-CN"/>
        </w:rPr>
        <w:t>区外生源毕业生区外就业原因</w:t>
      </w:r>
    </w:p>
    <w:p w14:paraId="73EEFC6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aps/>
          <w:color w:val="0F6FC6"/>
          <w:sz w:val="18"/>
          <w:szCs w:val="22"/>
        </w:rPr>
      </w:pPr>
      <w:r>
        <w:rPr>
          <w:rFonts w:ascii="Times New Roman" w:hAnsi="Times New Roman"/>
          <w:caps/>
          <w:color w:val="0F6FC6"/>
          <w:sz w:val="18"/>
          <w:szCs w:val="22"/>
        </w:rPr>
        <w:t>数据来源</w:t>
      </w:r>
      <w:r>
        <w:rPr>
          <w:rFonts w:ascii="Times New Roman" w:hAnsi="Times New Roman" w:hint="eastAsia"/>
          <w:caps/>
          <w:color w:val="0F6FC6"/>
          <w:sz w:val="18"/>
          <w:szCs w:val="22"/>
        </w:rPr>
        <w:t>：第三方机构新锦成</w:t>
      </w:r>
      <w:r>
        <w:rPr>
          <w:rFonts w:ascii="Times New Roman" w:hAnsi="Times New Roman" w:hint="eastAsia"/>
          <w:caps/>
          <w:color w:val="0F6FC6"/>
          <w:sz w:val="18"/>
          <w:szCs w:val="22"/>
        </w:rPr>
        <w:t>-</w:t>
      </w:r>
      <w:r>
        <w:rPr>
          <w:rFonts w:ascii="Times New Roman" w:hAnsi="Times New Roman"/>
          <w:caps/>
          <w:color w:val="0F6FC6"/>
          <w:sz w:val="18"/>
          <w:szCs w:val="22"/>
        </w:rPr>
        <w:t>2022</w:t>
      </w:r>
      <w:r>
        <w:rPr>
          <w:rFonts w:ascii="Times New Roman" w:hAnsi="Times New Roman"/>
          <w:caps/>
          <w:color w:val="0F6FC6"/>
          <w:sz w:val="18"/>
          <w:szCs w:val="22"/>
        </w:rPr>
        <w:t>届毕业生就业与培养质量调查。</w:t>
      </w:r>
    </w:p>
    <w:p w14:paraId="32569719" w14:textId="77777777" w:rsidR="009941D2" w:rsidRDefault="00A16C77">
      <w:pPr>
        <w:pStyle w:val="L20"/>
        <w:rPr>
          <w:color w:val="0F6FC6" w:themeColor="accent5"/>
        </w:rPr>
      </w:pPr>
      <w:bookmarkStart w:id="147" w:name="_Toc5715"/>
      <w:bookmarkStart w:id="148" w:name="_Toc117778450"/>
      <w:r>
        <w:rPr>
          <w:rFonts w:hint="eastAsia"/>
          <w:color w:val="0F6FC6" w:themeColor="accent5"/>
        </w:rPr>
        <w:t>三、区内就业质量分析</w:t>
      </w:r>
      <w:bookmarkEnd w:id="147"/>
      <w:bookmarkEnd w:id="148"/>
    </w:p>
    <w:p w14:paraId="3EEF683C" w14:textId="77777777" w:rsidR="009941D2" w:rsidRDefault="00A16C77">
      <w:pPr>
        <w:pStyle w:val="L30"/>
        <w:rPr>
          <w:color w:val="0F6FC6" w:themeColor="accent5"/>
        </w:rPr>
      </w:pPr>
      <w:bookmarkStart w:id="149" w:name="_Toc4504"/>
      <w:bookmarkStart w:id="150" w:name="_Toc117778451"/>
      <w:r>
        <w:rPr>
          <w:rFonts w:hint="eastAsia"/>
          <w:color w:val="0F6FC6" w:themeColor="accent5"/>
        </w:rPr>
        <w:t>（一）就业机会充分度</w:t>
      </w:r>
      <w:bookmarkEnd w:id="149"/>
      <w:bookmarkEnd w:id="150"/>
    </w:p>
    <w:p w14:paraId="017E8A96"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0"/>
        <w:jc w:val="both"/>
        <w:rPr>
          <w:rFonts w:ascii="Times New Roman" w:hAnsi="Times New Roman"/>
          <w:bCs/>
          <w:color w:val="000000"/>
          <w:sz w:val="24"/>
          <w:szCs w:val="30"/>
          <w:lang w:val="zh-CN"/>
        </w:rPr>
      </w:pPr>
      <w:r>
        <w:rPr>
          <w:rFonts w:ascii="Times New Roman" w:hAnsi="Times New Roman" w:hint="eastAsia"/>
          <w:bCs/>
          <w:color w:val="000000"/>
          <w:sz w:val="24"/>
          <w:szCs w:val="30"/>
          <w:lang w:val="zh-CN"/>
        </w:rPr>
        <w:t>就业机会充分度是新锦成就业质量报告的独有数据，体现了某一专业社会需求的多少和毕业生就业的难易程度，能够较为准确地反映当前的就业形势。对于就业机会充分度较高的专业，学校可适当扩招，但不可盲目招生，以防未来供求关系改变对毕业生就业带来的冲击。对于就业机会充分度较低的专业，学校应狠抓人才培养质量，提高学生的动手实操能力和可迁移能力，并鼓励学生搭建跨专业融合型知识体系，以更好地面对求职时的挑战。</w:t>
      </w:r>
    </w:p>
    <w:p w14:paraId="6E97463A"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s="Calibri"/>
          <w:color w:val="000000"/>
          <w:sz w:val="24"/>
          <w:szCs w:val="24"/>
        </w:rPr>
      </w:pPr>
      <w:r>
        <w:rPr>
          <w:rFonts w:ascii="Times New Roman" w:hAnsi="Times New Roman" w:cs="Calibri"/>
          <w:color w:val="000000"/>
          <w:sz w:val="24"/>
          <w:szCs w:val="24"/>
        </w:rPr>
        <w:lastRenderedPageBreak/>
        <w:pict w14:anchorId="257C7BA2">
          <v:roundrect id="文本框 20" o:spid="_x0000_s1043" style="position:absolute;left:0;text-align:left;margin-left:189.05pt;margin-top:40.45pt;width:68.9pt;height:46pt;z-index:251678720;mso-width-relative:margin;mso-height-relative:margin" arcsize="10923f" filled="f" stroked="f" strokeweight="1pt">
            <v:stroke joinstyle="miter"/>
            <v:textbox>
              <w:txbxContent>
                <w:p w14:paraId="7F6F2CBE" w14:textId="77777777" w:rsidR="009941D2" w:rsidRDefault="00A16C77">
                  <w:pPr>
                    <w:widowControl w:val="0"/>
                    <w:jc w:val="center"/>
                    <w:rPr>
                      <w:rFonts w:ascii="微软雅黑" w:eastAsia="微软雅黑" w:hAnsi="微软雅黑"/>
                      <w:b/>
                      <w:bCs/>
                      <w:color w:val="FFFFFF"/>
                      <w:sz w:val="21"/>
                      <w:szCs w:val="21"/>
                    </w:rPr>
                  </w:pPr>
                  <w:r>
                    <w:rPr>
                      <w:rFonts w:ascii="微软雅黑" w:eastAsia="微软雅黑" w:hAnsi="微软雅黑" w:hint="eastAsia"/>
                      <w:b/>
                      <w:bCs/>
                      <w:color w:val="FFFFFF"/>
                      <w:sz w:val="21"/>
                      <w:szCs w:val="21"/>
                    </w:rPr>
                    <w:t>39.0</w:t>
                  </w:r>
                  <w:r>
                    <w:rPr>
                      <w:rFonts w:ascii="微软雅黑" w:eastAsia="微软雅黑" w:hAnsi="微软雅黑"/>
                      <w:b/>
                      <w:bCs/>
                      <w:color w:val="FFFFFF"/>
                      <w:sz w:val="21"/>
                      <w:szCs w:val="21"/>
                    </w:rPr>
                    <w:t>7</w:t>
                  </w:r>
                  <w:r>
                    <w:rPr>
                      <w:rFonts w:ascii="微软雅黑" w:eastAsia="微软雅黑" w:hAnsi="微软雅黑" w:hint="eastAsia"/>
                      <w:b/>
                      <w:bCs/>
                      <w:color w:val="FFFFFF"/>
                      <w:sz w:val="21"/>
                      <w:szCs w:val="21"/>
                    </w:rPr>
                    <w:t>%</w:t>
                  </w:r>
                </w:p>
              </w:txbxContent>
            </v:textbox>
          </v:roundrect>
        </w:pict>
      </w:r>
      <w:r>
        <w:rPr>
          <w:rFonts w:ascii="Times New Roman" w:hAnsi="Times New Roman" w:cs="Calibri" w:hint="eastAsia"/>
          <w:color w:val="000000"/>
          <w:sz w:val="24"/>
          <w:szCs w:val="24"/>
        </w:rPr>
        <w:t>在区内就业的毕业生中，</w:t>
      </w:r>
      <w:r>
        <w:rPr>
          <w:rFonts w:ascii="Times New Roman" w:hAnsi="Times New Roman" w:cs="Calibri" w:hint="eastAsia"/>
          <w:color w:val="000000"/>
          <w:sz w:val="24"/>
          <w:szCs w:val="24"/>
        </w:rPr>
        <w:t>35.35%</w:t>
      </w:r>
      <w:r>
        <w:rPr>
          <w:rFonts w:ascii="Times New Roman" w:hAnsi="Times New Roman" w:cs="Calibri"/>
          <w:color w:val="000000"/>
          <w:sz w:val="24"/>
          <w:szCs w:val="24"/>
        </w:rPr>
        <w:t>的</w:t>
      </w:r>
      <w:r>
        <w:rPr>
          <w:rFonts w:ascii="Times New Roman" w:hAnsi="Times New Roman" w:cs="Calibri" w:hint="eastAsia"/>
          <w:color w:val="000000"/>
          <w:sz w:val="24"/>
          <w:szCs w:val="24"/>
        </w:rPr>
        <w:t>毕业生</w:t>
      </w:r>
      <w:r>
        <w:rPr>
          <w:rFonts w:ascii="Times New Roman" w:hAnsi="Times New Roman" w:cs="Calibri"/>
          <w:color w:val="000000"/>
          <w:sz w:val="24"/>
          <w:szCs w:val="24"/>
        </w:rPr>
        <w:t>认为所学专业</w:t>
      </w:r>
      <w:r>
        <w:rPr>
          <w:rFonts w:ascii="Times New Roman" w:hAnsi="Times New Roman" w:cs="Calibri" w:hint="eastAsia"/>
          <w:sz w:val="24"/>
          <w:szCs w:val="24"/>
        </w:rPr>
        <w:t>的</w:t>
      </w:r>
      <w:r>
        <w:rPr>
          <w:rFonts w:ascii="Times New Roman" w:hAnsi="Times New Roman" w:cs="Calibri"/>
          <w:sz w:val="24"/>
          <w:szCs w:val="24"/>
        </w:rPr>
        <w:t>就业机会较多，</w:t>
      </w:r>
      <w:r>
        <w:rPr>
          <w:rFonts w:ascii="Times New Roman" w:hAnsi="Times New Roman" w:cs="Calibri" w:hint="eastAsia"/>
          <w:sz w:val="24"/>
          <w:szCs w:val="24"/>
        </w:rPr>
        <w:t>25.58%</w:t>
      </w:r>
      <w:r>
        <w:rPr>
          <w:rFonts w:ascii="Times New Roman" w:hAnsi="Times New Roman" w:cs="Calibri" w:hint="eastAsia"/>
          <w:sz w:val="24"/>
          <w:szCs w:val="24"/>
        </w:rPr>
        <w:t>的毕业生认为所学专业的就业机会较少</w:t>
      </w:r>
      <w:r>
        <w:rPr>
          <w:rFonts w:ascii="Times New Roman" w:hAnsi="Times New Roman" w:cs="Calibri"/>
          <w:color w:val="000000"/>
          <w:sz w:val="24"/>
          <w:szCs w:val="24"/>
        </w:rPr>
        <w:t>。</w:t>
      </w:r>
    </w:p>
    <w:p w14:paraId="3C6DFF94"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hAnsi="Times New Roman" w:cs="Calibri"/>
          <w:color w:val="000000"/>
          <w:sz w:val="24"/>
          <w:szCs w:val="24"/>
        </w:rPr>
      </w:pPr>
      <w:r>
        <w:rPr>
          <w:rFonts w:ascii="Times New Roman" w:hAnsi="Times New Roman" w:cs="Calibri"/>
          <w:color w:val="000000"/>
          <w:sz w:val="24"/>
          <w:szCs w:val="24"/>
        </w:rPr>
        <w:pict w14:anchorId="339FC354">
          <v:roundrect id="文本框 21" o:spid="_x0000_s1044" style="position:absolute;left:0;text-align:left;margin-left:334.05pt;margin-top:90.5pt;width:68.9pt;height:35.95pt;z-index:251673600;mso-width-relative:margin;mso-height-relative:margin" arcsize="10923f" filled="f" stroked="f" strokeweight="1pt">
            <v:stroke joinstyle="miter"/>
            <v:textbox>
              <w:txbxContent>
                <w:p w14:paraId="1394E9D8" w14:textId="77777777" w:rsidR="009941D2" w:rsidRDefault="00A16C77">
                  <w:pPr>
                    <w:widowControl w:val="0"/>
                    <w:jc w:val="center"/>
                    <w:rPr>
                      <w:rFonts w:ascii="微软雅黑" w:eastAsia="微软雅黑" w:hAnsi="微软雅黑"/>
                      <w:b/>
                      <w:bCs/>
                      <w:color w:val="FFFFFF"/>
                      <w:sz w:val="21"/>
                      <w:szCs w:val="21"/>
                    </w:rPr>
                  </w:pPr>
                  <w:r>
                    <w:rPr>
                      <w:rFonts w:ascii="微软雅黑" w:eastAsia="微软雅黑" w:hAnsi="微软雅黑" w:hint="eastAsia"/>
                      <w:b/>
                      <w:bCs/>
                      <w:color w:val="FFFFFF"/>
                      <w:sz w:val="21"/>
                      <w:szCs w:val="21"/>
                    </w:rPr>
                    <w:t>25.58%</w:t>
                  </w:r>
                </w:p>
              </w:txbxContent>
            </v:textbox>
          </v:roundrect>
        </w:pict>
      </w:r>
      <w:r>
        <w:rPr>
          <w:rFonts w:ascii="Times New Roman" w:hAnsi="Times New Roman" w:cs="Calibri"/>
          <w:color w:val="000000"/>
          <w:sz w:val="24"/>
          <w:szCs w:val="24"/>
        </w:rPr>
        <w:pict w14:anchorId="13154051">
          <v:roundrect id="_x0000_s1042" style="position:absolute;left:0;text-align:left;margin-left:38.55pt;margin-top:90.5pt;width:68.9pt;height:35.95pt;z-index:251672576;mso-width-relative:margin;mso-height-relative:margin" arcsize="10923f" filled="f" stroked="f" strokeweight="1pt">
            <v:stroke joinstyle="miter"/>
            <v:textbox>
              <w:txbxContent>
                <w:p w14:paraId="50992402" w14:textId="77777777" w:rsidR="009941D2" w:rsidRDefault="00A16C77">
                  <w:pPr>
                    <w:widowControl w:val="0"/>
                    <w:jc w:val="center"/>
                    <w:rPr>
                      <w:rFonts w:ascii="微软雅黑" w:eastAsia="微软雅黑" w:hAnsi="微软雅黑"/>
                      <w:b/>
                      <w:bCs/>
                      <w:color w:val="FFFFFF"/>
                      <w:sz w:val="21"/>
                      <w:szCs w:val="21"/>
                    </w:rPr>
                  </w:pPr>
                  <w:r>
                    <w:rPr>
                      <w:rFonts w:ascii="微软雅黑" w:eastAsia="微软雅黑" w:hAnsi="微软雅黑" w:hint="eastAsia"/>
                      <w:b/>
                      <w:bCs/>
                      <w:color w:val="FFFFFF"/>
                      <w:sz w:val="21"/>
                      <w:szCs w:val="21"/>
                    </w:rPr>
                    <w:t>35.35%</w:t>
                  </w:r>
                </w:p>
              </w:txbxContent>
            </v:textbox>
          </v:roundrect>
        </w:pict>
      </w:r>
      <w:r>
        <w:rPr>
          <w:rFonts w:ascii="Times New Roman" w:hAnsi="Times New Roman" w:cs="Calibri" w:hint="eastAsia"/>
          <w:noProof/>
          <w:color w:val="000000"/>
          <w:sz w:val="24"/>
          <w:szCs w:val="24"/>
        </w:rPr>
        <w:drawing>
          <wp:inline distT="0" distB="0" distL="0" distR="0" wp14:anchorId="31510BE3" wp14:editId="0D41E09B">
            <wp:extent cx="4237355" cy="2123440"/>
            <wp:effectExtent l="0" t="0" r="0" b="0"/>
            <wp:docPr id="242" name="图片 27"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7" descr="图标&#10;&#10;低可信度描述已自动生成"/>
                    <pic:cNvPicPr>
                      <a:picLocks noChangeAspect="1"/>
                    </pic:cNvPicPr>
                  </pic:nvPicPr>
                  <pic:blipFill>
                    <a:blip r:embed="rId55"/>
                    <a:stretch>
                      <a:fillRect/>
                    </a:stretch>
                  </pic:blipFill>
                  <pic:spPr>
                    <a:xfrm>
                      <a:off x="0" y="0"/>
                      <a:ext cx="4273282" cy="2141953"/>
                    </a:xfrm>
                    <a:prstGeom prst="rect">
                      <a:avLst/>
                    </a:prstGeom>
                  </pic:spPr>
                </pic:pic>
              </a:graphicData>
            </a:graphic>
          </wp:inline>
        </w:drawing>
      </w:r>
    </w:p>
    <w:p w14:paraId="62F2B45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jc w:val="center"/>
        <w:rPr>
          <w:rFonts w:ascii="Times New Roman" w:eastAsia="黑体" w:hAnsi="Times New Roman"/>
          <w:b/>
          <w:caps/>
          <w:color w:val="0F6FC6"/>
          <w:sz w:val="21"/>
          <w:szCs w:val="36"/>
          <w:lang w:val="zh-CN"/>
        </w:rPr>
      </w:pPr>
      <w:r>
        <w:rPr>
          <w:rFonts w:ascii="Times New Roman" w:eastAsia="黑体" w:hAnsi="Times New Roman"/>
          <w:b/>
          <w:caps/>
          <w:color w:val="0F6FC6"/>
          <w:sz w:val="21"/>
          <w:szCs w:val="36"/>
          <w:lang w:val="zh-CN"/>
        </w:rPr>
        <w:t>图</w:t>
      </w:r>
      <w:r>
        <w:rPr>
          <w:rFonts w:ascii="Times New Roman" w:eastAsia="黑体" w:hAnsi="Times New Roman"/>
          <w:b/>
          <w:caps/>
          <w:color w:val="0F6FC6"/>
          <w:sz w:val="21"/>
          <w:szCs w:val="36"/>
          <w:lang w:val="zh-CN"/>
        </w:rPr>
        <w:t xml:space="preserve">3- </w:t>
      </w:r>
      <w:r>
        <w:rPr>
          <w:rFonts w:ascii="Times New Roman" w:eastAsia="黑体" w:hAnsi="Times New Roman"/>
          <w:caps/>
          <w:color w:val="0F6FC6"/>
          <w:sz w:val="21"/>
          <w:szCs w:val="36"/>
          <w:lang w:val="zh-CN"/>
        </w:rPr>
        <w:fldChar w:fldCharType="begin"/>
      </w:r>
      <w:r>
        <w:rPr>
          <w:rFonts w:ascii="Times New Roman" w:eastAsia="黑体" w:hAnsi="Times New Roman"/>
          <w:b/>
          <w:caps/>
          <w:color w:val="0F6FC6"/>
          <w:sz w:val="21"/>
          <w:szCs w:val="36"/>
          <w:lang w:val="zh-CN"/>
        </w:rPr>
        <w:instrText xml:space="preserve"> SEQ </w:instrText>
      </w:r>
      <w:r>
        <w:rPr>
          <w:rFonts w:ascii="Times New Roman" w:eastAsia="黑体" w:hAnsi="Times New Roman"/>
          <w:b/>
          <w:caps/>
          <w:color w:val="0F6FC6"/>
          <w:sz w:val="21"/>
          <w:szCs w:val="36"/>
          <w:lang w:val="zh-CN"/>
        </w:rPr>
        <w:instrText>图</w:instrText>
      </w:r>
      <w:r>
        <w:rPr>
          <w:rFonts w:ascii="Times New Roman" w:eastAsia="黑体" w:hAnsi="Times New Roman"/>
          <w:b/>
          <w:caps/>
          <w:color w:val="0F6FC6"/>
          <w:sz w:val="21"/>
          <w:szCs w:val="36"/>
          <w:lang w:val="zh-CN"/>
        </w:rPr>
        <w:instrText xml:space="preserve">3- \* ARABIC </w:instrText>
      </w:r>
      <w:r>
        <w:rPr>
          <w:rFonts w:ascii="Times New Roman" w:eastAsia="黑体" w:hAnsi="Times New Roman"/>
          <w:caps/>
          <w:color w:val="0F6FC6"/>
          <w:sz w:val="21"/>
          <w:szCs w:val="36"/>
          <w:lang w:val="zh-CN"/>
        </w:rPr>
        <w:fldChar w:fldCharType="separate"/>
      </w:r>
      <w:r>
        <w:rPr>
          <w:rFonts w:ascii="Times New Roman" w:eastAsia="黑体" w:hAnsi="Times New Roman"/>
          <w:b/>
          <w:caps/>
          <w:color w:val="0F6FC6"/>
          <w:sz w:val="21"/>
          <w:szCs w:val="36"/>
          <w:lang w:val="zh-CN"/>
        </w:rPr>
        <w:t>7</w:t>
      </w:r>
      <w:r>
        <w:rPr>
          <w:rFonts w:ascii="Times New Roman" w:eastAsia="黑体" w:hAnsi="Times New Roman"/>
          <w:caps/>
          <w:color w:val="0F6FC6"/>
          <w:sz w:val="21"/>
          <w:szCs w:val="36"/>
          <w:lang w:val="zh-CN"/>
        </w:rPr>
        <w:fldChar w:fldCharType="end"/>
      </w:r>
      <w:r>
        <w:rPr>
          <w:rFonts w:ascii="Times New Roman" w:eastAsia="黑体" w:hAnsi="Times New Roman" w:hint="eastAsia"/>
          <w:bCs/>
          <w:caps/>
          <w:color w:val="0F6FC6"/>
          <w:sz w:val="21"/>
          <w:szCs w:val="36"/>
          <w:lang w:val="zh-CN"/>
        </w:rPr>
        <w:t xml:space="preserve"> </w:t>
      </w:r>
      <w:r>
        <w:rPr>
          <w:rFonts w:ascii="Times New Roman" w:eastAsia="黑体" w:hAnsi="Times New Roman" w:hint="eastAsia"/>
          <w:b/>
          <w:caps/>
          <w:color w:val="0F6FC6"/>
          <w:sz w:val="21"/>
          <w:szCs w:val="36"/>
          <w:lang w:val="zh-CN"/>
        </w:rPr>
        <w:t xml:space="preserve"> 2022</w:t>
      </w:r>
      <w:r>
        <w:rPr>
          <w:rFonts w:ascii="Times New Roman" w:eastAsia="黑体" w:hAnsi="Times New Roman" w:hint="eastAsia"/>
          <w:b/>
          <w:caps/>
          <w:color w:val="0F6FC6"/>
          <w:sz w:val="21"/>
          <w:szCs w:val="36"/>
          <w:lang w:val="zh-CN"/>
        </w:rPr>
        <w:t>届毕业生就业机会充分度</w:t>
      </w:r>
    </w:p>
    <w:p w14:paraId="13FD7D2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color w:val="0F6FC6"/>
          <w:sz w:val="18"/>
          <w:szCs w:val="18"/>
          <w:lang w:val="zh-CN"/>
        </w:rPr>
        <w:t>注：</w:t>
      </w:r>
      <w:r>
        <w:rPr>
          <w:rFonts w:ascii="Times New Roman" w:hAnsi="Times New Roman" w:hint="eastAsia"/>
          <w:color w:val="0F6FC6"/>
          <w:sz w:val="18"/>
          <w:szCs w:val="18"/>
          <w:lang w:val="zh-CN"/>
        </w:rPr>
        <w:t>就业机会“较多”占比为选择“非常多”、“比较多”占比之和，“较少”占比为选择“比较少”、“非常少”占比之和。</w:t>
      </w:r>
    </w:p>
    <w:p w14:paraId="7EB7B55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hint="eastAsia"/>
          <w:color w:val="0F6FC6"/>
          <w:sz w:val="18"/>
          <w:szCs w:val="18"/>
          <w:lang w:val="zh-CN"/>
        </w:rPr>
        <w:t>数据来源：第三方机构新锦成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w:t>
      </w:r>
      <w:r>
        <w:rPr>
          <w:rFonts w:ascii="Times New Roman" w:hAnsi="Times New Roman" w:hint="eastAsia"/>
          <w:color w:val="0F6FC6"/>
          <w:sz w:val="18"/>
          <w:szCs w:val="18"/>
          <w:lang w:val="zh-CN"/>
        </w:rPr>
        <w:t>毕业生就业与培养质量调查。</w:t>
      </w:r>
    </w:p>
    <w:p w14:paraId="68B562FC" w14:textId="77777777" w:rsidR="009941D2" w:rsidRDefault="00A16C77">
      <w:pPr>
        <w:pStyle w:val="L30"/>
        <w:rPr>
          <w:color w:val="0F6FC6" w:themeColor="accent5"/>
        </w:rPr>
      </w:pPr>
      <w:bookmarkStart w:id="151" w:name="_Toc117778452"/>
      <w:bookmarkStart w:id="152" w:name="_Toc18710"/>
      <w:r>
        <w:rPr>
          <w:rFonts w:hint="eastAsia"/>
          <w:color w:val="0F6FC6" w:themeColor="accent5"/>
        </w:rPr>
        <w:t>（二）专业对口度</w:t>
      </w:r>
      <w:bookmarkEnd w:id="151"/>
      <w:bookmarkEnd w:id="152"/>
    </w:p>
    <w:p w14:paraId="11A3525D"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line="360" w:lineRule="auto"/>
        <w:ind w:firstLine="482"/>
        <w:jc w:val="both"/>
        <w:rPr>
          <w:rFonts w:ascii="宋体" w:hAnsi="宋体"/>
          <w:color w:val="000000"/>
          <w:sz w:val="24"/>
          <w:szCs w:val="24"/>
        </w:rPr>
      </w:pPr>
      <w:r>
        <w:rPr>
          <w:rFonts w:ascii="Times New Roman" w:hAnsi="Times New Roman" w:hint="eastAsia"/>
          <w:bCs/>
          <w:color w:val="000000"/>
          <w:sz w:val="24"/>
          <w:szCs w:val="30"/>
          <w:lang w:val="zh-CN"/>
        </w:rPr>
        <w:t>在区内就业的毕业生中，</w:t>
      </w:r>
      <w:r>
        <w:rPr>
          <w:rFonts w:ascii="Times New Roman" w:hAnsi="Times New Roman" w:hint="eastAsia"/>
          <w:color w:val="000000"/>
          <w:sz w:val="24"/>
          <w:szCs w:val="24"/>
        </w:rPr>
        <w:t>78.40%</w:t>
      </w:r>
      <w:r>
        <w:rPr>
          <w:rFonts w:ascii="宋体" w:hAnsi="宋体" w:hint="eastAsia"/>
          <w:color w:val="000000"/>
          <w:sz w:val="24"/>
          <w:szCs w:val="24"/>
        </w:rPr>
        <w:t>的毕业生认为目前就职岗位与所学专业对口。</w:t>
      </w:r>
      <w:r>
        <w:rPr>
          <w:rFonts w:ascii="宋体" w:hAnsi="宋体"/>
          <w:color w:val="000000"/>
          <w:sz w:val="24"/>
          <w:szCs w:val="24"/>
        </w:rPr>
        <w:t xml:space="preserve"> </w:t>
      </w:r>
    </w:p>
    <w:p w14:paraId="419B7414"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line="360" w:lineRule="auto"/>
        <w:ind w:firstLine="400"/>
        <w:jc w:val="both"/>
        <w:rPr>
          <w:rFonts w:ascii="宋体" w:hAnsi="宋体"/>
          <w:color w:val="000000"/>
          <w:sz w:val="24"/>
          <w:szCs w:val="24"/>
        </w:rPr>
      </w:pPr>
      <w:r>
        <w:rPr>
          <w:noProof/>
        </w:rPr>
        <w:drawing>
          <wp:inline distT="0" distB="0" distL="0" distR="0" wp14:anchorId="33524552" wp14:editId="763A184D">
            <wp:extent cx="5505450" cy="2476500"/>
            <wp:effectExtent l="0" t="0" r="0" b="0"/>
            <wp:docPr id="952" name="图表 59" descr="7b0a202020202263686172745265734964223a202232303437323239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3C1093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tabs>
          <w:tab w:val="left" w:pos="400"/>
          <w:tab w:val="center" w:pos="4394"/>
        </w:tabs>
        <w:spacing w:before="0" w:after="0" w:line="360" w:lineRule="auto"/>
        <w:jc w:val="center"/>
        <w:rPr>
          <w:rFonts w:ascii="Times New Roman" w:eastAsia="黑体" w:hAnsi="Times New Roman"/>
          <w:b/>
          <w:caps/>
          <w:color w:val="0F6FC6"/>
          <w:sz w:val="21"/>
          <w:szCs w:val="36"/>
          <w:lang w:val="zh-CN"/>
        </w:rPr>
      </w:pPr>
      <w:r>
        <w:rPr>
          <w:rFonts w:ascii="Times New Roman" w:eastAsia="黑体" w:hAnsi="Times New Roman" w:hint="eastAsia"/>
          <w:b/>
          <w:caps/>
          <w:color w:val="0F6FC6"/>
          <w:sz w:val="21"/>
          <w:szCs w:val="36"/>
          <w:lang w:val="zh-CN"/>
        </w:rPr>
        <w:t>图</w:t>
      </w:r>
      <w:r>
        <w:rPr>
          <w:rFonts w:ascii="Times New Roman" w:hAnsi="Times New Roman" w:hint="eastAsia"/>
          <w:b/>
          <w:caps/>
          <w:color w:val="0F6FC6"/>
          <w:sz w:val="21"/>
          <w:szCs w:val="36"/>
          <w:lang w:val="zh-CN"/>
        </w:rPr>
        <w:t>3</w:t>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fldChar w:fldCharType="begin"/>
      </w:r>
      <w:r>
        <w:rPr>
          <w:rFonts w:ascii="Times New Roman" w:eastAsia="黑体" w:hAnsi="Times New Roman"/>
          <w:b/>
          <w:caps/>
          <w:color w:val="0F6FC6"/>
          <w:sz w:val="21"/>
          <w:szCs w:val="36"/>
          <w:lang w:val="zh-CN"/>
        </w:rPr>
        <w:instrText xml:space="preserve"> </w:instrText>
      </w:r>
      <w:r>
        <w:rPr>
          <w:rFonts w:ascii="Times New Roman" w:eastAsia="黑体" w:hAnsi="Times New Roman" w:hint="eastAsia"/>
          <w:b/>
          <w:caps/>
          <w:color w:val="0F6FC6"/>
          <w:sz w:val="21"/>
          <w:szCs w:val="36"/>
          <w:lang w:val="zh-CN"/>
        </w:rPr>
        <w:instrText xml:space="preserve">SEQ </w:instrText>
      </w:r>
      <w:r>
        <w:rPr>
          <w:rFonts w:ascii="Times New Roman" w:eastAsia="黑体" w:hAnsi="Times New Roman" w:hint="eastAsia"/>
          <w:b/>
          <w:caps/>
          <w:color w:val="0F6FC6"/>
          <w:sz w:val="21"/>
          <w:szCs w:val="36"/>
          <w:lang w:val="zh-CN"/>
        </w:rPr>
        <w:instrText>图</w:instrText>
      </w:r>
      <w:r>
        <w:rPr>
          <w:rFonts w:ascii="Times New Roman" w:eastAsia="黑体" w:hAnsi="Times New Roman" w:hint="eastAsia"/>
          <w:b/>
          <w:caps/>
          <w:color w:val="0F6FC6"/>
          <w:sz w:val="21"/>
          <w:szCs w:val="36"/>
          <w:lang w:val="zh-CN"/>
        </w:rPr>
        <w:instrText>3- \* ARABIC</w:instrText>
      </w:r>
      <w:r>
        <w:rPr>
          <w:rFonts w:ascii="Times New Roman" w:eastAsia="黑体" w:hAnsi="Times New Roman"/>
          <w:b/>
          <w:caps/>
          <w:color w:val="0F6FC6"/>
          <w:sz w:val="21"/>
          <w:szCs w:val="36"/>
          <w:lang w:val="zh-CN"/>
        </w:rPr>
        <w:instrText xml:space="preserve"> </w:instrText>
      </w:r>
      <w:r>
        <w:rPr>
          <w:rFonts w:ascii="Times New Roman" w:eastAsia="黑体" w:hAnsi="Times New Roman"/>
          <w:b/>
          <w:caps/>
          <w:color w:val="0F6FC6"/>
          <w:sz w:val="21"/>
          <w:szCs w:val="36"/>
          <w:lang w:val="zh-CN"/>
        </w:rPr>
        <w:fldChar w:fldCharType="separate"/>
      </w:r>
      <w:r>
        <w:rPr>
          <w:rFonts w:ascii="Times New Roman" w:eastAsia="黑体" w:hAnsi="Times New Roman"/>
          <w:b/>
          <w:caps/>
          <w:color w:val="0F6FC6"/>
          <w:sz w:val="21"/>
          <w:szCs w:val="36"/>
          <w:lang w:val="zh-CN"/>
        </w:rPr>
        <w:t>8</w:t>
      </w:r>
      <w:r>
        <w:rPr>
          <w:rFonts w:ascii="Times New Roman" w:eastAsia="黑体" w:hAnsi="Times New Roman"/>
          <w:b/>
          <w:caps/>
          <w:color w:val="0F6FC6"/>
          <w:sz w:val="21"/>
          <w:szCs w:val="36"/>
          <w:lang w:val="zh-CN"/>
        </w:rPr>
        <w:fldChar w:fldCharType="end"/>
      </w:r>
      <w:r>
        <w:rPr>
          <w:rFonts w:ascii="Times New Roman" w:eastAsia="黑体" w:hAnsi="Times New Roman"/>
          <w:b/>
          <w:caps/>
          <w:color w:val="0F6FC6"/>
          <w:sz w:val="21"/>
          <w:szCs w:val="36"/>
          <w:lang w:val="zh-CN"/>
        </w:rPr>
        <w:t xml:space="preserve">  </w:t>
      </w:r>
      <w:r>
        <w:rPr>
          <w:rFonts w:ascii="Times New Roman" w:hAnsi="Times New Roman" w:hint="eastAsia"/>
          <w:b/>
          <w:caps/>
          <w:color w:val="0F6FC6"/>
          <w:sz w:val="21"/>
          <w:szCs w:val="36"/>
          <w:lang w:val="zh-CN"/>
        </w:rPr>
        <w:t>2022</w:t>
      </w:r>
      <w:r>
        <w:rPr>
          <w:rFonts w:ascii="Times New Roman" w:hAnsi="Times New Roman" w:hint="eastAsia"/>
          <w:b/>
          <w:caps/>
          <w:color w:val="0F6FC6"/>
          <w:sz w:val="21"/>
          <w:szCs w:val="36"/>
          <w:lang w:val="zh-CN"/>
        </w:rPr>
        <w:t>届</w:t>
      </w:r>
      <w:r>
        <w:rPr>
          <w:rFonts w:ascii="Times New Roman" w:eastAsia="黑体" w:hAnsi="Times New Roman" w:hint="eastAsia"/>
          <w:b/>
          <w:caps/>
          <w:color w:val="0F6FC6"/>
          <w:sz w:val="21"/>
          <w:szCs w:val="36"/>
          <w:lang w:val="zh-CN"/>
        </w:rPr>
        <w:t>毕业生专业对口度分布</w:t>
      </w:r>
    </w:p>
    <w:p w14:paraId="1F8C718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Times New Roman" w:eastAsia="Calibri" w:hAnsi="Times New Roman" w:cs="Calibri"/>
          <w:caps/>
          <w:color w:val="0F6FC6"/>
          <w:sz w:val="18"/>
          <w:szCs w:val="22"/>
        </w:rPr>
      </w:pPr>
      <w:r>
        <w:rPr>
          <w:rFonts w:ascii="宋体" w:hAnsi="宋体" w:cs="宋体" w:hint="eastAsia"/>
          <w:caps/>
          <w:color w:val="0F6FC6"/>
          <w:sz w:val="18"/>
          <w:szCs w:val="22"/>
        </w:rPr>
        <w:t>注：专业对口度评价维度包括</w:t>
      </w:r>
      <w:r>
        <w:rPr>
          <w:rFonts w:ascii="Times New Roman" w:eastAsia="Calibri" w:hAnsi="Times New Roman" w:cs="Calibri" w:hint="eastAsia"/>
          <w:caps/>
          <w:color w:val="0F6FC6"/>
          <w:sz w:val="18"/>
          <w:szCs w:val="22"/>
        </w:rPr>
        <w:t>“</w:t>
      </w:r>
      <w:r>
        <w:rPr>
          <w:rFonts w:ascii="宋体" w:hAnsi="宋体" w:cs="宋体" w:hint="eastAsia"/>
          <w:caps/>
          <w:color w:val="0F6FC6"/>
          <w:sz w:val="18"/>
          <w:szCs w:val="22"/>
        </w:rPr>
        <w:t>很对口</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对口</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基本对口</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不对口</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很不对口</w:t>
      </w:r>
      <w:r>
        <w:rPr>
          <w:rFonts w:ascii="Calibri" w:eastAsia="Calibri" w:hAnsi="Calibri" w:cs="Calibri"/>
          <w:caps/>
          <w:color w:val="0F6FC6"/>
          <w:sz w:val="18"/>
          <w:szCs w:val="22"/>
        </w:rPr>
        <w:t>”</w:t>
      </w:r>
      <w:r>
        <w:rPr>
          <w:rFonts w:ascii="宋体" w:hAnsi="宋体" w:cs="宋体" w:hint="eastAsia"/>
          <w:caps/>
          <w:color w:val="0F6FC6"/>
          <w:sz w:val="18"/>
          <w:szCs w:val="22"/>
        </w:rPr>
        <w:t>和</w:t>
      </w:r>
      <w:r>
        <w:rPr>
          <w:rFonts w:ascii="Calibri" w:eastAsia="Calibri" w:hAnsi="Calibri" w:cs="Calibri"/>
          <w:caps/>
          <w:color w:val="0F6FC6"/>
          <w:sz w:val="18"/>
          <w:szCs w:val="22"/>
        </w:rPr>
        <w:t>“</w:t>
      </w:r>
      <w:r>
        <w:rPr>
          <w:rFonts w:ascii="宋体" w:hAnsi="宋体" w:cs="宋体" w:hint="eastAsia"/>
          <w:caps/>
          <w:color w:val="0F6FC6"/>
          <w:sz w:val="18"/>
          <w:szCs w:val="22"/>
        </w:rPr>
        <w:t>无法评价</w:t>
      </w:r>
      <w:r>
        <w:rPr>
          <w:rFonts w:ascii="Calibri" w:eastAsia="Calibri" w:hAnsi="Calibri" w:cs="Calibri"/>
          <w:caps/>
          <w:color w:val="0F6FC6"/>
          <w:sz w:val="18"/>
          <w:szCs w:val="22"/>
        </w:rPr>
        <w:t>”</w:t>
      </w:r>
      <w:r>
        <w:rPr>
          <w:rFonts w:ascii="宋体" w:hAnsi="宋体" w:cs="宋体" w:hint="eastAsia"/>
          <w:caps/>
          <w:color w:val="0F6FC6"/>
          <w:sz w:val="18"/>
          <w:szCs w:val="22"/>
        </w:rPr>
        <w:t>；其中，对口度为选择</w:t>
      </w:r>
      <w:r>
        <w:rPr>
          <w:rFonts w:ascii="Calibri" w:eastAsia="Calibri" w:hAnsi="Calibri" w:cs="Calibri"/>
          <w:caps/>
          <w:color w:val="0F6FC6"/>
          <w:sz w:val="18"/>
          <w:szCs w:val="22"/>
        </w:rPr>
        <w:t>“</w:t>
      </w:r>
      <w:r>
        <w:rPr>
          <w:rFonts w:ascii="宋体" w:hAnsi="宋体" w:cs="宋体" w:hint="eastAsia"/>
          <w:caps/>
          <w:color w:val="0F6FC6"/>
          <w:sz w:val="18"/>
          <w:szCs w:val="22"/>
        </w:rPr>
        <w:t>很对口</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对口</w:t>
      </w:r>
      <w:r>
        <w:rPr>
          <w:rFonts w:ascii="Calibri" w:eastAsia="Calibri" w:hAnsi="Calibri" w:cs="Calibri"/>
          <w:caps/>
          <w:color w:val="0F6FC6"/>
          <w:sz w:val="18"/>
          <w:szCs w:val="22"/>
        </w:rPr>
        <w:t>”</w:t>
      </w:r>
      <w:r>
        <w:rPr>
          <w:rFonts w:ascii="宋体" w:hAnsi="宋体" w:cs="宋体" w:hint="eastAsia"/>
          <w:caps/>
          <w:color w:val="0F6FC6"/>
          <w:sz w:val="18"/>
          <w:szCs w:val="22"/>
        </w:rPr>
        <w:t>和</w:t>
      </w:r>
      <w:r>
        <w:rPr>
          <w:rFonts w:ascii="Calibri" w:eastAsia="Calibri" w:hAnsi="Calibri" w:cs="Calibri"/>
          <w:caps/>
          <w:color w:val="0F6FC6"/>
          <w:sz w:val="18"/>
          <w:szCs w:val="22"/>
        </w:rPr>
        <w:t>“</w:t>
      </w:r>
      <w:r>
        <w:rPr>
          <w:rFonts w:ascii="宋体" w:hAnsi="宋体" w:cs="宋体" w:hint="eastAsia"/>
          <w:caps/>
          <w:color w:val="0F6FC6"/>
          <w:sz w:val="18"/>
          <w:szCs w:val="22"/>
        </w:rPr>
        <w:t>基本对口</w:t>
      </w:r>
      <w:r>
        <w:rPr>
          <w:rFonts w:ascii="Calibri" w:eastAsia="Calibri" w:hAnsi="Calibri" w:cs="Calibri"/>
          <w:caps/>
          <w:color w:val="0F6FC6"/>
          <w:sz w:val="18"/>
          <w:szCs w:val="22"/>
        </w:rPr>
        <w:t>”</w:t>
      </w:r>
      <w:r>
        <w:rPr>
          <w:rFonts w:ascii="宋体" w:hAnsi="宋体" w:cs="宋体" w:hint="eastAsia"/>
          <w:caps/>
          <w:color w:val="0F6FC6"/>
          <w:sz w:val="18"/>
          <w:szCs w:val="22"/>
        </w:rPr>
        <w:t>的人数占</w:t>
      </w:r>
      <w:r>
        <w:rPr>
          <w:rFonts w:ascii="Calibri" w:eastAsia="Calibri" w:hAnsi="Calibri" w:cs="Calibri"/>
          <w:caps/>
          <w:color w:val="0F6FC6"/>
          <w:sz w:val="18"/>
          <w:szCs w:val="22"/>
        </w:rPr>
        <w:t>“</w:t>
      </w:r>
      <w:r>
        <w:rPr>
          <w:rFonts w:ascii="宋体" w:hAnsi="宋体" w:cs="宋体" w:hint="eastAsia"/>
          <w:caps/>
          <w:color w:val="0F6FC6"/>
          <w:sz w:val="18"/>
          <w:szCs w:val="22"/>
        </w:rPr>
        <w:t>此题总人数</w:t>
      </w:r>
      <w:r>
        <w:rPr>
          <w:rFonts w:ascii="Calibri" w:eastAsia="Calibri" w:hAnsi="Calibri" w:cs="Calibri"/>
          <w:caps/>
          <w:color w:val="0F6FC6"/>
          <w:sz w:val="18"/>
          <w:szCs w:val="22"/>
        </w:rPr>
        <w:t>—</w:t>
      </w:r>
      <w:r>
        <w:rPr>
          <w:rFonts w:ascii="宋体" w:hAnsi="宋体" w:cs="宋体" w:hint="eastAsia"/>
          <w:caps/>
          <w:color w:val="0F6FC6"/>
          <w:sz w:val="18"/>
          <w:szCs w:val="22"/>
        </w:rPr>
        <w:t>无法评价人数</w:t>
      </w:r>
      <w:r>
        <w:rPr>
          <w:rFonts w:ascii="Calibri" w:eastAsia="Calibri" w:hAnsi="Calibri" w:cs="Calibri"/>
          <w:caps/>
          <w:color w:val="0F6FC6"/>
          <w:sz w:val="18"/>
          <w:szCs w:val="22"/>
        </w:rPr>
        <w:t>”</w:t>
      </w:r>
      <w:r>
        <w:rPr>
          <w:rFonts w:ascii="宋体" w:hAnsi="宋体" w:cs="宋体" w:hint="eastAsia"/>
          <w:caps/>
          <w:color w:val="0F6FC6"/>
          <w:sz w:val="18"/>
          <w:szCs w:val="22"/>
        </w:rPr>
        <w:t>的比例。</w:t>
      </w:r>
    </w:p>
    <w:p w14:paraId="69EC385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Times New Roman" w:eastAsia="Calibri" w:hAnsi="Times New Roman" w:cs="Calibri"/>
          <w:caps/>
          <w:color w:val="0F6FC6"/>
          <w:sz w:val="18"/>
          <w:szCs w:val="22"/>
        </w:rPr>
      </w:pPr>
      <w:r>
        <w:rPr>
          <w:rFonts w:ascii="宋体" w:hAnsi="宋体" w:cs="宋体" w:hint="eastAsia"/>
          <w:caps/>
          <w:color w:val="0F6FC6"/>
          <w:sz w:val="18"/>
          <w:szCs w:val="22"/>
        </w:rPr>
        <w:t>数据来源：第三方机构新锦成</w:t>
      </w:r>
      <w:r>
        <w:rPr>
          <w:rFonts w:ascii="Times New Roman" w:eastAsia="Calibri" w:hAnsi="Times New Roman" w:cs="Calibri"/>
          <w:caps/>
          <w:color w:val="0F6FC6"/>
          <w:sz w:val="18"/>
          <w:szCs w:val="22"/>
        </w:rPr>
        <w:t>-2022</w:t>
      </w:r>
      <w:r>
        <w:rPr>
          <w:rFonts w:ascii="宋体" w:hAnsi="宋体" w:cs="宋体" w:hint="eastAsia"/>
          <w:caps/>
          <w:color w:val="0F6FC6"/>
          <w:sz w:val="18"/>
          <w:szCs w:val="22"/>
        </w:rPr>
        <w:t>届毕业生就业与培养质量调查。</w:t>
      </w:r>
    </w:p>
    <w:p w14:paraId="263B05FA" w14:textId="77777777" w:rsidR="009941D2" w:rsidRDefault="00A16C77">
      <w:pPr>
        <w:keepNext/>
        <w:pBdr>
          <w:top w:val="none" w:sz="0" w:space="0" w:color="000000"/>
          <w:left w:val="none" w:sz="0" w:space="0" w:color="000000"/>
          <w:bottom w:val="none" w:sz="0" w:space="0" w:color="000000"/>
          <w:right w:val="none" w:sz="0" w:space="0" w:color="000000"/>
          <w:between w:val="none" w:sz="0" w:space="0" w:color="000000"/>
        </w:pBdr>
        <w:spacing w:before="156" w:after="163" w:line="400" w:lineRule="atLeast"/>
        <w:outlineLvl w:val="2"/>
        <w:rPr>
          <w:rFonts w:ascii="Calibri" w:eastAsia="黑体" w:hAnsi="Calibri" w:cs="Calibri"/>
          <w:b/>
          <w:color w:val="0F6FC6"/>
          <w:sz w:val="28"/>
          <w:szCs w:val="22"/>
        </w:rPr>
      </w:pPr>
      <w:bookmarkStart w:id="153" w:name="_Toc117778453"/>
      <w:bookmarkStart w:id="154" w:name="_Toc24229"/>
      <w:r>
        <w:rPr>
          <w:rFonts w:asciiTheme="minorHAnsi" w:eastAsia="黑体" w:hAnsiTheme="minorHAnsi" w:cstheme="minorBidi" w:hint="eastAsia"/>
          <w:b/>
          <w:color w:val="0F6FC6" w:themeColor="accent5"/>
          <w:sz w:val="28"/>
        </w:rPr>
        <w:lastRenderedPageBreak/>
        <w:t>（三</w:t>
      </w:r>
      <w:r>
        <w:rPr>
          <w:rFonts w:asciiTheme="minorHAnsi" w:eastAsia="黑体" w:hAnsiTheme="minorHAnsi" w:cstheme="minorBidi"/>
          <w:b/>
          <w:color w:val="0F6FC6" w:themeColor="accent5"/>
          <w:sz w:val="28"/>
        </w:rPr>
        <w:t>）</w:t>
      </w:r>
      <w:r>
        <w:rPr>
          <w:rFonts w:asciiTheme="minorHAnsi" w:eastAsia="黑体" w:hAnsiTheme="minorHAnsi" w:cstheme="minorBidi" w:hint="eastAsia"/>
          <w:b/>
          <w:color w:val="0F6FC6" w:themeColor="accent5"/>
          <w:sz w:val="28"/>
        </w:rPr>
        <w:t>工作</w:t>
      </w:r>
      <w:r>
        <w:rPr>
          <w:rFonts w:asciiTheme="minorHAnsi" w:eastAsia="黑体" w:hAnsiTheme="minorHAnsi" w:cstheme="minorBidi"/>
          <w:b/>
          <w:color w:val="0F6FC6" w:themeColor="accent5"/>
          <w:sz w:val="28"/>
        </w:rPr>
        <w:t>满意</w:t>
      </w:r>
      <w:r>
        <w:rPr>
          <w:rFonts w:asciiTheme="minorHAnsi" w:eastAsia="黑体" w:hAnsiTheme="minorHAnsi" w:cstheme="minorBidi" w:hint="eastAsia"/>
          <w:b/>
          <w:color w:val="0F6FC6" w:themeColor="accent5"/>
          <w:sz w:val="28"/>
        </w:rPr>
        <w:t>度</w:t>
      </w:r>
      <w:r>
        <w:rPr>
          <w:rFonts w:ascii="Calibri" w:eastAsia="黑体" w:hAnsi="Calibri" w:cs="Calibri"/>
          <w:b/>
          <w:color w:val="0F6FC6"/>
          <w:sz w:val="28"/>
          <w:szCs w:val="22"/>
          <w:vertAlign w:val="superscript"/>
        </w:rPr>
        <w:footnoteReference w:id="4"/>
      </w:r>
      <w:bookmarkEnd w:id="153"/>
      <w:bookmarkEnd w:id="154"/>
    </w:p>
    <w:p w14:paraId="41611885"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0"/>
        <w:jc w:val="both"/>
        <w:rPr>
          <w:rFonts w:ascii="Times New Roman" w:hAnsi="Times New Roman"/>
          <w:bCs/>
          <w:color w:val="000000"/>
          <w:sz w:val="24"/>
          <w:szCs w:val="30"/>
        </w:rPr>
      </w:pPr>
      <w:r>
        <w:rPr>
          <w:rFonts w:ascii="Times New Roman" w:hAnsi="Times New Roman" w:hint="eastAsia"/>
          <w:bCs/>
          <w:color w:val="000000"/>
          <w:sz w:val="24"/>
          <w:szCs w:val="30"/>
        </w:rPr>
        <w:t>就业满意度是毕业生综合职业发展前景、工作内容、薪酬等内容做出的主观判断，能较为直接地反映出毕业生对就业结果的态度，是评价毕业生就业质量的重要指标。将就业满意度与行业进行交叉分析，可以体现出各主要行业的就业特征，为学生选择就业方向和学校宣传就业形势提供了依据。</w:t>
      </w:r>
    </w:p>
    <w:p w14:paraId="44F671D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2"/>
        <w:jc w:val="both"/>
        <w:rPr>
          <w:rFonts w:ascii="Times New Roman" w:hAnsi="Times New Roman" w:cs="Calibri"/>
          <w:color w:val="000000"/>
          <w:sz w:val="24"/>
          <w:szCs w:val="24"/>
        </w:rPr>
      </w:pPr>
      <w:r>
        <w:rPr>
          <w:rFonts w:ascii="Times New Roman" w:hAnsi="Times New Roman" w:cs="Calibri" w:hint="eastAsia"/>
          <w:color w:val="000000"/>
          <w:sz w:val="24"/>
          <w:szCs w:val="24"/>
        </w:rPr>
        <w:t>在区内就业的毕业生中，学校</w:t>
      </w:r>
      <w:r>
        <w:rPr>
          <w:rFonts w:ascii="Times New Roman" w:hAnsi="Times New Roman" w:cs="Calibri"/>
          <w:color w:val="000000"/>
          <w:sz w:val="24"/>
          <w:szCs w:val="24"/>
        </w:rPr>
        <w:t>2022</w:t>
      </w:r>
      <w:r>
        <w:rPr>
          <w:rFonts w:ascii="Times New Roman" w:hAnsi="Times New Roman" w:cs="Calibri"/>
          <w:color w:val="000000"/>
          <w:sz w:val="24"/>
          <w:szCs w:val="24"/>
        </w:rPr>
        <w:t>届</w:t>
      </w:r>
      <w:r>
        <w:rPr>
          <w:rFonts w:ascii="Times New Roman" w:hAnsi="Times New Roman" w:cs="Calibri" w:hint="eastAsia"/>
          <w:color w:val="000000"/>
          <w:sz w:val="24"/>
          <w:szCs w:val="24"/>
        </w:rPr>
        <w:t>毕业生对目前</w:t>
      </w:r>
      <w:r>
        <w:rPr>
          <w:rFonts w:ascii="Times New Roman" w:hAnsi="Times New Roman" w:cs="Calibri"/>
          <w:color w:val="000000"/>
          <w:sz w:val="24"/>
          <w:szCs w:val="24"/>
        </w:rPr>
        <w:t>工作</w:t>
      </w:r>
      <w:r>
        <w:rPr>
          <w:rFonts w:ascii="Times New Roman" w:hAnsi="Times New Roman" w:cs="Calibri" w:hint="eastAsia"/>
          <w:color w:val="000000"/>
          <w:sz w:val="24"/>
          <w:szCs w:val="24"/>
        </w:rPr>
        <w:t>总体满意度为</w:t>
      </w:r>
      <w:r>
        <w:rPr>
          <w:rFonts w:ascii="Times New Roman" w:hAnsi="Times New Roman" w:cs="Calibri" w:hint="eastAsia"/>
          <w:color w:val="000000"/>
          <w:sz w:val="24"/>
          <w:szCs w:val="24"/>
        </w:rPr>
        <w:t>93.57%</w:t>
      </w:r>
      <w:r>
        <w:rPr>
          <w:rFonts w:ascii="Times New Roman" w:hAnsi="Times New Roman" w:cs="Calibri"/>
          <w:color w:val="000000"/>
          <w:sz w:val="24"/>
          <w:szCs w:val="24"/>
        </w:rPr>
        <w:t>；</w:t>
      </w:r>
      <w:r>
        <w:rPr>
          <w:rFonts w:ascii="Times New Roman" w:hAnsi="Times New Roman" w:cs="Calibri" w:hint="eastAsia"/>
          <w:color w:val="000000"/>
          <w:sz w:val="24"/>
          <w:szCs w:val="24"/>
        </w:rPr>
        <w:t>薪酬的满意度为</w:t>
      </w:r>
      <w:r>
        <w:rPr>
          <w:rFonts w:ascii="Times New Roman" w:hAnsi="Times New Roman" w:cs="Calibri" w:hint="eastAsia"/>
          <w:color w:val="000000"/>
          <w:sz w:val="24"/>
          <w:szCs w:val="24"/>
        </w:rPr>
        <w:t>80.95%</w:t>
      </w:r>
      <w:r>
        <w:rPr>
          <w:rFonts w:ascii="Times New Roman" w:hAnsi="Times New Roman" w:cs="Calibri" w:hint="eastAsia"/>
          <w:color w:val="000000"/>
          <w:sz w:val="24"/>
          <w:szCs w:val="24"/>
        </w:rPr>
        <w:t>；对职业发展前景满意度为</w:t>
      </w:r>
      <w:r>
        <w:rPr>
          <w:rFonts w:ascii="Times New Roman" w:hAnsi="Times New Roman" w:cs="Calibri" w:hint="eastAsia"/>
          <w:color w:val="000000"/>
          <w:sz w:val="24"/>
          <w:szCs w:val="24"/>
        </w:rPr>
        <w:t>8</w:t>
      </w:r>
      <w:r>
        <w:rPr>
          <w:rFonts w:ascii="Times New Roman" w:hAnsi="Times New Roman" w:cs="Calibri"/>
          <w:color w:val="000000"/>
          <w:sz w:val="24"/>
          <w:szCs w:val="24"/>
        </w:rPr>
        <w:t>8.32%</w:t>
      </w:r>
      <w:r>
        <w:rPr>
          <w:rFonts w:ascii="Times New Roman" w:hAnsi="Times New Roman" w:cs="Calibri" w:hint="eastAsia"/>
          <w:color w:val="000000"/>
          <w:sz w:val="24"/>
          <w:szCs w:val="24"/>
        </w:rPr>
        <w:t>；工作内容的满意度为</w:t>
      </w:r>
      <w:r>
        <w:rPr>
          <w:rFonts w:ascii="Times New Roman" w:hAnsi="Times New Roman" w:cs="Calibri" w:hint="eastAsia"/>
          <w:color w:val="000000"/>
          <w:sz w:val="24"/>
          <w:szCs w:val="24"/>
        </w:rPr>
        <w:t>9</w:t>
      </w:r>
      <w:r>
        <w:rPr>
          <w:rFonts w:ascii="Times New Roman" w:hAnsi="Times New Roman" w:cs="Calibri"/>
          <w:color w:val="000000"/>
          <w:sz w:val="24"/>
          <w:szCs w:val="24"/>
        </w:rPr>
        <w:t>3.90%</w:t>
      </w:r>
      <w:r>
        <w:rPr>
          <w:rFonts w:ascii="Times New Roman" w:hAnsi="Times New Roman" w:cs="Calibri"/>
          <w:color w:val="000000"/>
          <w:sz w:val="24"/>
          <w:szCs w:val="24"/>
        </w:rPr>
        <w:t>。</w:t>
      </w:r>
    </w:p>
    <w:p w14:paraId="3D7A48E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720"/>
        <w:jc w:val="both"/>
        <w:rPr>
          <w:rFonts w:ascii="Times New Roman" w:hAnsi="Times New Roman" w:cs="Calibri"/>
          <w:color w:val="000000"/>
          <w:sz w:val="24"/>
          <w:szCs w:val="24"/>
        </w:rPr>
      </w:pPr>
      <w:r>
        <w:rPr>
          <w:rFonts w:ascii="Times New Roman" w:hAnsi="Times New Roman" w:cs="Calibri"/>
          <w:color w:val="000000"/>
          <w:sz w:val="24"/>
          <w:szCs w:val="24"/>
        </w:rPr>
        <w:pict w14:anchorId="2DC3470C">
          <v:roundrect id="文本框 53" o:spid="_x0000_s1041" style="position:absolute;left:0;text-align:left;margin-left:302.25pt;margin-top:52.9pt;width:107.7pt;height:71.4pt;z-index:251677696;mso-width-relative:margin;mso-height-relative:margin" arcsize="10923f" filled="f" stroked="f" strokeweight="1pt">
            <v:stroke joinstyle="miter"/>
            <v:textbox>
              <w:txbxContent>
                <w:p w14:paraId="19FF1494" w14:textId="77777777" w:rsidR="009941D2" w:rsidRDefault="00A16C77">
                  <w:pPr>
                    <w:widowControl w:val="0"/>
                    <w:spacing w:before="0" w:after="0" w:line="240" w:lineRule="auto"/>
                    <w:jc w:val="center"/>
                    <w:rPr>
                      <w:rFonts w:ascii="微软雅黑" w:eastAsia="微软雅黑" w:hAnsi="微软雅黑"/>
                      <w:b/>
                      <w:bCs/>
                      <w:color w:val="52ABDF"/>
                      <w:sz w:val="21"/>
                      <w:szCs w:val="21"/>
                    </w:rPr>
                  </w:pPr>
                  <w:r>
                    <w:rPr>
                      <w:rFonts w:ascii="微软雅黑" w:eastAsia="微软雅黑" w:hAnsi="微软雅黑" w:hint="eastAsia"/>
                      <w:b/>
                      <w:bCs/>
                      <w:color w:val="52ABDF"/>
                      <w:sz w:val="21"/>
                      <w:szCs w:val="21"/>
                    </w:rPr>
                    <w:t>工作内容满意度</w:t>
                  </w:r>
                  <w:r>
                    <w:rPr>
                      <w:rFonts w:ascii="微软雅黑" w:eastAsia="微软雅黑" w:hAnsi="微软雅黑" w:hint="eastAsia"/>
                      <w:b/>
                      <w:bCs/>
                      <w:color w:val="52ABDF"/>
                      <w:sz w:val="21"/>
                      <w:szCs w:val="21"/>
                    </w:rPr>
                    <w:t>93.90%</w:t>
                  </w:r>
                </w:p>
                <w:p w14:paraId="69C53067" w14:textId="77777777" w:rsidR="009941D2" w:rsidRDefault="00A16C77">
                  <w:pPr>
                    <w:widowControl w:val="0"/>
                    <w:spacing w:before="0" w:after="0" w:line="240" w:lineRule="auto"/>
                    <w:jc w:val="center"/>
                    <w:rPr>
                      <w:rFonts w:ascii="微软雅黑" w:eastAsia="微软雅黑" w:hAnsi="微软雅黑"/>
                      <w:b/>
                      <w:bCs/>
                      <w:color w:val="52ABDF"/>
                      <w:sz w:val="21"/>
                      <w:szCs w:val="21"/>
                    </w:rPr>
                  </w:pPr>
                  <w:r>
                    <w:rPr>
                      <w:rFonts w:ascii="微软雅黑" w:eastAsia="微软雅黑" w:hAnsi="微软雅黑" w:hint="eastAsia"/>
                      <w:b/>
                      <w:bCs/>
                      <w:color w:val="52ABDF"/>
                      <w:sz w:val="21"/>
                      <w:szCs w:val="21"/>
                    </w:rPr>
                    <w:t>工作内容</w:t>
                  </w:r>
                  <w:r>
                    <w:rPr>
                      <w:rFonts w:ascii="微软雅黑" w:eastAsia="微软雅黑" w:hAnsi="微软雅黑"/>
                      <w:b/>
                      <w:bCs/>
                      <w:color w:val="52ABDF"/>
                      <w:sz w:val="21"/>
                      <w:szCs w:val="21"/>
                    </w:rPr>
                    <w:t>40.39%</w:t>
                  </w:r>
                </w:p>
              </w:txbxContent>
            </v:textbox>
          </v:roundrect>
        </w:pict>
      </w:r>
      <w:r>
        <w:rPr>
          <w:rFonts w:ascii="Times New Roman" w:hAnsi="Times New Roman" w:cs="Calibri"/>
          <w:color w:val="000000"/>
          <w:sz w:val="24"/>
          <w:szCs w:val="24"/>
        </w:rPr>
        <w:pict w14:anchorId="3789619D">
          <v:roundrect id="文本框 89" o:spid="_x0000_s1040" style="position:absolute;left:0;text-align:left;margin-left:216.75pt;margin-top:53.5pt;width:104.4pt;height:66pt;z-index:251676672;mso-width-relative:margin;mso-height-relative:margin" arcsize="10923f" filled="f" stroked="f" strokeweight="1pt">
            <v:stroke joinstyle="miter"/>
            <v:textbox>
              <w:txbxContent>
                <w:p w14:paraId="1C5B3244" w14:textId="77777777" w:rsidR="009941D2" w:rsidRDefault="00A16C77">
                  <w:pPr>
                    <w:widowControl w:val="0"/>
                    <w:spacing w:before="0" w:after="0" w:line="240" w:lineRule="auto"/>
                    <w:jc w:val="center"/>
                    <w:rPr>
                      <w:rFonts w:ascii="微软雅黑" w:eastAsia="微软雅黑" w:hAnsi="微软雅黑"/>
                      <w:b/>
                      <w:bCs/>
                      <w:color w:val="64CCD5"/>
                      <w:sz w:val="21"/>
                      <w:szCs w:val="21"/>
                    </w:rPr>
                  </w:pPr>
                  <w:r>
                    <w:rPr>
                      <w:rFonts w:ascii="微软雅黑" w:eastAsia="微软雅黑" w:hAnsi="微软雅黑" w:hint="eastAsia"/>
                      <w:b/>
                      <w:bCs/>
                      <w:color w:val="64CCD5"/>
                      <w:sz w:val="21"/>
                      <w:szCs w:val="21"/>
                    </w:rPr>
                    <w:t>发展前景满意度</w:t>
                  </w:r>
                  <w:r>
                    <w:rPr>
                      <w:rFonts w:ascii="微软雅黑" w:eastAsia="微软雅黑" w:hAnsi="微软雅黑" w:hint="eastAsia"/>
                      <w:b/>
                      <w:bCs/>
                      <w:color w:val="64CCD5"/>
                      <w:sz w:val="21"/>
                      <w:szCs w:val="21"/>
                    </w:rPr>
                    <w:t>88.32%</w:t>
                  </w:r>
                </w:p>
                <w:p w14:paraId="71A41405" w14:textId="77777777" w:rsidR="009941D2" w:rsidRDefault="00A16C77">
                  <w:pPr>
                    <w:widowControl w:val="0"/>
                    <w:spacing w:before="0" w:after="0" w:line="240" w:lineRule="auto"/>
                    <w:jc w:val="center"/>
                    <w:rPr>
                      <w:rFonts w:ascii="微软雅黑" w:eastAsia="微软雅黑" w:hAnsi="微软雅黑"/>
                      <w:b/>
                      <w:bCs/>
                      <w:color w:val="64CCD5"/>
                      <w:sz w:val="21"/>
                      <w:szCs w:val="21"/>
                    </w:rPr>
                  </w:pPr>
                  <w:r>
                    <w:rPr>
                      <w:rFonts w:ascii="微软雅黑" w:eastAsia="微软雅黑" w:hAnsi="微软雅黑" w:hint="eastAsia"/>
                      <w:b/>
                      <w:bCs/>
                      <w:color w:val="64CCD5"/>
                      <w:sz w:val="21"/>
                      <w:szCs w:val="21"/>
                    </w:rPr>
                    <w:t>职业发展前景</w:t>
                  </w:r>
                  <w:r>
                    <w:rPr>
                      <w:rFonts w:ascii="微软雅黑" w:eastAsia="微软雅黑" w:hAnsi="微软雅黑"/>
                      <w:b/>
                      <w:bCs/>
                      <w:color w:val="64CCD5"/>
                      <w:sz w:val="21"/>
                      <w:szCs w:val="21"/>
                    </w:rPr>
                    <w:t>40.39%</w:t>
                  </w:r>
                </w:p>
              </w:txbxContent>
            </v:textbox>
          </v:roundrect>
        </w:pict>
      </w:r>
      <w:r>
        <w:rPr>
          <w:rFonts w:ascii="Times New Roman" w:hAnsi="Times New Roman" w:cs="Calibri"/>
          <w:color w:val="000000"/>
          <w:sz w:val="24"/>
          <w:szCs w:val="24"/>
        </w:rPr>
        <w:pict w14:anchorId="2C729E1A">
          <v:roundrect id="文本框 77" o:spid="_x0000_s1039" style="position:absolute;left:0;text-align:left;margin-left:129.15pt;margin-top:53.65pt;width:88.7pt;height:65.25pt;z-index:251675648;mso-width-relative:margin;mso-height-relative:margin" arcsize="10923f" filled="f" stroked="f" strokeweight="1pt">
            <v:stroke joinstyle="miter"/>
            <v:textbox>
              <w:txbxContent>
                <w:p w14:paraId="41E1E877" w14:textId="77777777" w:rsidR="009941D2" w:rsidRDefault="00A16C77">
                  <w:pPr>
                    <w:widowControl w:val="0"/>
                    <w:spacing w:before="0" w:after="0" w:line="240" w:lineRule="auto"/>
                    <w:jc w:val="center"/>
                    <w:rPr>
                      <w:rFonts w:ascii="微软雅黑" w:eastAsia="微软雅黑" w:hAnsi="微软雅黑"/>
                      <w:b/>
                      <w:bCs/>
                      <w:color w:val="64B899"/>
                      <w:sz w:val="21"/>
                      <w:szCs w:val="21"/>
                    </w:rPr>
                  </w:pPr>
                  <w:r>
                    <w:rPr>
                      <w:rFonts w:ascii="微软雅黑" w:eastAsia="微软雅黑" w:hAnsi="微软雅黑" w:hint="eastAsia"/>
                      <w:b/>
                      <w:bCs/>
                      <w:color w:val="64B899"/>
                      <w:sz w:val="21"/>
                      <w:szCs w:val="21"/>
                    </w:rPr>
                    <w:t>薪酬满意度</w:t>
                  </w:r>
                  <w:r>
                    <w:rPr>
                      <w:rFonts w:ascii="微软雅黑" w:eastAsia="微软雅黑" w:hAnsi="微软雅黑" w:hint="eastAsia"/>
                      <w:b/>
                      <w:bCs/>
                      <w:color w:val="64B899"/>
                      <w:sz w:val="21"/>
                      <w:szCs w:val="21"/>
                    </w:rPr>
                    <w:t>80.95%</w:t>
                  </w:r>
                </w:p>
                <w:p w14:paraId="129FE251" w14:textId="77777777" w:rsidR="009941D2" w:rsidRDefault="00A16C77">
                  <w:pPr>
                    <w:widowControl w:val="0"/>
                    <w:spacing w:before="0" w:after="0" w:line="240" w:lineRule="auto"/>
                    <w:jc w:val="center"/>
                    <w:rPr>
                      <w:rFonts w:ascii="微软雅黑" w:eastAsia="微软雅黑" w:hAnsi="微软雅黑"/>
                      <w:b/>
                      <w:bCs/>
                      <w:color w:val="64B899"/>
                      <w:sz w:val="21"/>
                      <w:szCs w:val="21"/>
                    </w:rPr>
                  </w:pPr>
                  <w:r>
                    <w:rPr>
                      <w:rFonts w:ascii="微软雅黑" w:eastAsia="微软雅黑" w:hAnsi="微软雅黑" w:hint="eastAsia"/>
                      <w:b/>
                      <w:bCs/>
                      <w:color w:val="64B899"/>
                      <w:sz w:val="21"/>
                      <w:szCs w:val="21"/>
                    </w:rPr>
                    <w:t>工作薪酬</w:t>
                  </w:r>
                  <w:r>
                    <w:rPr>
                      <w:rFonts w:ascii="微软雅黑" w:eastAsia="微软雅黑" w:hAnsi="微软雅黑"/>
                      <w:b/>
                      <w:bCs/>
                      <w:color w:val="64B899"/>
                      <w:sz w:val="21"/>
                      <w:szCs w:val="21"/>
                    </w:rPr>
                    <w:t>40.39%</w:t>
                  </w:r>
                </w:p>
                <w:p w14:paraId="1ABA0309" w14:textId="77777777" w:rsidR="009941D2" w:rsidRDefault="009941D2">
                  <w:pPr>
                    <w:widowControl w:val="0"/>
                    <w:spacing w:before="0" w:after="0" w:line="240" w:lineRule="auto"/>
                    <w:jc w:val="center"/>
                    <w:rPr>
                      <w:rFonts w:ascii="微软雅黑" w:eastAsia="微软雅黑" w:hAnsi="微软雅黑"/>
                      <w:b/>
                      <w:bCs/>
                      <w:color w:val="64B899"/>
                      <w:sz w:val="21"/>
                      <w:szCs w:val="21"/>
                    </w:rPr>
                  </w:pPr>
                </w:p>
              </w:txbxContent>
            </v:textbox>
          </v:roundrect>
        </w:pict>
      </w:r>
      <w:r>
        <w:rPr>
          <w:rFonts w:ascii="Times New Roman" w:hAnsi="Times New Roman" w:cs="Calibri"/>
          <w:color w:val="000000"/>
          <w:sz w:val="24"/>
          <w:szCs w:val="24"/>
        </w:rPr>
        <w:pict w14:anchorId="44280BA9">
          <v:roundrect id="文本框 79" o:spid="_x0000_s1038" style="position:absolute;left:0;text-align:left;margin-left:18.3pt;margin-top:54.1pt;width:95.3pt;height:73.8pt;z-index:251674624;mso-width-relative:margin;mso-height-relative:margin" arcsize="10923f" filled="f" stroked="f" strokeweight="1pt">
            <v:stroke joinstyle="miter"/>
            <v:textbox>
              <w:txbxContent>
                <w:p w14:paraId="169656CA" w14:textId="77777777" w:rsidR="009941D2" w:rsidRDefault="00A16C77">
                  <w:pPr>
                    <w:widowControl w:val="0"/>
                    <w:spacing w:before="0" w:after="0" w:line="240" w:lineRule="auto"/>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工作总体满意度</w:t>
                  </w:r>
                  <w:r>
                    <w:rPr>
                      <w:rFonts w:ascii="微软雅黑" w:eastAsia="微软雅黑" w:hAnsi="微软雅黑" w:hint="eastAsia"/>
                      <w:b/>
                      <w:bCs/>
                      <w:color w:val="2B68AD"/>
                      <w:sz w:val="21"/>
                      <w:szCs w:val="21"/>
                    </w:rPr>
                    <w:t>93.57%</w:t>
                  </w:r>
                </w:p>
                <w:p w14:paraId="208C3942" w14:textId="77777777" w:rsidR="009941D2" w:rsidRDefault="00A16C77">
                  <w:pPr>
                    <w:widowControl w:val="0"/>
                    <w:spacing w:before="0" w:after="0" w:line="240" w:lineRule="auto"/>
                    <w:jc w:val="center"/>
                    <w:rPr>
                      <w:rFonts w:ascii="微软雅黑" w:eastAsia="微软雅黑" w:hAnsi="微软雅黑"/>
                      <w:b/>
                      <w:bCs/>
                      <w:color w:val="2B68AD"/>
                      <w:sz w:val="21"/>
                      <w:szCs w:val="21"/>
                    </w:rPr>
                  </w:pPr>
                  <w:r>
                    <w:rPr>
                      <w:rFonts w:ascii="微软雅黑" w:eastAsia="微软雅黑" w:hAnsi="微软雅黑" w:hint="eastAsia"/>
                      <w:b/>
                      <w:bCs/>
                      <w:color w:val="2B68AD"/>
                      <w:sz w:val="21"/>
                      <w:szCs w:val="21"/>
                    </w:rPr>
                    <w:t>工作总体</w:t>
                  </w:r>
                </w:p>
                <w:p w14:paraId="3E7D6375" w14:textId="77777777" w:rsidR="009941D2" w:rsidRDefault="00A16C77">
                  <w:pPr>
                    <w:widowControl w:val="0"/>
                    <w:spacing w:before="0" w:after="0" w:line="240" w:lineRule="auto"/>
                    <w:jc w:val="center"/>
                    <w:rPr>
                      <w:rFonts w:ascii="微软雅黑" w:eastAsia="微软雅黑" w:hAnsi="微软雅黑"/>
                      <w:b/>
                      <w:bCs/>
                      <w:color w:val="2B68AD"/>
                      <w:sz w:val="21"/>
                      <w:szCs w:val="21"/>
                    </w:rPr>
                  </w:pPr>
                  <w:r>
                    <w:rPr>
                      <w:rFonts w:ascii="微软雅黑" w:eastAsia="微软雅黑" w:hAnsi="微软雅黑"/>
                      <w:b/>
                      <w:bCs/>
                      <w:color w:val="2B68AD"/>
                      <w:sz w:val="21"/>
                      <w:szCs w:val="21"/>
                    </w:rPr>
                    <w:t>40.39%</w:t>
                  </w:r>
                </w:p>
                <w:p w14:paraId="6B5D481B" w14:textId="77777777" w:rsidR="009941D2" w:rsidRDefault="009941D2">
                  <w:pPr>
                    <w:widowControl w:val="0"/>
                    <w:jc w:val="center"/>
                    <w:rPr>
                      <w:rFonts w:ascii="微软雅黑" w:eastAsia="微软雅黑" w:hAnsi="微软雅黑"/>
                      <w:b/>
                      <w:bCs/>
                      <w:color w:val="2B68AD"/>
                      <w:sz w:val="21"/>
                      <w:szCs w:val="21"/>
                    </w:rPr>
                  </w:pPr>
                </w:p>
              </w:txbxContent>
            </v:textbox>
          </v:roundrect>
        </w:pict>
      </w:r>
      <w:r>
        <w:rPr>
          <w:rFonts w:ascii="Times New Roman" w:hAnsi="Times New Roman" w:cs="Calibri"/>
          <w:color w:val="000000"/>
          <w:sz w:val="24"/>
          <w:szCs w:val="24"/>
        </w:rPr>
        <w:t xml:space="preserve"> </w:t>
      </w:r>
      <w:r>
        <w:rPr>
          <w:rFonts w:ascii="Times New Roman" w:hAnsi="Times New Roman" w:cs="Calibri"/>
          <w:noProof/>
          <w:color w:val="000000"/>
          <w:sz w:val="24"/>
          <w:szCs w:val="24"/>
        </w:rPr>
        <w:drawing>
          <wp:inline distT="0" distB="0" distL="0" distR="0" wp14:anchorId="4F541F6C" wp14:editId="69464195">
            <wp:extent cx="719455" cy="719455"/>
            <wp:effectExtent l="0" t="0" r="0" b="0"/>
            <wp:docPr id="245" name="图片 104" descr="图标&#10;&#10;中度可信度描述已自动生成"/>
            <wp:cNvGraphicFramePr/>
            <a:graphic xmlns:a="http://schemas.openxmlformats.org/drawingml/2006/main">
              <a:graphicData uri="http://schemas.openxmlformats.org/drawingml/2006/picture">
                <pic:pic xmlns:pic="http://schemas.openxmlformats.org/drawingml/2006/picture">
                  <pic:nvPicPr>
                    <pic:cNvPr id="245" name="图片 104" descr="图标&#10;&#10;中度可信度描述已自动生成"/>
                    <pic:cNvPicPr/>
                  </pic:nvPicPr>
                  <pic:blipFill>
                    <a:blip r:embed="rId57"/>
                    <a:stretch>
                      <a:fillRect/>
                    </a:stretch>
                  </pic:blipFill>
                  <pic:spPr>
                    <a:xfrm>
                      <a:off x="0" y="0"/>
                      <a:ext cx="720000" cy="720000"/>
                    </a:xfrm>
                    <a:prstGeom prst="rect">
                      <a:avLst/>
                    </a:prstGeom>
                  </pic:spPr>
                </pic:pic>
              </a:graphicData>
            </a:graphic>
          </wp:inline>
        </w:drawing>
      </w:r>
      <w:r>
        <w:rPr>
          <w:rFonts w:ascii="Times New Roman" w:hAnsi="Times New Roman" w:cs="Calibri"/>
          <w:color w:val="000000"/>
          <w:sz w:val="24"/>
          <w:szCs w:val="24"/>
        </w:rPr>
        <w:t xml:space="preserve">        </w:t>
      </w:r>
      <w:r>
        <w:rPr>
          <w:rFonts w:ascii="Times New Roman" w:hAnsi="Times New Roman" w:cs="Calibri"/>
          <w:noProof/>
          <w:color w:val="000000"/>
          <w:sz w:val="24"/>
          <w:szCs w:val="24"/>
        </w:rPr>
        <w:drawing>
          <wp:inline distT="0" distB="0" distL="0" distR="0" wp14:anchorId="474ED8AE" wp14:editId="36DB661A">
            <wp:extent cx="719455" cy="719455"/>
            <wp:effectExtent l="0" t="0" r="0" b="0"/>
            <wp:docPr id="246" name="图片 107" descr="图标&#10;&#10;描述已自动生成"/>
            <wp:cNvGraphicFramePr/>
            <a:graphic xmlns:a="http://schemas.openxmlformats.org/drawingml/2006/main">
              <a:graphicData uri="http://schemas.openxmlformats.org/drawingml/2006/picture">
                <pic:pic xmlns:pic="http://schemas.openxmlformats.org/drawingml/2006/picture">
                  <pic:nvPicPr>
                    <pic:cNvPr id="246" name="图片 107" descr="图标&#10;&#10;描述已自动生成"/>
                    <pic:cNvPicPr/>
                  </pic:nvPicPr>
                  <pic:blipFill>
                    <a:blip r:embed="rId58"/>
                    <a:stretch>
                      <a:fillRect/>
                    </a:stretch>
                  </pic:blipFill>
                  <pic:spPr>
                    <a:xfrm>
                      <a:off x="0" y="0"/>
                      <a:ext cx="720000" cy="720000"/>
                    </a:xfrm>
                    <a:prstGeom prst="rect">
                      <a:avLst/>
                    </a:prstGeom>
                  </pic:spPr>
                </pic:pic>
              </a:graphicData>
            </a:graphic>
          </wp:inline>
        </w:drawing>
      </w:r>
      <w:r>
        <w:rPr>
          <w:rFonts w:ascii="Times New Roman" w:hAnsi="Times New Roman" w:cs="Calibri"/>
          <w:color w:val="000000"/>
          <w:sz w:val="24"/>
          <w:szCs w:val="24"/>
        </w:rPr>
        <w:t xml:space="preserve">      </w:t>
      </w:r>
      <w:r>
        <w:rPr>
          <w:rFonts w:ascii="Times New Roman" w:hAnsi="Times New Roman" w:cs="Calibri"/>
          <w:noProof/>
          <w:color w:val="000000"/>
          <w:sz w:val="24"/>
          <w:szCs w:val="24"/>
        </w:rPr>
        <w:drawing>
          <wp:inline distT="0" distB="0" distL="0" distR="0" wp14:anchorId="19E8B396" wp14:editId="0F3E478E">
            <wp:extent cx="719455" cy="719455"/>
            <wp:effectExtent l="0" t="0" r="0" b="0"/>
            <wp:docPr id="247" name="图片 109" descr="图标&#10;&#10;描述已自动生成"/>
            <wp:cNvGraphicFramePr/>
            <a:graphic xmlns:a="http://schemas.openxmlformats.org/drawingml/2006/main">
              <a:graphicData uri="http://schemas.openxmlformats.org/drawingml/2006/picture">
                <pic:pic xmlns:pic="http://schemas.openxmlformats.org/drawingml/2006/picture">
                  <pic:nvPicPr>
                    <pic:cNvPr id="247" name="图片 109" descr="图标&#10;&#10;描述已自动生成"/>
                    <pic:cNvPicPr/>
                  </pic:nvPicPr>
                  <pic:blipFill>
                    <a:blip r:embed="rId59"/>
                    <a:stretch>
                      <a:fillRect/>
                    </a:stretch>
                  </pic:blipFill>
                  <pic:spPr>
                    <a:xfrm>
                      <a:off x="0" y="0"/>
                      <a:ext cx="720000" cy="720000"/>
                    </a:xfrm>
                    <a:prstGeom prst="rect">
                      <a:avLst/>
                    </a:prstGeom>
                  </pic:spPr>
                </pic:pic>
              </a:graphicData>
            </a:graphic>
          </wp:inline>
        </w:drawing>
      </w:r>
      <w:r>
        <w:rPr>
          <w:rFonts w:ascii="Times New Roman" w:hAnsi="Times New Roman" w:cs="Calibri"/>
          <w:color w:val="000000"/>
          <w:sz w:val="24"/>
          <w:szCs w:val="24"/>
        </w:rPr>
        <w:t xml:space="preserve">     </w:t>
      </w:r>
      <w:r>
        <w:rPr>
          <w:rFonts w:ascii="Times New Roman" w:hAnsi="Times New Roman" w:cs="Calibri"/>
          <w:noProof/>
          <w:color w:val="000000"/>
          <w:sz w:val="24"/>
          <w:szCs w:val="24"/>
        </w:rPr>
        <w:drawing>
          <wp:inline distT="0" distB="0" distL="0" distR="0" wp14:anchorId="634BBFB1" wp14:editId="6C05D07A">
            <wp:extent cx="719455" cy="719455"/>
            <wp:effectExtent l="0" t="0" r="0" b="0"/>
            <wp:docPr id="248" name="图片 1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0" descr="图标&#10;&#10;描述已自动生成"/>
                    <pic:cNvPicPr>
                      <a:picLocks noChangeAspect="1"/>
                    </pic:cNvPicPr>
                  </pic:nvPicPr>
                  <pic:blipFill>
                    <a:blip r:embed="rId60"/>
                    <a:stretch>
                      <a:fillRect/>
                    </a:stretch>
                  </pic:blipFill>
                  <pic:spPr>
                    <a:xfrm>
                      <a:off x="0" y="0"/>
                      <a:ext cx="720000" cy="720000"/>
                    </a:xfrm>
                    <a:prstGeom prst="rect">
                      <a:avLst/>
                    </a:prstGeom>
                  </pic:spPr>
                </pic:pic>
              </a:graphicData>
            </a:graphic>
          </wp:inline>
        </w:drawing>
      </w:r>
    </w:p>
    <w:p w14:paraId="174BB32B"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0"/>
        <w:jc w:val="both"/>
        <w:rPr>
          <w:rFonts w:ascii="Times New Roman" w:hAnsi="Times New Roman" w:cs="Calibri"/>
          <w:color w:val="000000"/>
          <w:sz w:val="24"/>
          <w:szCs w:val="24"/>
        </w:rPr>
      </w:pPr>
    </w:p>
    <w:p w14:paraId="4E2525A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312" w:after="156" w:line="360" w:lineRule="auto"/>
        <w:jc w:val="center"/>
        <w:rPr>
          <w:rFonts w:ascii="Times New Roman" w:eastAsia="黑体" w:hAnsi="Times New Roman"/>
          <w:b/>
          <w:caps/>
          <w:color w:val="0F6FC6"/>
          <w:sz w:val="21"/>
          <w:szCs w:val="36"/>
          <w:lang w:val="zh-CN"/>
        </w:rPr>
      </w:pPr>
      <w:r>
        <w:rPr>
          <w:rFonts w:ascii="Times New Roman" w:eastAsia="黑体" w:hAnsi="Times New Roman" w:hint="eastAsia"/>
          <w:b/>
          <w:caps/>
          <w:color w:val="0F6FC6"/>
          <w:sz w:val="21"/>
          <w:szCs w:val="36"/>
          <w:lang w:val="zh-CN"/>
        </w:rPr>
        <w:t>图</w:t>
      </w:r>
      <w:r>
        <w:rPr>
          <w:rFonts w:ascii="Times New Roman" w:eastAsia="黑体" w:hAnsi="Times New Roman" w:hint="eastAsia"/>
          <w:b/>
          <w:caps/>
          <w:color w:val="0F6FC6"/>
          <w:sz w:val="21"/>
          <w:szCs w:val="36"/>
          <w:lang w:val="zh-CN"/>
        </w:rPr>
        <w:t xml:space="preserve">3- </w:t>
      </w:r>
      <w:r>
        <w:rPr>
          <w:rFonts w:ascii="Times New Roman" w:eastAsia="黑体" w:hAnsi="Times New Roman"/>
          <w:b/>
          <w:caps/>
          <w:color w:val="0F6FC6"/>
          <w:sz w:val="21"/>
          <w:szCs w:val="36"/>
          <w:lang w:val="zh-CN"/>
        </w:rPr>
        <w:fldChar w:fldCharType="begin"/>
      </w:r>
      <w:r>
        <w:rPr>
          <w:rFonts w:ascii="Times New Roman" w:eastAsia="黑体" w:hAnsi="Times New Roman"/>
          <w:b/>
          <w:caps/>
          <w:color w:val="0F6FC6"/>
          <w:sz w:val="21"/>
          <w:szCs w:val="36"/>
          <w:lang w:val="zh-CN"/>
        </w:rPr>
        <w:instrText xml:space="preserve"> </w:instrText>
      </w:r>
      <w:r>
        <w:rPr>
          <w:rFonts w:ascii="Times New Roman" w:eastAsia="黑体" w:hAnsi="Times New Roman" w:hint="eastAsia"/>
          <w:b/>
          <w:caps/>
          <w:color w:val="0F6FC6"/>
          <w:sz w:val="21"/>
          <w:szCs w:val="36"/>
          <w:lang w:val="zh-CN"/>
        </w:rPr>
        <w:instrText xml:space="preserve">SEQ </w:instrText>
      </w:r>
      <w:r>
        <w:rPr>
          <w:rFonts w:ascii="Times New Roman" w:eastAsia="黑体" w:hAnsi="Times New Roman" w:hint="eastAsia"/>
          <w:b/>
          <w:caps/>
          <w:color w:val="0F6FC6"/>
          <w:sz w:val="21"/>
          <w:szCs w:val="36"/>
          <w:lang w:val="zh-CN"/>
        </w:rPr>
        <w:instrText>图</w:instrText>
      </w:r>
      <w:r>
        <w:rPr>
          <w:rFonts w:ascii="Times New Roman" w:eastAsia="黑体" w:hAnsi="Times New Roman" w:hint="eastAsia"/>
          <w:b/>
          <w:caps/>
          <w:color w:val="0F6FC6"/>
          <w:sz w:val="21"/>
          <w:szCs w:val="36"/>
          <w:lang w:val="zh-CN"/>
        </w:rPr>
        <w:instrText>3- \* ARABIC</w:instrText>
      </w:r>
      <w:r>
        <w:rPr>
          <w:rFonts w:ascii="Times New Roman" w:eastAsia="黑体" w:hAnsi="Times New Roman"/>
          <w:b/>
          <w:caps/>
          <w:color w:val="0F6FC6"/>
          <w:sz w:val="21"/>
          <w:szCs w:val="36"/>
          <w:lang w:val="zh-CN"/>
        </w:rPr>
        <w:instrText xml:space="preserve"> </w:instrText>
      </w:r>
      <w:r>
        <w:rPr>
          <w:rFonts w:ascii="Times New Roman" w:eastAsia="黑体" w:hAnsi="Times New Roman"/>
          <w:b/>
          <w:caps/>
          <w:color w:val="0F6FC6"/>
          <w:sz w:val="21"/>
          <w:szCs w:val="36"/>
          <w:lang w:val="zh-CN"/>
        </w:rPr>
        <w:fldChar w:fldCharType="separate"/>
      </w:r>
      <w:r>
        <w:rPr>
          <w:rFonts w:ascii="Times New Roman" w:eastAsia="黑体" w:hAnsi="Times New Roman"/>
          <w:b/>
          <w:caps/>
          <w:color w:val="0F6FC6"/>
          <w:sz w:val="21"/>
          <w:szCs w:val="36"/>
          <w:lang w:val="zh-CN"/>
        </w:rPr>
        <w:t>9</w:t>
      </w:r>
      <w:r>
        <w:rPr>
          <w:rFonts w:ascii="Times New Roman" w:eastAsia="黑体" w:hAnsi="Times New Roman"/>
          <w:b/>
          <w:caps/>
          <w:color w:val="0F6FC6"/>
          <w:sz w:val="21"/>
          <w:szCs w:val="36"/>
          <w:lang w:val="zh-CN"/>
        </w:rPr>
        <w:fldChar w:fldCharType="end"/>
      </w:r>
      <w:r>
        <w:rPr>
          <w:rFonts w:ascii="Times New Roman" w:eastAsia="黑体" w:hAnsi="Times New Roman"/>
          <w:b/>
          <w:caps/>
          <w:color w:val="0F6FC6"/>
          <w:sz w:val="21"/>
          <w:szCs w:val="36"/>
          <w:lang w:val="zh-CN"/>
        </w:rPr>
        <w:t xml:space="preserve">  2022</w:t>
      </w:r>
      <w:r>
        <w:rPr>
          <w:rFonts w:ascii="Times New Roman" w:eastAsia="黑体" w:hAnsi="Times New Roman"/>
          <w:b/>
          <w:caps/>
          <w:color w:val="0F6FC6"/>
          <w:sz w:val="21"/>
          <w:szCs w:val="36"/>
          <w:lang w:val="zh-CN"/>
        </w:rPr>
        <w:t>届毕业生对工作满意度的评价</w:t>
      </w:r>
    </w:p>
    <w:p w14:paraId="022257E1"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Times New Roman" w:eastAsia="Calibri" w:hAnsi="Times New Roman" w:cs="Calibri"/>
          <w:caps/>
          <w:color w:val="0F6FC6"/>
          <w:sz w:val="18"/>
          <w:szCs w:val="22"/>
        </w:rPr>
      </w:pPr>
      <w:r>
        <w:rPr>
          <w:rFonts w:ascii="宋体" w:hAnsi="宋体" w:cs="宋体" w:hint="eastAsia"/>
          <w:caps/>
          <w:color w:val="0F6FC6"/>
          <w:sz w:val="18"/>
          <w:szCs w:val="22"/>
        </w:rPr>
        <w:t>注：评价维度包括</w:t>
      </w:r>
      <w:r>
        <w:rPr>
          <w:rFonts w:ascii="Calibri" w:eastAsia="Calibri" w:hAnsi="Calibri" w:cs="Calibri"/>
          <w:caps/>
          <w:color w:val="0F6FC6"/>
          <w:sz w:val="18"/>
          <w:szCs w:val="22"/>
        </w:rPr>
        <w:t>“</w:t>
      </w:r>
      <w:r>
        <w:rPr>
          <w:rFonts w:ascii="宋体" w:hAnsi="宋体" w:cs="宋体" w:hint="eastAsia"/>
          <w:caps/>
          <w:color w:val="0F6FC6"/>
          <w:sz w:val="18"/>
          <w:szCs w:val="22"/>
        </w:rPr>
        <w:t>很满意</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满意</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基本满意</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不满意</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很不满意</w:t>
      </w:r>
      <w:r>
        <w:rPr>
          <w:rFonts w:ascii="Calibri" w:eastAsia="Calibri" w:hAnsi="Calibri" w:cs="Calibri"/>
          <w:caps/>
          <w:color w:val="0F6FC6"/>
          <w:sz w:val="18"/>
          <w:szCs w:val="22"/>
        </w:rPr>
        <w:t>”</w:t>
      </w:r>
      <w:r>
        <w:rPr>
          <w:rFonts w:ascii="宋体" w:hAnsi="宋体" w:cs="宋体" w:hint="eastAsia"/>
          <w:caps/>
          <w:color w:val="0F6FC6"/>
          <w:sz w:val="18"/>
          <w:szCs w:val="22"/>
        </w:rPr>
        <w:t>和</w:t>
      </w:r>
      <w:r>
        <w:rPr>
          <w:rFonts w:ascii="Calibri" w:eastAsia="Calibri" w:hAnsi="Calibri" w:cs="Calibri"/>
          <w:caps/>
          <w:color w:val="0F6FC6"/>
          <w:sz w:val="18"/>
          <w:szCs w:val="22"/>
        </w:rPr>
        <w:t>“</w:t>
      </w:r>
      <w:r>
        <w:rPr>
          <w:rFonts w:ascii="宋体" w:hAnsi="宋体" w:cs="宋体" w:hint="eastAsia"/>
          <w:caps/>
          <w:color w:val="0F6FC6"/>
          <w:sz w:val="18"/>
          <w:szCs w:val="22"/>
        </w:rPr>
        <w:t>无法评价</w:t>
      </w:r>
      <w:r>
        <w:rPr>
          <w:rFonts w:ascii="Calibri" w:eastAsia="Calibri" w:hAnsi="Calibri" w:cs="Calibri"/>
          <w:caps/>
          <w:color w:val="0F6FC6"/>
          <w:sz w:val="18"/>
          <w:szCs w:val="22"/>
        </w:rPr>
        <w:t>”</w:t>
      </w:r>
      <w:r>
        <w:rPr>
          <w:rFonts w:ascii="宋体" w:hAnsi="宋体" w:cs="宋体" w:hint="eastAsia"/>
          <w:caps/>
          <w:color w:val="0F6FC6"/>
          <w:sz w:val="18"/>
          <w:szCs w:val="22"/>
        </w:rPr>
        <w:t>；其中，满意度为选择</w:t>
      </w:r>
      <w:r>
        <w:rPr>
          <w:rFonts w:ascii="Calibri" w:eastAsia="Calibri" w:hAnsi="Calibri" w:cs="Calibri"/>
          <w:caps/>
          <w:color w:val="0F6FC6"/>
          <w:sz w:val="18"/>
          <w:szCs w:val="22"/>
        </w:rPr>
        <w:t>“</w:t>
      </w:r>
      <w:r>
        <w:rPr>
          <w:rFonts w:ascii="宋体" w:hAnsi="宋体" w:cs="宋体" w:hint="eastAsia"/>
          <w:caps/>
          <w:color w:val="0F6FC6"/>
          <w:sz w:val="18"/>
          <w:szCs w:val="22"/>
        </w:rPr>
        <w:t>很满意</w:t>
      </w:r>
      <w:r>
        <w:rPr>
          <w:rFonts w:ascii="Calibri" w:eastAsia="Calibri" w:hAnsi="Calibri" w:cs="Calibri"/>
          <w:caps/>
          <w:color w:val="0F6FC6"/>
          <w:sz w:val="18"/>
          <w:szCs w:val="22"/>
        </w:rPr>
        <w:t>”</w:t>
      </w:r>
      <w:r>
        <w:rPr>
          <w:rFonts w:ascii="宋体" w:hAnsi="宋体" w:cs="宋体" w:hint="eastAsia"/>
          <w:caps/>
          <w:color w:val="0F6FC6"/>
          <w:sz w:val="18"/>
          <w:szCs w:val="22"/>
        </w:rPr>
        <w:t>、</w:t>
      </w:r>
      <w:r>
        <w:rPr>
          <w:rFonts w:ascii="Calibri" w:eastAsia="Calibri" w:hAnsi="Calibri" w:cs="Calibri"/>
          <w:caps/>
          <w:color w:val="0F6FC6"/>
          <w:sz w:val="18"/>
          <w:szCs w:val="22"/>
        </w:rPr>
        <w:t>“</w:t>
      </w:r>
      <w:r>
        <w:rPr>
          <w:rFonts w:ascii="宋体" w:hAnsi="宋体" w:cs="宋体" w:hint="eastAsia"/>
          <w:caps/>
          <w:color w:val="0F6FC6"/>
          <w:sz w:val="18"/>
          <w:szCs w:val="22"/>
        </w:rPr>
        <w:t>满意</w:t>
      </w:r>
      <w:r>
        <w:rPr>
          <w:rFonts w:ascii="Calibri" w:eastAsia="Calibri" w:hAnsi="Calibri" w:cs="Calibri"/>
          <w:caps/>
          <w:color w:val="0F6FC6"/>
          <w:sz w:val="18"/>
          <w:szCs w:val="22"/>
        </w:rPr>
        <w:t>”</w:t>
      </w:r>
      <w:r>
        <w:rPr>
          <w:rFonts w:ascii="宋体" w:hAnsi="宋体" w:cs="宋体" w:hint="eastAsia"/>
          <w:caps/>
          <w:color w:val="0F6FC6"/>
          <w:sz w:val="18"/>
          <w:szCs w:val="22"/>
        </w:rPr>
        <w:t>和</w:t>
      </w:r>
      <w:r>
        <w:rPr>
          <w:rFonts w:ascii="Calibri" w:eastAsia="Calibri" w:hAnsi="Calibri" w:cs="Calibri"/>
          <w:caps/>
          <w:color w:val="0F6FC6"/>
          <w:sz w:val="18"/>
          <w:szCs w:val="22"/>
        </w:rPr>
        <w:t>“</w:t>
      </w:r>
      <w:r>
        <w:rPr>
          <w:rFonts w:ascii="宋体" w:hAnsi="宋体" w:cs="宋体" w:hint="eastAsia"/>
          <w:caps/>
          <w:color w:val="0F6FC6"/>
          <w:sz w:val="18"/>
          <w:szCs w:val="22"/>
        </w:rPr>
        <w:t>基本满意</w:t>
      </w:r>
      <w:r>
        <w:rPr>
          <w:rFonts w:ascii="Calibri" w:eastAsia="Calibri" w:hAnsi="Calibri" w:cs="Calibri"/>
          <w:caps/>
          <w:color w:val="0F6FC6"/>
          <w:sz w:val="18"/>
          <w:szCs w:val="22"/>
        </w:rPr>
        <w:t>”</w:t>
      </w:r>
      <w:r>
        <w:rPr>
          <w:rFonts w:ascii="宋体" w:hAnsi="宋体" w:cs="宋体" w:hint="eastAsia"/>
          <w:caps/>
          <w:color w:val="0F6FC6"/>
          <w:sz w:val="18"/>
          <w:szCs w:val="22"/>
        </w:rPr>
        <w:t>的人数占</w:t>
      </w:r>
      <w:r>
        <w:rPr>
          <w:rFonts w:ascii="Calibri" w:eastAsia="Calibri" w:hAnsi="Calibri" w:cs="Calibri"/>
          <w:caps/>
          <w:color w:val="0F6FC6"/>
          <w:sz w:val="18"/>
          <w:szCs w:val="22"/>
        </w:rPr>
        <w:t>“</w:t>
      </w:r>
      <w:r>
        <w:rPr>
          <w:rFonts w:ascii="宋体" w:hAnsi="宋体" w:cs="宋体" w:hint="eastAsia"/>
          <w:caps/>
          <w:color w:val="0F6FC6"/>
          <w:sz w:val="18"/>
          <w:szCs w:val="22"/>
        </w:rPr>
        <w:t>此题总人数</w:t>
      </w:r>
      <w:r>
        <w:rPr>
          <w:rFonts w:ascii="Calibri" w:eastAsia="Calibri" w:hAnsi="Calibri" w:cs="Calibri"/>
          <w:caps/>
          <w:color w:val="0F6FC6"/>
          <w:sz w:val="18"/>
          <w:szCs w:val="22"/>
        </w:rPr>
        <w:t>—</w:t>
      </w:r>
      <w:r>
        <w:rPr>
          <w:rFonts w:ascii="宋体" w:hAnsi="宋体" w:cs="宋体" w:hint="eastAsia"/>
          <w:caps/>
          <w:color w:val="0F6FC6"/>
          <w:sz w:val="18"/>
          <w:szCs w:val="22"/>
        </w:rPr>
        <w:t>无法评价人数</w:t>
      </w:r>
      <w:r>
        <w:rPr>
          <w:rFonts w:ascii="Calibri" w:eastAsia="Calibri" w:hAnsi="Calibri" w:cs="Calibri"/>
          <w:caps/>
          <w:color w:val="0F6FC6"/>
          <w:sz w:val="18"/>
          <w:szCs w:val="22"/>
        </w:rPr>
        <w:t>”</w:t>
      </w:r>
      <w:r>
        <w:rPr>
          <w:rFonts w:ascii="宋体" w:hAnsi="宋体" w:cs="宋体" w:hint="eastAsia"/>
          <w:caps/>
          <w:color w:val="0F6FC6"/>
          <w:sz w:val="18"/>
          <w:szCs w:val="22"/>
        </w:rPr>
        <w:t>的比例。</w:t>
      </w:r>
    </w:p>
    <w:p w14:paraId="7A920EE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r>
        <w:rPr>
          <w:rFonts w:ascii="宋体" w:hAnsi="宋体" w:cs="宋体" w:hint="eastAsia"/>
          <w:caps/>
          <w:color w:val="0F6FC6"/>
          <w:sz w:val="18"/>
          <w:szCs w:val="22"/>
        </w:rPr>
        <w:t>数据来源：第三方机构新锦成</w:t>
      </w:r>
      <w:r>
        <w:rPr>
          <w:rFonts w:ascii="Times New Roman" w:eastAsia="Calibri" w:hAnsi="Times New Roman" w:cs="Calibri" w:hint="eastAsia"/>
          <w:caps/>
          <w:color w:val="0F6FC6"/>
          <w:sz w:val="18"/>
          <w:szCs w:val="22"/>
        </w:rPr>
        <w:t>-2022</w:t>
      </w:r>
      <w:r>
        <w:rPr>
          <w:rFonts w:ascii="宋体" w:hAnsi="宋体" w:cs="宋体" w:hint="eastAsia"/>
          <w:caps/>
          <w:color w:val="0F6FC6"/>
          <w:sz w:val="18"/>
          <w:szCs w:val="22"/>
        </w:rPr>
        <w:t>届毕业生就业与培养质量调查。</w:t>
      </w:r>
    </w:p>
    <w:p w14:paraId="5052AEA7"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0F031B75"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0541025E"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2A047FBB"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09A4E987"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169F8330"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0078832F"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2A4D6523"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762DB8FE"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531EE657"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637775CA"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78EEAC95"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775FC709"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宋体" w:hAnsi="宋体" w:cs="宋体"/>
          <w:caps/>
          <w:color w:val="0F6FC6"/>
          <w:sz w:val="18"/>
          <w:szCs w:val="22"/>
        </w:rPr>
      </w:pPr>
    </w:p>
    <w:p w14:paraId="3063AEAA"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Times New Roman" w:eastAsia="Calibri" w:hAnsi="Times New Roman" w:cs="Calibri"/>
          <w:caps/>
          <w:color w:val="0F6FC6"/>
          <w:sz w:val="18"/>
          <w:szCs w:val="22"/>
        </w:rPr>
      </w:pPr>
    </w:p>
    <w:p w14:paraId="7B30761D" w14:textId="77777777" w:rsidR="009941D2" w:rsidRDefault="00A16C77">
      <w:pPr>
        <w:pStyle w:val="L30"/>
        <w:rPr>
          <w:color w:val="0F6FC6" w:themeColor="accent5"/>
        </w:rPr>
      </w:pPr>
      <w:bookmarkStart w:id="155" w:name="_Toc117778454"/>
      <w:bookmarkStart w:id="156" w:name="_Toc528"/>
      <w:r>
        <w:rPr>
          <w:rFonts w:hint="eastAsia"/>
          <w:color w:val="0F6FC6" w:themeColor="accent5"/>
        </w:rPr>
        <w:lastRenderedPageBreak/>
        <w:t>（四</w:t>
      </w:r>
      <w:r>
        <w:rPr>
          <w:color w:val="0F6FC6" w:themeColor="accent5"/>
        </w:rPr>
        <w:t>）</w:t>
      </w:r>
      <w:r>
        <w:rPr>
          <w:rFonts w:hint="eastAsia"/>
          <w:color w:val="0F6FC6" w:themeColor="accent5"/>
        </w:rPr>
        <w:t>职业期待吻合度</w:t>
      </w:r>
      <w:bookmarkEnd w:id="155"/>
      <w:bookmarkEnd w:id="156"/>
    </w:p>
    <w:p w14:paraId="0D3025E2"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20" w:line="360" w:lineRule="auto"/>
        <w:ind w:firstLine="480"/>
        <w:jc w:val="both"/>
        <w:rPr>
          <w:rFonts w:ascii="宋体" w:hAnsi="宋体" w:cs="宋体"/>
          <w:color w:val="000000"/>
          <w:sz w:val="24"/>
          <w:szCs w:val="24"/>
        </w:rPr>
      </w:pPr>
      <w:r>
        <w:rPr>
          <w:rFonts w:ascii="宋体" w:hAnsi="宋体" w:cs="宋体" w:hint="eastAsia"/>
          <w:color w:val="000000"/>
          <w:sz w:val="24"/>
          <w:szCs w:val="24"/>
        </w:rPr>
        <w:t>在区内就业的毕业生中，</w:t>
      </w:r>
      <w:r>
        <w:rPr>
          <w:rFonts w:ascii="Times New Roman" w:eastAsia="Calibri" w:hAnsi="Times New Roman"/>
          <w:color w:val="000000"/>
          <w:sz w:val="24"/>
          <w:szCs w:val="24"/>
        </w:rPr>
        <w:t>2022</w:t>
      </w:r>
      <w:r>
        <w:rPr>
          <w:rFonts w:ascii="宋体" w:hAnsi="宋体" w:cs="宋体" w:hint="eastAsia"/>
          <w:color w:val="000000"/>
          <w:sz w:val="24"/>
          <w:szCs w:val="24"/>
        </w:rPr>
        <w:t>届毕业生目前所从事的工作与自身职业期待的吻合度为</w:t>
      </w:r>
      <w:r>
        <w:rPr>
          <w:rFonts w:ascii="Times New Roman" w:hAnsi="Times New Roman" w:hint="eastAsia"/>
          <w:color w:val="000000"/>
          <w:sz w:val="24"/>
          <w:szCs w:val="24"/>
        </w:rPr>
        <w:t>87.33%</w:t>
      </w:r>
      <w:r>
        <w:rPr>
          <w:rFonts w:ascii="宋体" w:hAnsi="宋体" w:cs="宋体" w:hint="eastAsia"/>
          <w:color w:val="000000"/>
          <w:sz w:val="24"/>
          <w:szCs w:val="24"/>
        </w:rPr>
        <w:t>，其中</w:t>
      </w:r>
      <w:r>
        <w:rPr>
          <w:rFonts w:ascii="宋体" w:hAnsi="宋体" w:cs="Calibri"/>
          <w:color w:val="000000"/>
          <w:sz w:val="24"/>
          <w:szCs w:val="24"/>
        </w:rPr>
        <w:t>“</w:t>
      </w:r>
      <w:r>
        <w:rPr>
          <w:rFonts w:ascii="宋体" w:hAnsi="宋体" w:cs="宋体" w:hint="eastAsia"/>
          <w:color w:val="000000"/>
          <w:sz w:val="24"/>
          <w:szCs w:val="24"/>
        </w:rPr>
        <w:t>很符合</w:t>
      </w:r>
      <w:r>
        <w:rPr>
          <w:rFonts w:ascii="宋体" w:hAnsi="宋体" w:cs="Calibri"/>
          <w:color w:val="000000"/>
          <w:sz w:val="24"/>
          <w:szCs w:val="24"/>
        </w:rPr>
        <w:t>”</w:t>
      </w:r>
      <w:r>
        <w:rPr>
          <w:rFonts w:ascii="宋体" w:hAnsi="宋体" w:cs="宋体" w:hint="eastAsia"/>
          <w:color w:val="000000"/>
          <w:sz w:val="24"/>
          <w:szCs w:val="24"/>
        </w:rPr>
        <w:t>所占比为</w:t>
      </w:r>
      <w:r>
        <w:rPr>
          <w:rFonts w:ascii="Times New Roman" w:hAnsi="Times New Roman" w:hint="eastAsia"/>
          <w:color w:val="000000"/>
          <w:sz w:val="24"/>
          <w:szCs w:val="24"/>
        </w:rPr>
        <w:t>25.88%</w:t>
      </w:r>
      <w:r>
        <w:rPr>
          <w:rFonts w:ascii="宋体" w:hAnsi="宋体" w:cs="宋体" w:hint="eastAsia"/>
          <w:color w:val="000000"/>
          <w:sz w:val="24"/>
          <w:szCs w:val="24"/>
        </w:rPr>
        <w:t>，</w:t>
      </w:r>
      <w:r>
        <w:rPr>
          <w:rFonts w:asciiTheme="minorEastAsia" w:eastAsiaTheme="minorEastAsia" w:hAnsiTheme="minorEastAsia" w:cs="宋体" w:hint="eastAsia"/>
          <w:color w:val="000000"/>
          <w:sz w:val="24"/>
          <w:szCs w:val="24"/>
        </w:rPr>
        <w:t>“符合</w:t>
      </w:r>
      <w:r>
        <w:rPr>
          <w:rFonts w:asciiTheme="minorEastAsia" w:eastAsiaTheme="minorEastAsia" w:hAnsiTheme="minorEastAsia" w:cs="Calibri"/>
          <w:color w:val="000000"/>
          <w:sz w:val="24"/>
          <w:szCs w:val="24"/>
        </w:rPr>
        <w:t>”</w:t>
      </w:r>
      <w:r>
        <w:rPr>
          <w:rFonts w:ascii="宋体" w:hAnsi="宋体" w:cs="宋体" w:hint="eastAsia"/>
          <w:color w:val="000000"/>
          <w:sz w:val="24"/>
          <w:szCs w:val="24"/>
        </w:rPr>
        <w:t>所占比例为</w:t>
      </w:r>
      <w:r>
        <w:rPr>
          <w:rFonts w:ascii="Times New Roman" w:hAnsi="Times New Roman" w:hint="eastAsia"/>
          <w:color w:val="000000"/>
          <w:sz w:val="24"/>
          <w:szCs w:val="24"/>
        </w:rPr>
        <w:t>22.37%</w:t>
      </w:r>
      <w:r>
        <w:rPr>
          <w:rFonts w:ascii="宋体" w:hAnsi="宋体" w:cs="宋体" w:hint="eastAsia"/>
          <w:color w:val="000000"/>
          <w:sz w:val="24"/>
          <w:szCs w:val="24"/>
        </w:rPr>
        <w:t>；</w:t>
      </w:r>
      <w:r>
        <w:rPr>
          <w:rFonts w:ascii="宋体" w:hAnsi="宋体" w:cs="宋体"/>
          <w:color w:val="000000"/>
          <w:sz w:val="24"/>
          <w:szCs w:val="24"/>
        </w:rPr>
        <w:t xml:space="preserve"> </w:t>
      </w:r>
    </w:p>
    <w:p w14:paraId="0B29FF95"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120" w:line="360" w:lineRule="auto"/>
        <w:ind w:firstLine="480"/>
        <w:jc w:val="center"/>
        <w:rPr>
          <w:rFonts w:ascii="Calibri" w:eastAsia="Calibri" w:hAnsi="Calibri" w:cs="宋体"/>
          <w:color w:val="000000"/>
          <w:sz w:val="24"/>
          <w:szCs w:val="24"/>
        </w:rPr>
      </w:pPr>
      <w:r>
        <w:rPr>
          <w:noProof/>
        </w:rPr>
        <w:drawing>
          <wp:inline distT="0" distB="0" distL="0" distR="0" wp14:anchorId="361BB6BB" wp14:editId="603DF8AD">
            <wp:extent cx="5570855" cy="2257425"/>
            <wp:effectExtent l="0" t="0" r="0" b="0"/>
            <wp:docPr id="8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53EBE9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caps/>
          <w:color w:val="0F6FC6"/>
          <w:sz w:val="21"/>
          <w:szCs w:val="36"/>
          <w:lang w:val="zh-CN"/>
        </w:rPr>
      </w:pPr>
      <w:r>
        <w:rPr>
          <w:rFonts w:ascii="Times New Roman" w:eastAsia="黑体" w:hAnsi="Times New Roman" w:hint="eastAsia"/>
          <w:b/>
          <w:caps/>
          <w:color w:val="0F6FC6"/>
          <w:sz w:val="21"/>
          <w:szCs w:val="36"/>
          <w:lang w:val="zh-CN"/>
        </w:rPr>
        <w:t>图</w:t>
      </w:r>
      <w:r>
        <w:rPr>
          <w:rFonts w:ascii="Times New Roman" w:eastAsia="黑体" w:hAnsi="Times New Roman" w:hint="eastAsia"/>
          <w:b/>
          <w:caps/>
          <w:color w:val="0F6FC6"/>
          <w:sz w:val="21"/>
          <w:szCs w:val="36"/>
          <w:lang w:val="zh-CN"/>
        </w:rPr>
        <w:t xml:space="preserve">3- </w:t>
      </w:r>
      <w:r>
        <w:rPr>
          <w:rFonts w:ascii="Times New Roman" w:eastAsia="黑体" w:hAnsi="Times New Roman"/>
          <w:b/>
          <w:caps/>
          <w:color w:val="0F6FC6"/>
          <w:sz w:val="21"/>
          <w:szCs w:val="36"/>
          <w:lang w:val="zh-CN"/>
        </w:rPr>
        <w:fldChar w:fldCharType="begin"/>
      </w:r>
      <w:r>
        <w:rPr>
          <w:rFonts w:ascii="Times New Roman" w:eastAsia="黑体" w:hAnsi="Times New Roman"/>
          <w:b/>
          <w:caps/>
          <w:color w:val="0F6FC6"/>
          <w:sz w:val="21"/>
          <w:szCs w:val="36"/>
          <w:lang w:val="zh-CN"/>
        </w:rPr>
        <w:instrText xml:space="preserve"> </w:instrText>
      </w:r>
      <w:r>
        <w:rPr>
          <w:rFonts w:ascii="Times New Roman" w:eastAsia="黑体" w:hAnsi="Times New Roman" w:hint="eastAsia"/>
          <w:b/>
          <w:caps/>
          <w:color w:val="0F6FC6"/>
          <w:sz w:val="21"/>
          <w:szCs w:val="36"/>
          <w:lang w:val="zh-CN"/>
        </w:rPr>
        <w:instrText xml:space="preserve">SEQ </w:instrText>
      </w:r>
      <w:r>
        <w:rPr>
          <w:rFonts w:ascii="Times New Roman" w:eastAsia="黑体" w:hAnsi="Times New Roman" w:hint="eastAsia"/>
          <w:b/>
          <w:caps/>
          <w:color w:val="0F6FC6"/>
          <w:sz w:val="21"/>
          <w:szCs w:val="36"/>
          <w:lang w:val="zh-CN"/>
        </w:rPr>
        <w:instrText>图</w:instrText>
      </w:r>
      <w:r>
        <w:rPr>
          <w:rFonts w:ascii="Times New Roman" w:eastAsia="黑体" w:hAnsi="Times New Roman" w:hint="eastAsia"/>
          <w:b/>
          <w:caps/>
          <w:color w:val="0F6FC6"/>
          <w:sz w:val="21"/>
          <w:szCs w:val="36"/>
          <w:lang w:val="zh-CN"/>
        </w:rPr>
        <w:instrText>3- \* ARABIC</w:instrText>
      </w:r>
      <w:r>
        <w:rPr>
          <w:rFonts w:ascii="Times New Roman" w:eastAsia="黑体" w:hAnsi="Times New Roman"/>
          <w:b/>
          <w:caps/>
          <w:color w:val="0F6FC6"/>
          <w:sz w:val="21"/>
          <w:szCs w:val="36"/>
          <w:lang w:val="zh-CN"/>
        </w:rPr>
        <w:instrText xml:space="preserve"> </w:instrText>
      </w:r>
      <w:r>
        <w:rPr>
          <w:rFonts w:ascii="Times New Roman" w:eastAsia="黑体" w:hAnsi="Times New Roman"/>
          <w:b/>
          <w:caps/>
          <w:color w:val="0F6FC6"/>
          <w:sz w:val="21"/>
          <w:szCs w:val="36"/>
          <w:lang w:val="zh-CN"/>
        </w:rPr>
        <w:fldChar w:fldCharType="separate"/>
      </w:r>
      <w:r>
        <w:rPr>
          <w:rFonts w:ascii="Times New Roman" w:eastAsia="黑体" w:hAnsi="Times New Roman"/>
          <w:b/>
          <w:caps/>
          <w:color w:val="0F6FC6"/>
          <w:sz w:val="21"/>
          <w:szCs w:val="36"/>
          <w:lang w:val="zh-CN"/>
        </w:rPr>
        <w:t>10</w:t>
      </w:r>
      <w:r>
        <w:rPr>
          <w:rFonts w:ascii="Times New Roman" w:eastAsia="黑体" w:hAnsi="Times New Roman"/>
          <w:b/>
          <w:caps/>
          <w:color w:val="0F6FC6"/>
          <w:sz w:val="21"/>
          <w:szCs w:val="36"/>
          <w:lang w:val="zh-CN"/>
        </w:rPr>
        <w:fldChar w:fldCharType="end"/>
      </w:r>
      <w:r>
        <w:rPr>
          <w:rFonts w:ascii="Times New Roman" w:eastAsia="黑体" w:hAnsi="Times New Roman" w:hint="eastAsia"/>
          <w:b/>
          <w:caps/>
          <w:color w:val="0F6FC6"/>
          <w:sz w:val="21"/>
          <w:szCs w:val="36"/>
          <w:lang w:val="zh-CN"/>
        </w:rPr>
        <w:t xml:space="preserve">  </w:t>
      </w:r>
      <w:r>
        <w:rPr>
          <w:rFonts w:ascii="Times New Roman" w:eastAsia="黑体" w:hAnsi="Times New Roman"/>
          <w:b/>
          <w:caps/>
          <w:color w:val="0F6FC6"/>
          <w:sz w:val="21"/>
          <w:szCs w:val="36"/>
          <w:lang w:val="zh-CN"/>
        </w:rPr>
        <w:t>2022</w:t>
      </w:r>
      <w:r>
        <w:rPr>
          <w:rFonts w:ascii="Times New Roman" w:eastAsia="黑体" w:hAnsi="Times New Roman"/>
          <w:b/>
          <w:caps/>
          <w:color w:val="0F6FC6"/>
          <w:sz w:val="21"/>
          <w:szCs w:val="36"/>
          <w:lang w:val="zh-CN"/>
        </w:rPr>
        <w:t>届毕业生职业期待吻合情况</w:t>
      </w:r>
    </w:p>
    <w:p w14:paraId="33234B74"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hint="eastAsia"/>
          <w:color w:val="0F6FC6"/>
          <w:sz w:val="18"/>
          <w:szCs w:val="18"/>
          <w:lang w:val="zh-CN"/>
        </w:rPr>
        <w:t>注：职业期待吻合度评价维度包括“很符合”、“符合”、“基本符合”、“不符合”、“很不符合”和“无法评价”；其中，吻合度为选择“很符合”、“符合”和“基本符合”的人数占“此题总人数—无法评价人数”的比例。</w:t>
      </w:r>
    </w:p>
    <w:p w14:paraId="6C126061"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rPr>
          <w:rFonts w:ascii="Times New Roman" w:hAnsi="Times New Roman"/>
          <w:color w:val="0F6FC6"/>
          <w:sz w:val="18"/>
          <w:szCs w:val="18"/>
          <w:lang w:val="zh-CN"/>
        </w:rPr>
      </w:pPr>
      <w:r>
        <w:rPr>
          <w:rFonts w:ascii="Times New Roman" w:hAnsi="Times New Roman" w:hint="eastAsia"/>
          <w:color w:val="0F6FC6"/>
          <w:sz w:val="18"/>
          <w:szCs w:val="18"/>
          <w:lang w:val="zh-CN"/>
        </w:rPr>
        <w:t>数据来源：第三方机构新锦成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w:t>
      </w:r>
      <w:r>
        <w:rPr>
          <w:rFonts w:ascii="Times New Roman" w:hAnsi="Times New Roman" w:hint="eastAsia"/>
          <w:color w:val="0F6FC6"/>
          <w:sz w:val="18"/>
          <w:szCs w:val="18"/>
          <w:lang w:val="zh-CN"/>
        </w:rPr>
        <w:t>毕业生就业与培养质量调查。</w:t>
      </w:r>
    </w:p>
    <w:p w14:paraId="18084EC5"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Times New Roman" w:hAnsi="Times New Roman" w:cs="宋体"/>
          <w:color w:val="000000"/>
          <w:sz w:val="18"/>
          <w:szCs w:val="18"/>
        </w:rPr>
      </w:pPr>
      <w:r>
        <w:rPr>
          <w:rFonts w:ascii="Times New Roman" w:hAnsi="Times New Roman" w:cs="宋体"/>
          <w:color w:val="000000"/>
          <w:sz w:val="18"/>
          <w:szCs w:val="18"/>
        </w:rPr>
        <w:br w:type="page"/>
      </w:r>
    </w:p>
    <w:p w14:paraId="11C293D7" w14:textId="77777777" w:rsidR="009941D2" w:rsidRDefault="00A16C77">
      <w:pPr>
        <w:spacing w:before="0" w:after="0" w:line="240" w:lineRule="auto"/>
        <w:rPr>
          <w:rFonts w:ascii="Times New Roman" w:hAnsi="Times New Roman" w:cs="宋体"/>
          <w:color w:val="000000"/>
          <w:sz w:val="18"/>
          <w:szCs w:val="18"/>
        </w:rPr>
      </w:pPr>
      <w:r>
        <w:rPr>
          <w:rFonts w:ascii="Times New Roman" w:hAnsi="Times New Roman"/>
          <w:sz w:val="24"/>
          <w:szCs w:val="24"/>
        </w:rPr>
        <w:lastRenderedPageBreak/>
        <w:br w:type="page"/>
      </w:r>
      <w:r>
        <w:rPr>
          <w:b/>
          <w:noProof/>
          <w:sz w:val="36"/>
        </w:rPr>
        <w:drawing>
          <wp:anchor distT="0" distB="0" distL="114300" distR="114300" simplePos="0" relativeHeight="251671552" behindDoc="1" locked="0" layoutInCell="1" allowOverlap="1" wp14:anchorId="4479EF65" wp14:editId="14E1DAC6">
            <wp:simplePos x="0" y="0"/>
            <wp:positionH relativeFrom="page">
              <wp:posOffset>18415</wp:posOffset>
            </wp:positionH>
            <wp:positionV relativeFrom="paragraph">
              <wp:posOffset>-897890</wp:posOffset>
            </wp:positionV>
            <wp:extent cx="7545705" cy="10235565"/>
            <wp:effectExtent l="0" t="0" r="0" b="0"/>
            <wp:wrapNone/>
            <wp:docPr id="1393" name="图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图片 139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705" cy="10235441"/>
                    </a:xfrm>
                    <a:prstGeom prst="rect">
                      <a:avLst/>
                    </a:prstGeom>
                  </pic:spPr>
                </pic:pic>
              </a:graphicData>
            </a:graphic>
          </wp:anchor>
        </w:drawing>
      </w:r>
      <w:r>
        <w:rPr>
          <w:rFonts w:eastAsia="黑体"/>
          <w:b/>
          <w:sz w:val="36"/>
          <w:szCs w:val="36"/>
        </w:rPr>
        <w:pict w14:anchorId="379292AE">
          <v:shape id="文本框 1394" o:spid="_x0000_s1037" type="#_x0000_t202" style="position:absolute;margin-left:1.55pt;margin-top:67.1pt;width:595.3pt;height:184.5pt;z-index:251663360;mso-position-horizontal-relative:pag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" filled="f" stroked="f">
            <v:textbox>
              <w:txbxContent>
                <w:p w14:paraId="5A7A881D" w14:textId="77777777" w:rsidR="009941D2" w:rsidRDefault="00A16C77">
                  <w:pPr>
                    <w:jc w:val="center"/>
                    <w:rPr>
                      <w:rFonts w:ascii="微软雅黑" w:eastAsia="微软雅黑" w:hAnsi="微软雅黑"/>
                      <w:b/>
                      <w:color w:val="0F6FC6"/>
                      <w:sz w:val="72"/>
                      <w:szCs w:val="72"/>
                    </w:rPr>
                  </w:pPr>
                  <w:r>
                    <w:rPr>
                      <w:rFonts w:ascii="微软雅黑" w:eastAsia="微软雅黑" w:hAnsi="微软雅黑" w:hint="eastAsia"/>
                      <w:b/>
                      <w:color w:val="0F6FC6"/>
                      <w:sz w:val="72"/>
                      <w:szCs w:val="72"/>
                    </w:rPr>
                    <w:t>第四篇</w:t>
                  </w:r>
                </w:p>
                <w:p w14:paraId="29C4ABC2" w14:textId="77777777" w:rsidR="009941D2" w:rsidRDefault="00A16C77">
                  <w:pPr>
                    <w:spacing w:before="0" w:after="0" w:line="240" w:lineRule="auto"/>
                    <w:jc w:val="center"/>
                    <w:rPr>
                      <w:rFonts w:ascii="微软雅黑" w:eastAsia="微软雅黑" w:hAnsi="微软雅黑"/>
                      <w:b/>
                      <w:color w:val="0F6FC6"/>
                      <w:sz w:val="52"/>
                      <w:szCs w:val="52"/>
                    </w:rPr>
                  </w:pPr>
                  <w:r>
                    <w:rPr>
                      <w:rFonts w:ascii="微软雅黑" w:eastAsia="微软雅黑" w:hAnsi="微软雅黑" w:hint="eastAsia"/>
                      <w:b/>
                      <w:color w:val="0F6FC6"/>
                      <w:sz w:val="52"/>
                      <w:szCs w:val="52"/>
                    </w:rPr>
                    <w:t>就业质量</w:t>
                  </w:r>
                  <w:r>
                    <w:rPr>
                      <w:rFonts w:ascii="微软雅黑" w:eastAsia="微软雅黑" w:hAnsi="微软雅黑"/>
                      <w:b/>
                      <w:color w:val="0F6FC6"/>
                      <w:sz w:val="52"/>
                      <w:szCs w:val="52"/>
                    </w:rPr>
                    <w:t>相关分析</w:t>
                  </w:r>
                </w:p>
                <w:p w14:paraId="78FE088A" w14:textId="77777777" w:rsidR="009941D2" w:rsidRDefault="009941D2">
                  <w:pPr>
                    <w:jc w:val="center"/>
                    <w:rPr>
                      <w:rFonts w:ascii="微软雅黑" w:eastAsia="微软雅黑" w:hAnsi="微软雅黑"/>
                      <w:b/>
                      <w:color w:val="4C659B"/>
                      <w:sz w:val="44"/>
                      <w:szCs w:val="36"/>
                    </w:rPr>
                  </w:pPr>
                </w:p>
              </w:txbxContent>
            </v:textbox>
            <w10:wrap anchorx="page"/>
          </v:shape>
        </w:pict>
      </w:r>
    </w:p>
    <w:p w14:paraId="70AE6263"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157" w:name="_Toc25336"/>
      <w:bookmarkStart w:id="158" w:name="_Toc80114327"/>
      <w:bookmarkStart w:id="159" w:name="_Toc48147182"/>
      <w:bookmarkEnd w:id="123"/>
      <w:bookmarkEnd w:id="124"/>
      <w:r>
        <w:rPr>
          <w:rFonts w:ascii="Calibri" w:eastAsia="黑体" w:hAnsi="Calibri" w:hint="eastAsia"/>
          <w:b/>
          <w:caps/>
          <w:color w:val="FFFFFF"/>
          <w:sz w:val="32"/>
          <w:szCs w:val="32"/>
        </w:rPr>
        <w:lastRenderedPageBreak/>
        <w:t>第四</w:t>
      </w:r>
      <w:r>
        <w:rPr>
          <w:rFonts w:ascii="Calibri" w:eastAsia="黑体" w:hAnsi="Calibri"/>
          <w:b/>
          <w:caps/>
          <w:color w:val="FFFFFF"/>
          <w:sz w:val="32"/>
          <w:szCs w:val="32"/>
        </w:rPr>
        <w:t>篇：</w:t>
      </w:r>
      <w:r>
        <w:rPr>
          <w:rFonts w:ascii="Calibri" w:eastAsia="黑体" w:hAnsi="Calibri" w:hint="eastAsia"/>
          <w:b/>
          <w:caps/>
          <w:color w:val="FFFFFF"/>
          <w:sz w:val="32"/>
          <w:szCs w:val="32"/>
        </w:rPr>
        <w:t>就业质量相关分析</w:t>
      </w:r>
      <w:bookmarkEnd w:id="157"/>
      <w:bookmarkEnd w:id="158"/>
      <w:bookmarkEnd w:id="159"/>
    </w:p>
    <w:p w14:paraId="6D017483" w14:textId="77777777" w:rsidR="009941D2" w:rsidRDefault="00A16C77">
      <w:pPr>
        <w:pStyle w:val="afffc"/>
        <w:spacing w:beforeLines="100" w:before="312"/>
        <w:ind w:firstLine="480"/>
      </w:pPr>
      <w:bookmarkStart w:id="160" w:name="_Toc496017576"/>
      <w:bookmarkStart w:id="161" w:name="_Toc487789903"/>
      <w:bookmarkStart w:id="162" w:name="_Toc487790084"/>
      <w:r>
        <w:rPr>
          <w:rFonts w:hint="eastAsia"/>
        </w:rPr>
        <w:t>高校毕业生就业质量是人才培养质量的核心内容，以学生为评估主体，构建多维指标体系，可以全面了解和掌握毕业生岗位适配性、就业质量及职业发展情况，为学校改进和完善教育教学和人才培养工作提供参考。其中，毕业生对自身就业质量评价指标包括就业机会充分情况、目前</w:t>
      </w:r>
      <w:r>
        <w:t>工作</w:t>
      </w:r>
      <w:r>
        <w:rPr>
          <w:rFonts w:hint="eastAsia"/>
        </w:rPr>
        <w:t>与所学专业的对口情况、对目前工作的满意度、目前</w:t>
      </w:r>
      <w:r>
        <w:t>工作与自身职业期待</w:t>
      </w:r>
      <w:r>
        <w:rPr>
          <w:rFonts w:hint="eastAsia"/>
        </w:rPr>
        <w:t>的</w:t>
      </w:r>
      <w:r>
        <w:t>吻合情况</w:t>
      </w:r>
      <w:r>
        <w:rPr>
          <w:rFonts w:hint="eastAsia"/>
        </w:rPr>
        <w:t>、工作稳定性情况。</w:t>
      </w:r>
    </w:p>
    <w:p w14:paraId="6BDFABDD" w14:textId="77777777" w:rsidR="009941D2" w:rsidRDefault="00A16C77">
      <w:pPr>
        <w:pStyle w:val="L20"/>
        <w:rPr>
          <w:color w:val="0F6FC6" w:themeColor="accent5"/>
        </w:rPr>
      </w:pPr>
      <w:bookmarkStart w:id="163" w:name="_Toc14449"/>
      <w:r>
        <w:rPr>
          <w:rFonts w:hint="eastAsia"/>
          <w:color w:val="0F6FC6" w:themeColor="accent5"/>
        </w:rPr>
        <w:t>一</w:t>
      </w:r>
      <w:r>
        <w:rPr>
          <w:color w:val="0F6FC6" w:themeColor="accent5"/>
        </w:rPr>
        <w:t>、毕业生</w:t>
      </w:r>
      <w:bookmarkEnd w:id="160"/>
      <w:bookmarkEnd w:id="161"/>
      <w:bookmarkEnd w:id="162"/>
      <w:bookmarkEnd w:id="163"/>
    </w:p>
    <w:p w14:paraId="7ED13B3C" w14:textId="77777777" w:rsidR="009941D2" w:rsidRDefault="00A16C77">
      <w:pPr>
        <w:pStyle w:val="L30"/>
        <w:rPr>
          <w:color w:val="0F6FC6" w:themeColor="accent5"/>
        </w:rPr>
      </w:pPr>
      <w:bookmarkStart w:id="164" w:name="_Toc616"/>
      <w:bookmarkStart w:id="165" w:name="_Toc32496359"/>
      <w:bookmarkStart w:id="166" w:name="_Toc70583185"/>
      <w:bookmarkStart w:id="167" w:name="_Toc496017578"/>
      <w:bookmarkStart w:id="168" w:name="_Toc487790086"/>
      <w:bookmarkStart w:id="169" w:name="_Toc487789905"/>
      <w:r>
        <w:rPr>
          <w:rFonts w:hint="eastAsia"/>
          <w:color w:val="0F6FC6" w:themeColor="accent5"/>
        </w:rPr>
        <w:t>（一）就业机会充分度</w:t>
      </w:r>
      <w:bookmarkEnd w:id="164"/>
      <w:bookmarkEnd w:id="165"/>
      <w:bookmarkEnd w:id="166"/>
    </w:p>
    <w:p w14:paraId="3BDA7A0A" w14:textId="77777777" w:rsidR="009941D2" w:rsidRDefault="00A16C77">
      <w:pPr>
        <w:pStyle w:val="afffc"/>
        <w:spacing w:before="156"/>
        <w:ind w:firstLine="480"/>
      </w:pPr>
      <w:bookmarkStart w:id="170" w:name="_Toc509483442"/>
      <w:bookmarkStart w:id="171" w:name="_Toc509389322"/>
      <w:r>
        <w:rPr>
          <w:rFonts w:hint="eastAsia"/>
        </w:rPr>
        <w:t>就业机会充分度是指毕业生所学专业在社会市场上就业机会的多少，可以作为衡量专业结构设置和培养方案与社会需求是否相契合的影响因素。</w:t>
      </w:r>
    </w:p>
    <w:p w14:paraId="4788943E" w14:textId="77777777" w:rsidR="009941D2" w:rsidRDefault="00A16C77">
      <w:pPr>
        <w:pStyle w:val="L3"/>
        <w:spacing w:beforeLines="50" w:before="156"/>
        <w:ind w:firstLine="482"/>
      </w:pPr>
      <w:r>
        <w:rPr>
          <w:rFonts w:hint="eastAsia"/>
          <w:b/>
          <w:bCs/>
          <w:color w:val="0F6FC6" w:themeColor="accent5"/>
        </w:rPr>
        <w:t>总体就业机会充分度</w:t>
      </w:r>
      <w:r>
        <w:rPr>
          <w:b/>
          <w:bCs/>
          <w:color w:val="0F6FC6" w:themeColor="accent5"/>
        </w:rPr>
        <w:t>：</w:t>
      </w:r>
      <w:r>
        <w:rPr>
          <w:rFonts w:hint="eastAsia"/>
        </w:rPr>
        <w:t>37.24%</w:t>
      </w:r>
      <w:r>
        <w:t>的</w:t>
      </w:r>
      <w:r>
        <w:rPr>
          <w:rFonts w:hint="eastAsia"/>
        </w:rPr>
        <w:t>毕业生</w:t>
      </w:r>
      <w:r>
        <w:t>认为所学专业</w:t>
      </w:r>
      <w:r>
        <w:rPr>
          <w:rFonts w:hint="eastAsia"/>
          <w:color w:val="auto"/>
        </w:rPr>
        <w:t>的</w:t>
      </w:r>
      <w:r>
        <w:rPr>
          <w:color w:val="auto"/>
        </w:rPr>
        <w:t>就业机会较多，</w:t>
      </w:r>
      <w:r>
        <w:rPr>
          <w:rFonts w:hint="eastAsia"/>
          <w:color w:val="auto"/>
        </w:rPr>
        <w:t>24.62%</w:t>
      </w:r>
      <w:r>
        <w:rPr>
          <w:rFonts w:hint="eastAsia"/>
          <w:color w:val="auto"/>
        </w:rPr>
        <w:t>的毕业生认为所学专业的就业机会较少</w:t>
      </w:r>
      <w:r>
        <w:t>。</w:t>
      </w:r>
    </w:p>
    <w:p w14:paraId="5DABFAB8" w14:textId="77777777" w:rsidR="009941D2" w:rsidRDefault="00A16C77">
      <w:pPr>
        <w:spacing w:beforeLines="50" w:before="156" w:afterLines="50" w:after="156" w:line="360" w:lineRule="auto"/>
        <w:ind w:firstLineChars="200" w:firstLine="400"/>
        <w:jc w:val="center"/>
        <w:rPr>
          <w:rFonts w:ascii="Times New Roman" w:hAnsi="Times New Roman"/>
          <w:sz w:val="24"/>
          <w:szCs w:val="21"/>
          <w:lang w:val="zh-CN"/>
        </w:rPr>
      </w:pPr>
      <w:r>
        <w:rPr>
          <w:noProof/>
        </w:rPr>
        <w:drawing>
          <wp:inline distT="0" distB="0" distL="0" distR="0" wp14:anchorId="0D11F242" wp14:editId="048787AD">
            <wp:extent cx="5342890" cy="1914525"/>
            <wp:effectExtent l="0" t="0" r="0" b="0"/>
            <wp:docPr id="153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bookmarkEnd w:id="170"/>
    <w:bookmarkEnd w:id="171"/>
    <w:p w14:paraId="29BE49C6" w14:textId="77777777" w:rsidR="009941D2" w:rsidRDefault="009941D2">
      <w:pPr>
        <w:keepNext/>
        <w:spacing w:beforeLines="50" w:before="156" w:afterLines="50" w:after="156" w:line="360" w:lineRule="auto"/>
        <w:jc w:val="center"/>
      </w:pPr>
    </w:p>
    <w:p w14:paraId="0420FE1C" w14:textId="77777777" w:rsidR="009941D2" w:rsidRDefault="00A16C77">
      <w:pPr>
        <w:pStyle w:val="afffd"/>
        <w:rPr>
          <w:color w:val="auto"/>
          <w:szCs w:val="16"/>
          <w:lang w:val="en-US"/>
        </w:rPr>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11</w:t>
      </w:r>
      <w:r>
        <w:fldChar w:fldCharType="end"/>
      </w:r>
      <w:r>
        <w:t xml:space="preserve">  </w:t>
      </w:r>
      <w:r>
        <w:rPr>
          <w:rFonts w:hint="eastAsia"/>
        </w:rPr>
        <w:t>2022</w:t>
      </w:r>
      <w:r>
        <w:rPr>
          <w:rFonts w:hint="eastAsia"/>
        </w:rPr>
        <w:t>届毕业生对就业机会的评价</w:t>
      </w:r>
    </w:p>
    <w:p w14:paraId="00C12F19" w14:textId="77777777" w:rsidR="009941D2" w:rsidRDefault="00A16C77">
      <w:pPr>
        <w:spacing w:before="0" w:after="0" w:line="240" w:lineRule="auto"/>
        <w:ind w:firstLineChars="200" w:firstLine="360"/>
        <w:rPr>
          <w:rFonts w:ascii="Times New Roman" w:hAnsi="Times New Roman"/>
          <w:color w:val="0F6FC6" w:themeColor="accent5"/>
          <w:sz w:val="18"/>
          <w:szCs w:val="18"/>
          <w:lang w:val="zh-CN"/>
        </w:rPr>
      </w:pPr>
      <w:r>
        <w:rPr>
          <w:rFonts w:ascii="Times New Roman" w:hAnsi="Times New Roman"/>
          <w:color w:val="0F6FC6" w:themeColor="accent5"/>
          <w:sz w:val="18"/>
          <w:szCs w:val="18"/>
          <w:lang w:val="zh-CN"/>
        </w:rPr>
        <w:t>注：</w:t>
      </w:r>
      <w:r>
        <w:rPr>
          <w:rFonts w:ascii="Times New Roman" w:hAnsi="Times New Roman" w:hint="eastAsia"/>
          <w:color w:val="0F6FC6" w:themeColor="accent5"/>
          <w:sz w:val="18"/>
          <w:szCs w:val="18"/>
          <w:lang w:val="zh-CN"/>
        </w:rPr>
        <w:t>就业机会“较多”占比为选择“非常多”、“比较多”占比之和，“较少”占比为选择“比较少”、“非常少”占比之和。</w:t>
      </w:r>
    </w:p>
    <w:p w14:paraId="0E388B08" w14:textId="77777777" w:rsidR="009941D2" w:rsidRDefault="00A16C77">
      <w:pPr>
        <w:spacing w:before="0" w:after="0" w:line="240" w:lineRule="auto"/>
        <w:ind w:firstLineChars="200" w:firstLine="360"/>
        <w:rPr>
          <w:rFonts w:ascii="Times New Roman" w:hAnsi="Times New Roman"/>
          <w:color w:val="0F6FC6" w:themeColor="accent5"/>
          <w:sz w:val="18"/>
          <w:szCs w:val="18"/>
          <w:lang w:val="zh-CN"/>
        </w:rPr>
      </w:pPr>
      <w:r>
        <w:rPr>
          <w:rFonts w:ascii="Times New Roman" w:hAnsi="Times New Roman" w:hint="eastAsia"/>
          <w:color w:val="0F6FC6" w:themeColor="accent5"/>
          <w:sz w:val="18"/>
          <w:szCs w:val="18"/>
          <w:lang w:val="zh-CN"/>
        </w:rPr>
        <w:t>数据来源：第三方机构新锦成</w:t>
      </w:r>
      <w:r>
        <w:rPr>
          <w:rFonts w:ascii="Times New Roman" w:hAnsi="Times New Roman"/>
          <w:color w:val="0F6FC6" w:themeColor="accent5"/>
          <w:sz w:val="18"/>
          <w:szCs w:val="18"/>
          <w:lang w:val="zh-CN"/>
        </w:rPr>
        <w:t>-2022</w:t>
      </w:r>
      <w:r>
        <w:rPr>
          <w:rFonts w:ascii="Times New Roman" w:hAnsi="Times New Roman"/>
          <w:color w:val="0F6FC6" w:themeColor="accent5"/>
          <w:sz w:val="18"/>
          <w:szCs w:val="18"/>
          <w:lang w:val="zh-CN"/>
        </w:rPr>
        <w:t>届</w:t>
      </w:r>
      <w:r>
        <w:rPr>
          <w:rFonts w:ascii="Times New Roman" w:hAnsi="Times New Roman" w:hint="eastAsia"/>
          <w:color w:val="0F6FC6" w:themeColor="accent5"/>
          <w:sz w:val="18"/>
          <w:szCs w:val="18"/>
          <w:lang w:val="zh-CN"/>
        </w:rPr>
        <w:t>毕业生就业与培养质量调查。</w:t>
      </w:r>
    </w:p>
    <w:p w14:paraId="2A3A672F" w14:textId="77777777" w:rsidR="009941D2" w:rsidRDefault="00A16C77">
      <w:pPr>
        <w:spacing w:beforeLines="50" w:before="156" w:after="0" w:line="360" w:lineRule="auto"/>
        <w:ind w:firstLineChars="200" w:firstLine="482"/>
        <w:jc w:val="both"/>
        <w:rPr>
          <w:rFonts w:ascii="Times New Roman" w:hAnsi="Times New Roman"/>
          <w:color w:val="000000"/>
          <w:sz w:val="24"/>
          <w:szCs w:val="24"/>
        </w:rPr>
      </w:pPr>
      <w:r>
        <w:rPr>
          <w:rFonts w:ascii="Times New Roman" w:hAnsi="Times New Roman" w:hint="eastAsia"/>
          <w:b/>
          <w:bCs/>
          <w:color w:val="0F6FC6" w:themeColor="accent5"/>
          <w:sz w:val="24"/>
          <w:szCs w:val="24"/>
        </w:rPr>
        <w:lastRenderedPageBreak/>
        <w:t>主要院系毕业生</w:t>
      </w:r>
      <w:r>
        <w:rPr>
          <w:rFonts w:ascii="Times New Roman" w:hAnsi="Times New Roman"/>
          <w:b/>
          <w:bCs/>
          <w:color w:val="0F6FC6" w:themeColor="accent5"/>
          <w:sz w:val="24"/>
          <w:szCs w:val="24"/>
        </w:rPr>
        <w:t>就业机会</w:t>
      </w:r>
      <w:r>
        <w:rPr>
          <w:rFonts w:ascii="Times New Roman" w:hAnsi="Times New Roman" w:hint="eastAsia"/>
          <w:b/>
          <w:bCs/>
          <w:color w:val="0F6FC6" w:themeColor="accent5"/>
          <w:sz w:val="24"/>
          <w:szCs w:val="24"/>
        </w:rPr>
        <w:t>充分度</w:t>
      </w:r>
      <w:r>
        <w:rPr>
          <w:rFonts w:ascii="Times New Roman" w:hAnsi="Times New Roman"/>
          <w:b/>
          <w:bCs/>
          <w:color w:val="0F6FC6" w:themeColor="accent5"/>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届毕业生认为就业机会“较多”的院系为“舞蹈学院”（</w:t>
      </w:r>
      <w:r>
        <w:rPr>
          <w:rFonts w:ascii="Times New Roman" w:hAnsi="Times New Roman" w:hint="eastAsia"/>
          <w:color w:val="000000"/>
          <w:sz w:val="24"/>
          <w:szCs w:val="24"/>
        </w:rPr>
        <w:t>54.90%</w:t>
      </w:r>
      <w:r>
        <w:rPr>
          <w:rFonts w:ascii="Times New Roman" w:hAnsi="Times New Roman" w:hint="eastAsia"/>
          <w:color w:val="000000"/>
          <w:sz w:val="24"/>
          <w:szCs w:val="24"/>
        </w:rPr>
        <w:t>）、“文化艺术管理学院”（</w:t>
      </w:r>
      <w:r>
        <w:rPr>
          <w:rFonts w:ascii="Times New Roman" w:hAnsi="Times New Roman" w:hint="eastAsia"/>
          <w:color w:val="000000"/>
          <w:sz w:val="24"/>
          <w:szCs w:val="24"/>
        </w:rPr>
        <w:t>52.34%</w:t>
      </w:r>
      <w:r>
        <w:rPr>
          <w:rFonts w:ascii="Times New Roman" w:hAnsi="Times New Roman" w:hint="eastAsia"/>
          <w:color w:val="000000"/>
          <w:sz w:val="24"/>
          <w:szCs w:val="24"/>
        </w:rPr>
        <w:t>）、“新媒体学院”（</w:t>
      </w:r>
      <w:r>
        <w:rPr>
          <w:rFonts w:ascii="Times New Roman" w:hAnsi="Times New Roman" w:hint="eastAsia"/>
          <w:color w:val="000000"/>
          <w:sz w:val="24"/>
          <w:szCs w:val="24"/>
        </w:rPr>
        <w:t>50.70%</w:t>
      </w:r>
      <w:r>
        <w:rPr>
          <w:rFonts w:ascii="Times New Roman" w:hAnsi="Times New Roman" w:hint="eastAsia"/>
          <w:color w:val="000000"/>
          <w:sz w:val="24"/>
          <w:szCs w:val="24"/>
        </w:rPr>
        <w:t>）等</w:t>
      </w:r>
      <w:r>
        <w:rPr>
          <w:rFonts w:ascii="Times New Roman" w:hAnsi="Times New Roman"/>
          <w:color w:val="000000"/>
          <w:sz w:val="24"/>
          <w:szCs w:val="24"/>
        </w:rPr>
        <w:t>。</w:t>
      </w:r>
    </w:p>
    <w:p w14:paraId="1D953AAC" w14:textId="77777777" w:rsidR="009941D2" w:rsidRDefault="00A16C77">
      <w:pPr>
        <w:spacing w:before="0" w:after="0" w:line="240" w:lineRule="auto"/>
        <w:ind w:firstLineChars="200" w:firstLine="360"/>
        <w:rPr>
          <w:rFonts w:ascii="Times New Roman" w:hAnsi="Times New Roman"/>
          <w:color w:val="0F6FC6"/>
          <w:sz w:val="18"/>
          <w:szCs w:val="18"/>
          <w:lang w:val="zh-CN"/>
        </w:rPr>
      </w:pPr>
      <w:r>
        <w:rPr>
          <w:rFonts w:ascii="宋体" w:hAnsi="宋体" w:cs="宋体"/>
          <w:noProof/>
          <w:color w:val="000000"/>
          <w:sz w:val="18"/>
          <w:szCs w:val="21"/>
        </w:rPr>
        <w:drawing>
          <wp:inline distT="0" distB="0" distL="0" distR="0" wp14:anchorId="5E6CA614" wp14:editId="092C29E1">
            <wp:extent cx="5580380" cy="2392045"/>
            <wp:effectExtent l="0" t="0" r="1270" b="8255"/>
            <wp:docPr id="560"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F8AA59" w14:textId="77777777" w:rsidR="009941D2" w:rsidRDefault="00A16C77">
      <w:pPr>
        <w:pStyle w:val="afffd"/>
        <w:rPr>
          <w:rStyle w:val="Charfd"/>
          <w:b/>
          <w:bCs/>
          <w:caps/>
        </w:rPr>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12</w:t>
      </w:r>
      <w:r>
        <w:fldChar w:fldCharType="end"/>
      </w:r>
      <w:r>
        <w:rPr>
          <w:rStyle w:val="Charfd"/>
          <w:rFonts w:hint="eastAsia"/>
          <w:b/>
        </w:rPr>
        <w:t xml:space="preserve">  2022</w:t>
      </w:r>
      <w:r>
        <w:rPr>
          <w:rStyle w:val="Charfd"/>
          <w:rFonts w:hint="eastAsia"/>
          <w:b/>
        </w:rPr>
        <w:t>届主要院系毕业生对就业机会的评价</w:t>
      </w:r>
    </w:p>
    <w:p w14:paraId="5EABC999" w14:textId="77777777" w:rsidR="009941D2" w:rsidRDefault="00A16C77">
      <w:pPr>
        <w:pStyle w:val="L2"/>
        <w:ind w:firstLineChars="200" w:firstLine="360"/>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7F61C9AF" w14:textId="77777777" w:rsidR="009941D2" w:rsidRDefault="00A16C77">
      <w:pPr>
        <w:spacing w:beforeLines="50" w:before="156" w:after="0" w:line="360" w:lineRule="auto"/>
        <w:ind w:firstLineChars="200" w:firstLine="482"/>
        <w:jc w:val="both"/>
        <w:rPr>
          <w:rFonts w:ascii="Times New Roman" w:hAnsi="Times New Roman"/>
          <w:color w:val="000000"/>
          <w:sz w:val="24"/>
          <w:szCs w:val="24"/>
        </w:rPr>
      </w:pPr>
      <w:r>
        <w:rPr>
          <w:rFonts w:ascii="Times New Roman" w:hAnsi="Times New Roman" w:hint="eastAsia"/>
          <w:b/>
          <w:bCs/>
          <w:color w:val="0F6FC6" w:themeColor="accent5"/>
          <w:sz w:val="24"/>
          <w:szCs w:val="24"/>
        </w:rPr>
        <w:t>主要专业毕业生</w:t>
      </w:r>
      <w:r>
        <w:rPr>
          <w:rFonts w:ascii="Times New Roman" w:hAnsi="Times New Roman"/>
          <w:b/>
          <w:bCs/>
          <w:color w:val="0F6FC6" w:themeColor="accent5"/>
          <w:sz w:val="24"/>
          <w:szCs w:val="24"/>
        </w:rPr>
        <w:t>就业机会</w:t>
      </w:r>
      <w:r>
        <w:rPr>
          <w:rFonts w:ascii="Times New Roman" w:hAnsi="Times New Roman" w:hint="eastAsia"/>
          <w:b/>
          <w:bCs/>
          <w:color w:val="0F6FC6" w:themeColor="accent5"/>
          <w:sz w:val="24"/>
          <w:szCs w:val="24"/>
        </w:rPr>
        <w:t>充分度</w:t>
      </w:r>
      <w:r>
        <w:rPr>
          <w:rFonts w:ascii="Times New Roman" w:hAnsi="Times New Roman"/>
          <w:b/>
          <w:bCs/>
          <w:color w:val="0F6FC6" w:themeColor="accent5"/>
          <w:sz w:val="24"/>
          <w:szCs w:val="24"/>
        </w:rPr>
        <w:t>：</w:t>
      </w:r>
      <w:r>
        <w:rPr>
          <w:rFonts w:ascii="Times New Roman" w:hAnsi="Times New Roman" w:hint="eastAsia"/>
          <w:color w:val="000000"/>
          <w:sz w:val="24"/>
          <w:szCs w:val="24"/>
        </w:rPr>
        <w:t>2022</w:t>
      </w:r>
      <w:r>
        <w:rPr>
          <w:rFonts w:ascii="Times New Roman" w:hAnsi="Times New Roman" w:hint="eastAsia"/>
          <w:color w:val="000000"/>
          <w:sz w:val="24"/>
          <w:szCs w:val="24"/>
        </w:rPr>
        <w:t>届毕业生认为就业机会“较多”的专业为“舞蹈编导”（</w:t>
      </w:r>
      <w:r>
        <w:rPr>
          <w:rFonts w:ascii="Times New Roman" w:hAnsi="Times New Roman" w:hint="eastAsia"/>
          <w:color w:val="000000"/>
          <w:sz w:val="24"/>
          <w:szCs w:val="24"/>
        </w:rPr>
        <w:t>68.18%</w:t>
      </w:r>
      <w:r>
        <w:rPr>
          <w:rFonts w:ascii="Times New Roman" w:hAnsi="Times New Roman" w:hint="eastAsia"/>
          <w:color w:val="000000"/>
          <w:sz w:val="24"/>
          <w:szCs w:val="24"/>
        </w:rPr>
        <w:t>）、“环境设计”（</w:t>
      </w:r>
      <w:r>
        <w:rPr>
          <w:rFonts w:ascii="Times New Roman" w:hAnsi="Times New Roman" w:hint="eastAsia"/>
          <w:color w:val="000000"/>
          <w:sz w:val="24"/>
          <w:szCs w:val="24"/>
        </w:rPr>
        <w:t>57.14%</w:t>
      </w:r>
      <w:r>
        <w:rPr>
          <w:rFonts w:ascii="Times New Roman" w:hAnsi="Times New Roman" w:hint="eastAsia"/>
          <w:color w:val="000000"/>
          <w:sz w:val="24"/>
          <w:szCs w:val="24"/>
        </w:rPr>
        <w:t>）、“视觉传达设计（设计学院）”（</w:t>
      </w:r>
      <w:r>
        <w:rPr>
          <w:rFonts w:ascii="Times New Roman" w:hAnsi="Times New Roman" w:hint="eastAsia"/>
          <w:color w:val="000000"/>
          <w:sz w:val="24"/>
          <w:szCs w:val="24"/>
        </w:rPr>
        <w:t>54.55%</w:t>
      </w:r>
      <w:r>
        <w:rPr>
          <w:rFonts w:ascii="Times New Roman" w:hAnsi="Times New Roman" w:hint="eastAsia"/>
          <w:color w:val="000000"/>
          <w:sz w:val="24"/>
          <w:szCs w:val="24"/>
        </w:rPr>
        <w:t>）等</w:t>
      </w:r>
      <w:r>
        <w:rPr>
          <w:rFonts w:ascii="Times New Roman" w:hAnsi="Times New Roman"/>
          <w:color w:val="000000"/>
          <w:sz w:val="24"/>
          <w:szCs w:val="24"/>
        </w:rPr>
        <w:t>。</w:t>
      </w:r>
    </w:p>
    <w:p w14:paraId="65833D20" w14:textId="77777777" w:rsidR="009941D2" w:rsidRDefault="00A16C77">
      <w:pPr>
        <w:pStyle w:val="afffd"/>
      </w:pPr>
      <w:r>
        <w:rPr>
          <w:rFonts w:hint="eastAsia"/>
        </w:rPr>
        <w:t>表</w:t>
      </w:r>
      <w:r>
        <w:rPr>
          <w:rFonts w:hint="eastAsia"/>
        </w:rPr>
        <w:t xml:space="preserve">4- </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t>6</w:t>
      </w:r>
      <w:r>
        <w:fldChar w:fldCharType="end"/>
      </w:r>
      <w:r>
        <w:rPr>
          <w:rFonts w:hint="eastAsia"/>
        </w:rPr>
        <w:t xml:space="preserve">  2022</w:t>
      </w:r>
      <w:r>
        <w:rPr>
          <w:rFonts w:hint="eastAsia"/>
        </w:rPr>
        <w:t>届主要专业毕业生对就业机会的评价</w:t>
      </w:r>
    </w:p>
    <w:tbl>
      <w:tblPr>
        <w:tblStyle w:val="2017-20171"/>
        <w:tblW w:w="4958" w:type="pct"/>
        <w:jc w:val="center"/>
        <w:tblLook w:val="04A0" w:firstRow="1" w:lastRow="0" w:firstColumn="1" w:lastColumn="0" w:noHBand="0" w:noVBand="1"/>
      </w:tblPr>
      <w:tblGrid>
        <w:gridCol w:w="4780"/>
        <w:gridCol w:w="1308"/>
        <w:gridCol w:w="1308"/>
        <w:gridCol w:w="1308"/>
      </w:tblGrid>
      <w:tr w:rsidR="009941D2" w14:paraId="3A104EAA"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76CCECE2" w14:textId="77777777" w:rsidR="009941D2" w:rsidRDefault="00A16C77">
            <w:pPr>
              <w:spacing w:before="0" w:after="0" w:line="240" w:lineRule="auto"/>
              <w:rPr>
                <w:rFonts w:ascii="Times New Roman" w:hAnsi="Times New Roman"/>
                <w:b w:val="0"/>
                <w:bCs w:val="0"/>
                <w:szCs w:val="21"/>
              </w:rPr>
            </w:pPr>
            <w:r>
              <w:rPr>
                <w:rFonts w:ascii="Times New Roman" w:hAnsi="Times New Roman"/>
                <w:szCs w:val="21"/>
              </w:rPr>
              <w:t>专业</w:t>
            </w:r>
          </w:p>
        </w:tc>
        <w:tc>
          <w:tcPr>
            <w:tcW w:w="0" w:type="auto"/>
          </w:tcPr>
          <w:p w14:paraId="2EA88866"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szCs w:val="21"/>
              </w:rPr>
              <w:t>较多</w:t>
            </w:r>
          </w:p>
        </w:tc>
        <w:tc>
          <w:tcPr>
            <w:tcW w:w="0" w:type="auto"/>
          </w:tcPr>
          <w:p w14:paraId="128572EB"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szCs w:val="21"/>
              </w:rPr>
              <w:t>一般</w:t>
            </w:r>
          </w:p>
        </w:tc>
        <w:tc>
          <w:tcPr>
            <w:tcW w:w="0" w:type="auto"/>
          </w:tcPr>
          <w:p w14:paraId="24966E40"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szCs w:val="21"/>
              </w:rPr>
              <w:t>较少</w:t>
            </w:r>
          </w:p>
        </w:tc>
      </w:tr>
      <w:tr w:rsidR="009941D2" w14:paraId="60AED58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EA69931"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舞蹈编导</w:t>
            </w:r>
          </w:p>
        </w:tc>
        <w:tc>
          <w:tcPr>
            <w:tcW w:w="0" w:type="auto"/>
            <w:shd w:val="clear" w:color="auto" w:fill="C7E2FA"/>
          </w:tcPr>
          <w:p w14:paraId="784FA09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68.18%</w:t>
            </w:r>
          </w:p>
        </w:tc>
        <w:tc>
          <w:tcPr>
            <w:tcW w:w="0" w:type="auto"/>
            <w:shd w:val="clear" w:color="auto" w:fill="C7E2FA"/>
          </w:tcPr>
          <w:p w14:paraId="21D014F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27.27%</w:t>
            </w:r>
          </w:p>
        </w:tc>
        <w:tc>
          <w:tcPr>
            <w:tcW w:w="0" w:type="auto"/>
            <w:shd w:val="clear" w:color="auto" w:fill="C7E2FA"/>
          </w:tcPr>
          <w:p w14:paraId="46C0775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4.55%</w:t>
            </w:r>
          </w:p>
        </w:tc>
      </w:tr>
      <w:tr w:rsidR="009941D2" w14:paraId="70A690B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42EAEC"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环境设计</w:t>
            </w:r>
          </w:p>
        </w:tc>
        <w:tc>
          <w:tcPr>
            <w:tcW w:w="0" w:type="auto"/>
          </w:tcPr>
          <w:p w14:paraId="583B26C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57.14%</w:t>
            </w:r>
          </w:p>
        </w:tc>
        <w:tc>
          <w:tcPr>
            <w:tcW w:w="0" w:type="auto"/>
          </w:tcPr>
          <w:p w14:paraId="704B0E8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23.81%</w:t>
            </w:r>
          </w:p>
        </w:tc>
        <w:tc>
          <w:tcPr>
            <w:tcW w:w="0" w:type="auto"/>
          </w:tcPr>
          <w:p w14:paraId="0A7975B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19.05%</w:t>
            </w:r>
          </w:p>
        </w:tc>
      </w:tr>
      <w:tr w:rsidR="009941D2" w14:paraId="6948D8D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410B0AD5"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视觉传达设计（设计学院）</w:t>
            </w:r>
          </w:p>
        </w:tc>
        <w:tc>
          <w:tcPr>
            <w:tcW w:w="0" w:type="auto"/>
            <w:shd w:val="clear" w:color="auto" w:fill="C7E2FA"/>
          </w:tcPr>
          <w:p w14:paraId="5FAB708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54.55%</w:t>
            </w:r>
          </w:p>
        </w:tc>
        <w:tc>
          <w:tcPr>
            <w:tcW w:w="0" w:type="auto"/>
            <w:shd w:val="clear" w:color="auto" w:fill="C7E2FA"/>
          </w:tcPr>
          <w:p w14:paraId="4F0810F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21.21%</w:t>
            </w:r>
          </w:p>
        </w:tc>
        <w:tc>
          <w:tcPr>
            <w:tcW w:w="0" w:type="auto"/>
            <w:shd w:val="clear" w:color="auto" w:fill="C7E2FA"/>
          </w:tcPr>
          <w:p w14:paraId="03803A4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24.24%</w:t>
            </w:r>
          </w:p>
        </w:tc>
      </w:tr>
      <w:tr w:rsidR="009941D2" w14:paraId="2F653D93"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B36D2C"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文化产业管理</w:t>
            </w:r>
          </w:p>
        </w:tc>
        <w:tc>
          <w:tcPr>
            <w:tcW w:w="0" w:type="auto"/>
          </w:tcPr>
          <w:p w14:paraId="40700C3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52.38%</w:t>
            </w:r>
          </w:p>
        </w:tc>
        <w:tc>
          <w:tcPr>
            <w:tcW w:w="0" w:type="auto"/>
          </w:tcPr>
          <w:p w14:paraId="2592AFD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30.48%</w:t>
            </w:r>
          </w:p>
        </w:tc>
        <w:tc>
          <w:tcPr>
            <w:tcW w:w="0" w:type="auto"/>
          </w:tcPr>
          <w:p w14:paraId="0771AF7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17.14%</w:t>
            </w:r>
          </w:p>
        </w:tc>
      </w:tr>
      <w:tr w:rsidR="009941D2" w14:paraId="1CE3A94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9F805F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艺术史论</w:t>
            </w:r>
          </w:p>
        </w:tc>
        <w:tc>
          <w:tcPr>
            <w:tcW w:w="0" w:type="auto"/>
            <w:shd w:val="clear" w:color="auto" w:fill="C7E2FA"/>
          </w:tcPr>
          <w:p w14:paraId="1B09E59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52.17%</w:t>
            </w:r>
          </w:p>
        </w:tc>
        <w:tc>
          <w:tcPr>
            <w:tcW w:w="0" w:type="auto"/>
            <w:shd w:val="clear" w:color="auto" w:fill="C7E2FA"/>
          </w:tcPr>
          <w:p w14:paraId="65B8C9C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26.09%</w:t>
            </w:r>
          </w:p>
        </w:tc>
        <w:tc>
          <w:tcPr>
            <w:tcW w:w="0" w:type="auto"/>
            <w:shd w:val="clear" w:color="auto" w:fill="C7E2FA"/>
          </w:tcPr>
          <w:p w14:paraId="7D22034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21.74%</w:t>
            </w:r>
          </w:p>
        </w:tc>
      </w:tr>
      <w:tr w:rsidR="009941D2" w14:paraId="60CB4C9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E212E2"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舞蹈表演</w:t>
            </w:r>
          </w:p>
        </w:tc>
        <w:tc>
          <w:tcPr>
            <w:tcW w:w="0" w:type="auto"/>
          </w:tcPr>
          <w:p w14:paraId="4FFB5F3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51.25%</w:t>
            </w:r>
          </w:p>
        </w:tc>
        <w:tc>
          <w:tcPr>
            <w:tcW w:w="0" w:type="auto"/>
          </w:tcPr>
          <w:p w14:paraId="798179A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36.25%</w:t>
            </w:r>
          </w:p>
        </w:tc>
        <w:tc>
          <w:tcPr>
            <w:tcW w:w="0" w:type="auto"/>
          </w:tcPr>
          <w:p w14:paraId="7724FB5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12.50%</w:t>
            </w:r>
          </w:p>
        </w:tc>
      </w:tr>
      <w:tr w:rsidR="009941D2" w14:paraId="6F8C3B17"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2460CCD"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动画</w:t>
            </w:r>
          </w:p>
        </w:tc>
        <w:tc>
          <w:tcPr>
            <w:tcW w:w="0" w:type="auto"/>
            <w:shd w:val="clear" w:color="auto" w:fill="C7E2FA"/>
          </w:tcPr>
          <w:p w14:paraId="04660D6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50.85%</w:t>
            </w:r>
          </w:p>
        </w:tc>
        <w:tc>
          <w:tcPr>
            <w:tcW w:w="0" w:type="auto"/>
            <w:shd w:val="clear" w:color="auto" w:fill="C7E2FA"/>
          </w:tcPr>
          <w:p w14:paraId="5A1D2F3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35.59%</w:t>
            </w:r>
          </w:p>
        </w:tc>
        <w:tc>
          <w:tcPr>
            <w:tcW w:w="0" w:type="auto"/>
            <w:shd w:val="clear" w:color="auto" w:fill="C7E2FA"/>
          </w:tcPr>
          <w:p w14:paraId="2CA9220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13.56%</w:t>
            </w:r>
          </w:p>
        </w:tc>
      </w:tr>
      <w:tr w:rsidR="009941D2" w14:paraId="40077CF1"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C3D08C"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数字媒体艺术</w:t>
            </w:r>
          </w:p>
        </w:tc>
        <w:tc>
          <w:tcPr>
            <w:tcW w:w="0" w:type="auto"/>
          </w:tcPr>
          <w:p w14:paraId="002479F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1268540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476D1D3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0.00%</w:t>
            </w:r>
          </w:p>
        </w:tc>
      </w:tr>
      <w:tr w:rsidR="009941D2" w14:paraId="777F8FC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A50F60D"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音乐表演（影视戏剧学院）</w:t>
            </w:r>
          </w:p>
        </w:tc>
        <w:tc>
          <w:tcPr>
            <w:tcW w:w="0" w:type="auto"/>
            <w:shd w:val="clear" w:color="auto" w:fill="C7E2FA"/>
          </w:tcPr>
          <w:p w14:paraId="0EFC3C0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46.15%</w:t>
            </w:r>
          </w:p>
        </w:tc>
        <w:tc>
          <w:tcPr>
            <w:tcW w:w="0" w:type="auto"/>
            <w:shd w:val="clear" w:color="auto" w:fill="C7E2FA"/>
          </w:tcPr>
          <w:p w14:paraId="7D9769D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30.77%</w:t>
            </w:r>
          </w:p>
        </w:tc>
        <w:tc>
          <w:tcPr>
            <w:tcW w:w="0" w:type="auto"/>
            <w:shd w:val="clear" w:color="auto" w:fill="C7E2FA"/>
          </w:tcPr>
          <w:p w14:paraId="34C4A87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23.08%</w:t>
            </w:r>
          </w:p>
        </w:tc>
      </w:tr>
      <w:tr w:rsidR="009941D2" w14:paraId="0CD3C02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BCC2FA"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艺术设计学</w:t>
            </w:r>
          </w:p>
        </w:tc>
        <w:tc>
          <w:tcPr>
            <w:tcW w:w="0" w:type="auto"/>
          </w:tcPr>
          <w:p w14:paraId="2B90D57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40.91%</w:t>
            </w:r>
          </w:p>
        </w:tc>
        <w:tc>
          <w:tcPr>
            <w:tcW w:w="0" w:type="auto"/>
          </w:tcPr>
          <w:p w14:paraId="6E59748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78D7E0B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9.09%</w:t>
            </w:r>
          </w:p>
        </w:tc>
      </w:tr>
      <w:tr w:rsidR="009941D2" w14:paraId="01981DB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27EF6D3"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美术学</w:t>
            </w:r>
          </w:p>
        </w:tc>
        <w:tc>
          <w:tcPr>
            <w:tcW w:w="0" w:type="auto"/>
            <w:shd w:val="clear" w:color="auto" w:fill="C7E2FA"/>
          </w:tcPr>
          <w:p w14:paraId="4BCFDD0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36.36%</w:t>
            </w:r>
          </w:p>
        </w:tc>
        <w:tc>
          <w:tcPr>
            <w:tcW w:w="0" w:type="auto"/>
            <w:shd w:val="clear" w:color="auto" w:fill="C7E2FA"/>
          </w:tcPr>
          <w:p w14:paraId="005E86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45.45%</w:t>
            </w:r>
          </w:p>
        </w:tc>
        <w:tc>
          <w:tcPr>
            <w:tcW w:w="0" w:type="auto"/>
            <w:shd w:val="clear" w:color="auto" w:fill="C7E2FA"/>
          </w:tcPr>
          <w:p w14:paraId="454EF84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18.18%</w:t>
            </w:r>
          </w:p>
        </w:tc>
      </w:tr>
      <w:tr w:rsidR="009941D2" w14:paraId="74D1E231"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3B85D0E"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播音与主持艺术</w:t>
            </w:r>
          </w:p>
        </w:tc>
        <w:tc>
          <w:tcPr>
            <w:tcW w:w="0" w:type="auto"/>
          </w:tcPr>
          <w:p w14:paraId="12D6B3B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36.17%</w:t>
            </w:r>
          </w:p>
        </w:tc>
        <w:tc>
          <w:tcPr>
            <w:tcW w:w="0" w:type="auto"/>
          </w:tcPr>
          <w:p w14:paraId="51B81E7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42.55%</w:t>
            </w:r>
          </w:p>
        </w:tc>
        <w:tc>
          <w:tcPr>
            <w:tcW w:w="0" w:type="auto"/>
          </w:tcPr>
          <w:p w14:paraId="1F755F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21.28%</w:t>
            </w:r>
          </w:p>
        </w:tc>
      </w:tr>
      <w:tr w:rsidR="009941D2" w14:paraId="6918285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2DF7A9F"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中国画</w:t>
            </w:r>
          </w:p>
        </w:tc>
        <w:tc>
          <w:tcPr>
            <w:tcW w:w="0" w:type="auto"/>
            <w:shd w:val="clear" w:color="auto" w:fill="C7E2FA"/>
          </w:tcPr>
          <w:p w14:paraId="426FF35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30.77%</w:t>
            </w:r>
          </w:p>
        </w:tc>
        <w:tc>
          <w:tcPr>
            <w:tcW w:w="0" w:type="auto"/>
            <w:shd w:val="clear" w:color="auto" w:fill="C7E2FA"/>
          </w:tcPr>
          <w:p w14:paraId="5BD61DD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38.46%</w:t>
            </w:r>
          </w:p>
        </w:tc>
        <w:tc>
          <w:tcPr>
            <w:tcW w:w="0" w:type="auto"/>
            <w:shd w:val="clear" w:color="auto" w:fill="C7E2FA"/>
          </w:tcPr>
          <w:p w14:paraId="404318B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30.77%</w:t>
            </w:r>
          </w:p>
        </w:tc>
      </w:tr>
      <w:tr w:rsidR="009941D2" w14:paraId="1D2B3D6F"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ED0F8E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作曲与作曲技术理论</w:t>
            </w:r>
          </w:p>
        </w:tc>
        <w:tc>
          <w:tcPr>
            <w:tcW w:w="0" w:type="auto"/>
          </w:tcPr>
          <w:p w14:paraId="11E9D1E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30.00%</w:t>
            </w:r>
          </w:p>
        </w:tc>
        <w:tc>
          <w:tcPr>
            <w:tcW w:w="0" w:type="auto"/>
          </w:tcPr>
          <w:p w14:paraId="522704F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30.00%</w:t>
            </w:r>
          </w:p>
        </w:tc>
        <w:tc>
          <w:tcPr>
            <w:tcW w:w="0" w:type="auto"/>
          </w:tcPr>
          <w:p w14:paraId="3DF5E3A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40.00%</w:t>
            </w:r>
          </w:p>
        </w:tc>
      </w:tr>
      <w:tr w:rsidR="009941D2" w14:paraId="44187CEB"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EE094E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lastRenderedPageBreak/>
              <w:t>音乐学</w:t>
            </w:r>
          </w:p>
        </w:tc>
        <w:tc>
          <w:tcPr>
            <w:tcW w:w="0" w:type="auto"/>
            <w:shd w:val="clear" w:color="auto" w:fill="C7E2FA"/>
          </w:tcPr>
          <w:p w14:paraId="28BD49F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26.09%</w:t>
            </w:r>
          </w:p>
        </w:tc>
        <w:tc>
          <w:tcPr>
            <w:tcW w:w="0" w:type="auto"/>
            <w:shd w:val="clear" w:color="auto" w:fill="C7E2FA"/>
          </w:tcPr>
          <w:p w14:paraId="00CC7A9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47.83%</w:t>
            </w:r>
          </w:p>
        </w:tc>
        <w:tc>
          <w:tcPr>
            <w:tcW w:w="0" w:type="auto"/>
            <w:shd w:val="clear" w:color="auto" w:fill="C7E2FA"/>
          </w:tcPr>
          <w:p w14:paraId="3F87496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26.09%</w:t>
            </w:r>
          </w:p>
        </w:tc>
      </w:tr>
      <w:tr w:rsidR="009941D2" w14:paraId="7544B85D"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A7D09A7"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音乐表演（音乐学院）</w:t>
            </w:r>
          </w:p>
        </w:tc>
        <w:tc>
          <w:tcPr>
            <w:tcW w:w="0" w:type="auto"/>
          </w:tcPr>
          <w:p w14:paraId="29E8340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25.00%</w:t>
            </w:r>
          </w:p>
        </w:tc>
        <w:tc>
          <w:tcPr>
            <w:tcW w:w="0" w:type="auto"/>
          </w:tcPr>
          <w:p w14:paraId="4C2164E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44.70%</w:t>
            </w:r>
          </w:p>
        </w:tc>
        <w:tc>
          <w:tcPr>
            <w:tcW w:w="0" w:type="auto"/>
          </w:tcPr>
          <w:p w14:paraId="3828189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30.30%</w:t>
            </w:r>
          </w:p>
        </w:tc>
      </w:tr>
      <w:tr w:rsidR="009941D2" w14:paraId="38F07D4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861C19E"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表演</w:t>
            </w:r>
          </w:p>
        </w:tc>
        <w:tc>
          <w:tcPr>
            <w:tcW w:w="0" w:type="auto"/>
            <w:shd w:val="clear" w:color="auto" w:fill="C7E2FA"/>
          </w:tcPr>
          <w:p w14:paraId="094DB1B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22.73%</w:t>
            </w:r>
          </w:p>
        </w:tc>
        <w:tc>
          <w:tcPr>
            <w:tcW w:w="0" w:type="auto"/>
            <w:shd w:val="clear" w:color="auto" w:fill="C7E2FA"/>
          </w:tcPr>
          <w:p w14:paraId="04A7F28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13.64%</w:t>
            </w:r>
          </w:p>
        </w:tc>
        <w:tc>
          <w:tcPr>
            <w:tcW w:w="0" w:type="auto"/>
            <w:shd w:val="clear" w:color="auto" w:fill="C7E2FA"/>
          </w:tcPr>
          <w:p w14:paraId="3A10FE1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63.64%</w:t>
            </w:r>
          </w:p>
        </w:tc>
      </w:tr>
      <w:tr w:rsidR="009941D2" w14:paraId="4485EE2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035DEA"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产品设计</w:t>
            </w:r>
          </w:p>
        </w:tc>
        <w:tc>
          <w:tcPr>
            <w:tcW w:w="0" w:type="auto"/>
          </w:tcPr>
          <w:p w14:paraId="0536D8A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22.22%</w:t>
            </w:r>
          </w:p>
        </w:tc>
        <w:tc>
          <w:tcPr>
            <w:tcW w:w="0" w:type="auto"/>
          </w:tcPr>
          <w:p w14:paraId="2421BE2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22.22%</w:t>
            </w:r>
          </w:p>
        </w:tc>
        <w:tc>
          <w:tcPr>
            <w:tcW w:w="0" w:type="auto"/>
          </w:tcPr>
          <w:p w14:paraId="3D88CF4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55.56%</w:t>
            </w:r>
          </w:p>
        </w:tc>
      </w:tr>
      <w:tr w:rsidR="009941D2" w14:paraId="7AEE107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10F2470"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音乐表演（设计学院）</w:t>
            </w:r>
          </w:p>
        </w:tc>
        <w:tc>
          <w:tcPr>
            <w:tcW w:w="0" w:type="auto"/>
            <w:shd w:val="clear" w:color="auto" w:fill="C7E2FA"/>
          </w:tcPr>
          <w:p w14:paraId="1CF5D2B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20.00%</w:t>
            </w:r>
          </w:p>
        </w:tc>
        <w:tc>
          <w:tcPr>
            <w:tcW w:w="0" w:type="auto"/>
            <w:shd w:val="clear" w:color="auto" w:fill="C7E2FA"/>
          </w:tcPr>
          <w:p w14:paraId="1DA0FA1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26.67%</w:t>
            </w:r>
          </w:p>
        </w:tc>
        <w:tc>
          <w:tcPr>
            <w:tcW w:w="0" w:type="auto"/>
            <w:shd w:val="clear" w:color="auto" w:fill="C7E2FA"/>
          </w:tcPr>
          <w:p w14:paraId="43A70EC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53.33%</w:t>
            </w:r>
          </w:p>
        </w:tc>
      </w:tr>
      <w:tr w:rsidR="009941D2" w14:paraId="10414B8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FAF6A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雕塑</w:t>
            </w:r>
          </w:p>
        </w:tc>
        <w:tc>
          <w:tcPr>
            <w:tcW w:w="0" w:type="auto"/>
          </w:tcPr>
          <w:p w14:paraId="4BD558E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16.67%</w:t>
            </w:r>
          </w:p>
        </w:tc>
        <w:tc>
          <w:tcPr>
            <w:tcW w:w="0" w:type="auto"/>
          </w:tcPr>
          <w:p w14:paraId="52BFA56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c>
          <w:tcPr>
            <w:tcW w:w="0" w:type="auto"/>
          </w:tcPr>
          <w:p w14:paraId="1D38347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r>
      <w:tr w:rsidR="009941D2" w14:paraId="04D2BD0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3FAC6B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视觉传达设计（影视戏剧学院）</w:t>
            </w:r>
          </w:p>
        </w:tc>
        <w:tc>
          <w:tcPr>
            <w:tcW w:w="0" w:type="auto"/>
            <w:shd w:val="clear" w:color="auto" w:fill="C7E2FA"/>
          </w:tcPr>
          <w:p w14:paraId="36A64A6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16.67%</w:t>
            </w:r>
          </w:p>
        </w:tc>
        <w:tc>
          <w:tcPr>
            <w:tcW w:w="0" w:type="auto"/>
            <w:shd w:val="clear" w:color="auto" w:fill="C7E2FA"/>
          </w:tcPr>
          <w:p w14:paraId="2481F95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c>
          <w:tcPr>
            <w:tcW w:w="0" w:type="auto"/>
            <w:shd w:val="clear" w:color="auto" w:fill="C7E2FA"/>
          </w:tcPr>
          <w:p w14:paraId="2946310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r>
      <w:tr w:rsidR="009941D2" w14:paraId="3A45AA5B"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AA3180"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绘画</w:t>
            </w:r>
          </w:p>
        </w:tc>
        <w:tc>
          <w:tcPr>
            <w:tcW w:w="0" w:type="auto"/>
          </w:tcPr>
          <w:p w14:paraId="5339B65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9.09%</w:t>
            </w:r>
          </w:p>
        </w:tc>
        <w:tc>
          <w:tcPr>
            <w:tcW w:w="0" w:type="auto"/>
          </w:tcPr>
          <w:p w14:paraId="681431D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61.36%</w:t>
            </w:r>
          </w:p>
        </w:tc>
        <w:tc>
          <w:tcPr>
            <w:tcW w:w="0" w:type="auto"/>
          </w:tcPr>
          <w:p w14:paraId="69C80A7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29.55%</w:t>
            </w:r>
          </w:p>
        </w:tc>
      </w:tr>
      <w:tr w:rsidR="009941D2" w14:paraId="5F6EB7D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DA530F7"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公共艺术</w:t>
            </w:r>
          </w:p>
        </w:tc>
        <w:tc>
          <w:tcPr>
            <w:tcW w:w="0" w:type="auto"/>
            <w:shd w:val="clear" w:color="auto" w:fill="C7E2FA"/>
          </w:tcPr>
          <w:p w14:paraId="6554274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7.14%</w:t>
            </w:r>
          </w:p>
        </w:tc>
        <w:tc>
          <w:tcPr>
            <w:tcW w:w="0" w:type="auto"/>
            <w:shd w:val="clear" w:color="auto" w:fill="C7E2FA"/>
          </w:tcPr>
          <w:p w14:paraId="6873CDC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42.86%</w:t>
            </w:r>
          </w:p>
        </w:tc>
        <w:tc>
          <w:tcPr>
            <w:tcW w:w="0" w:type="auto"/>
            <w:shd w:val="clear" w:color="auto" w:fill="C7E2FA"/>
          </w:tcPr>
          <w:p w14:paraId="3DAAE06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50.00%</w:t>
            </w:r>
          </w:p>
        </w:tc>
      </w:tr>
      <w:tr w:rsidR="009941D2" w14:paraId="4DD60A8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58F7B56"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服装与服饰设计</w:t>
            </w:r>
          </w:p>
        </w:tc>
        <w:tc>
          <w:tcPr>
            <w:tcW w:w="0" w:type="auto"/>
          </w:tcPr>
          <w:p w14:paraId="5C7B6FF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6.67%</w:t>
            </w:r>
          </w:p>
        </w:tc>
        <w:tc>
          <w:tcPr>
            <w:tcW w:w="0" w:type="auto"/>
          </w:tcPr>
          <w:p w14:paraId="0683AC9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60.00%</w:t>
            </w:r>
          </w:p>
        </w:tc>
        <w:tc>
          <w:tcPr>
            <w:tcW w:w="0" w:type="auto"/>
          </w:tcPr>
          <w:p w14:paraId="04806CA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r>
      <w:tr w:rsidR="009941D2" w14:paraId="4C07231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75FBE0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广播电视编导</w:t>
            </w:r>
          </w:p>
        </w:tc>
        <w:tc>
          <w:tcPr>
            <w:tcW w:w="0" w:type="auto"/>
            <w:shd w:val="clear" w:color="auto" w:fill="C7E2FA"/>
          </w:tcPr>
          <w:p w14:paraId="1F0A079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5.56%</w:t>
            </w:r>
          </w:p>
        </w:tc>
        <w:tc>
          <w:tcPr>
            <w:tcW w:w="0" w:type="auto"/>
            <w:shd w:val="clear" w:color="auto" w:fill="C7E2FA"/>
          </w:tcPr>
          <w:p w14:paraId="5ED1AE5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61.11%</w:t>
            </w:r>
          </w:p>
        </w:tc>
        <w:tc>
          <w:tcPr>
            <w:tcW w:w="0" w:type="auto"/>
            <w:shd w:val="clear" w:color="auto" w:fill="C7E2FA"/>
          </w:tcPr>
          <w:p w14:paraId="2D19A62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hAnsi="Times New Roman"/>
                <w:szCs w:val="21"/>
              </w:rPr>
              <w:t>33.33%</w:t>
            </w:r>
          </w:p>
        </w:tc>
      </w:tr>
    </w:tbl>
    <w:p w14:paraId="48DB1BA7" w14:textId="77777777" w:rsidR="009941D2" w:rsidRDefault="00A16C77">
      <w:pPr>
        <w:pStyle w:val="L2"/>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18C0A2C6" w14:textId="77777777" w:rsidR="009941D2" w:rsidRDefault="00A16C77">
      <w:pPr>
        <w:pStyle w:val="L30"/>
        <w:rPr>
          <w:color w:val="0F6FC6" w:themeColor="accent5"/>
        </w:rPr>
      </w:pPr>
      <w:bookmarkStart w:id="172" w:name="_Toc27793"/>
      <w:r>
        <w:rPr>
          <w:rFonts w:hint="eastAsia"/>
          <w:color w:val="0F6FC6" w:themeColor="accent5"/>
        </w:rPr>
        <w:t>（二）专业</w:t>
      </w:r>
      <w:bookmarkEnd w:id="167"/>
      <w:bookmarkEnd w:id="168"/>
      <w:bookmarkEnd w:id="169"/>
      <w:r>
        <w:rPr>
          <w:rFonts w:hint="eastAsia"/>
          <w:color w:val="0F6FC6" w:themeColor="accent5"/>
        </w:rPr>
        <w:t>对口度</w:t>
      </w:r>
      <w:bookmarkEnd w:id="172"/>
    </w:p>
    <w:p w14:paraId="313135E3" w14:textId="77777777" w:rsidR="009941D2" w:rsidRDefault="00A16C77">
      <w:pPr>
        <w:pStyle w:val="afffc"/>
        <w:spacing w:before="156"/>
        <w:ind w:firstLine="480"/>
      </w:pPr>
      <w:r>
        <w:rPr>
          <w:rFonts w:hint="eastAsia"/>
        </w:rPr>
        <w:t>专业对口度一定程度上反映着人才培养目标的实现程度，可以作为高校未来进行专业结构调整和专业设置的参考因素。</w:t>
      </w:r>
    </w:p>
    <w:p w14:paraId="47ED0288" w14:textId="77777777" w:rsidR="009941D2" w:rsidRDefault="00A16C77">
      <w:pPr>
        <w:spacing w:line="360" w:lineRule="auto"/>
        <w:ind w:firstLineChars="200" w:firstLine="482"/>
        <w:jc w:val="both"/>
        <w:rPr>
          <w:rFonts w:ascii="宋体" w:hAnsi="宋体"/>
          <w:color w:val="000000"/>
          <w:sz w:val="24"/>
          <w:szCs w:val="24"/>
          <w:lang w:val="zh-CN"/>
        </w:rPr>
      </w:pPr>
      <w:r>
        <w:rPr>
          <w:rFonts w:ascii="宋体" w:hAnsi="宋体" w:hint="eastAsia"/>
          <w:b/>
          <w:color w:val="0F6FC6" w:themeColor="accent5"/>
          <w:sz w:val="24"/>
          <w:szCs w:val="24"/>
          <w:lang w:val="zh-CN"/>
        </w:rPr>
        <w:t>总体专业对口度：</w:t>
      </w:r>
      <w:r>
        <w:rPr>
          <w:rFonts w:ascii="Times New Roman" w:hAnsi="Times New Roman" w:hint="eastAsia"/>
          <w:color w:val="000000"/>
          <w:sz w:val="24"/>
          <w:szCs w:val="24"/>
          <w:lang w:val="zh-CN"/>
        </w:rPr>
        <w:t>78.20%</w:t>
      </w:r>
      <w:r>
        <w:rPr>
          <w:rFonts w:ascii="宋体" w:hAnsi="宋体" w:hint="eastAsia"/>
          <w:color w:val="000000"/>
          <w:sz w:val="24"/>
          <w:szCs w:val="24"/>
          <w:lang w:val="zh-CN"/>
        </w:rPr>
        <w:t>的毕业生认为目前就职岗位与所学专业对口。</w:t>
      </w:r>
    </w:p>
    <w:p w14:paraId="6A86F6AB" w14:textId="77777777" w:rsidR="009941D2" w:rsidRDefault="00A16C77">
      <w:pPr>
        <w:pStyle w:val="afffd"/>
        <w:tabs>
          <w:tab w:val="left" w:pos="400"/>
          <w:tab w:val="center" w:pos="4394"/>
        </w:tabs>
        <w:spacing w:before="120" w:after="120" w:line="240" w:lineRule="auto"/>
        <w:rPr>
          <w:highlight w:val="green"/>
        </w:rPr>
      </w:pPr>
      <w:r>
        <w:rPr>
          <w:noProof/>
          <w:lang w:val="en-US"/>
        </w:rPr>
        <w:drawing>
          <wp:inline distT="0" distB="0" distL="0" distR="0" wp14:anchorId="7E4F63B1" wp14:editId="46B07E07">
            <wp:extent cx="5505450" cy="1771650"/>
            <wp:effectExtent l="0" t="0" r="0" b="0"/>
            <wp:docPr id="951"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6B1E11A" w14:textId="77777777" w:rsidR="009941D2" w:rsidRDefault="00A16C77">
      <w:pPr>
        <w:pStyle w:val="afffd"/>
      </w:pPr>
      <w:bookmarkStart w:id="173" w:name="_Toc521678846"/>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13</w:t>
      </w:r>
      <w:r>
        <w:fldChar w:fldCharType="end"/>
      </w:r>
      <w:r>
        <w:t xml:space="preserve">  </w:t>
      </w:r>
      <w:r>
        <w:rPr>
          <w:rFonts w:eastAsia="宋体" w:hint="eastAsia"/>
        </w:rPr>
        <w:t>2022</w:t>
      </w:r>
      <w:r>
        <w:rPr>
          <w:rFonts w:eastAsia="宋体" w:hint="eastAsia"/>
        </w:rPr>
        <w:t>届</w:t>
      </w:r>
      <w:r>
        <w:rPr>
          <w:rFonts w:hint="eastAsia"/>
        </w:rPr>
        <w:t>毕业生专业对口度分布</w:t>
      </w:r>
      <w:bookmarkEnd w:id="173"/>
    </w:p>
    <w:p w14:paraId="01157A44" w14:textId="77777777" w:rsidR="009941D2" w:rsidRDefault="00A16C77">
      <w:pPr>
        <w:pStyle w:val="L2"/>
        <w:ind w:firstLineChars="200" w:firstLine="360"/>
        <w:jc w:val="both"/>
        <w:rPr>
          <w:color w:val="0F6FC6" w:themeColor="accent5"/>
        </w:rPr>
      </w:pPr>
      <w:r>
        <w:rPr>
          <w:rFonts w:hint="eastAsia"/>
          <w:color w:val="0F6FC6" w:themeColor="accent5"/>
        </w:rPr>
        <w:t>注：专业对口度评价维度包括“很对口”、“对口”、“基本对口”、“不对口”、“很不对口”和“无法评价”；其中，对口度为选择“很对口”、“对口”和“基本对口”的人数占“此题总人数—无法评价人数”的比例。</w:t>
      </w:r>
    </w:p>
    <w:p w14:paraId="300031AF" w14:textId="77777777" w:rsidR="009941D2" w:rsidRDefault="00A16C77">
      <w:pPr>
        <w:pStyle w:val="L2"/>
        <w:ind w:firstLineChars="200" w:firstLine="360"/>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127EDC26" w14:textId="77777777" w:rsidR="009941D2" w:rsidRDefault="009941D2">
      <w:pPr>
        <w:spacing w:beforeLines="50" w:before="156" w:after="0" w:line="360" w:lineRule="auto"/>
        <w:ind w:firstLine="420"/>
        <w:jc w:val="both"/>
        <w:rPr>
          <w:rFonts w:ascii="Times New Roman" w:hAnsi="Times New Roman" w:cstheme="minorBidi"/>
          <w:b/>
          <w:color w:val="0F6FC6" w:themeColor="accent5"/>
          <w:sz w:val="24"/>
          <w:szCs w:val="24"/>
        </w:rPr>
      </w:pPr>
    </w:p>
    <w:p w14:paraId="27D0470E" w14:textId="77777777" w:rsidR="009941D2" w:rsidRDefault="009941D2">
      <w:pPr>
        <w:spacing w:beforeLines="50" w:before="156" w:after="0" w:line="360" w:lineRule="auto"/>
        <w:ind w:firstLine="420"/>
        <w:jc w:val="both"/>
        <w:rPr>
          <w:rFonts w:ascii="Times New Roman" w:hAnsi="Times New Roman" w:cstheme="minorBidi"/>
          <w:b/>
          <w:color w:val="0F6FC6" w:themeColor="accent5"/>
          <w:sz w:val="24"/>
          <w:szCs w:val="24"/>
        </w:rPr>
      </w:pPr>
    </w:p>
    <w:p w14:paraId="7C42AA7A" w14:textId="77777777" w:rsidR="009941D2" w:rsidRDefault="00A16C77">
      <w:pPr>
        <w:spacing w:beforeLines="50" w:before="156" w:after="0" w:line="360" w:lineRule="auto"/>
        <w:ind w:firstLine="420"/>
        <w:jc w:val="both"/>
        <w:rPr>
          <w:rFonts w:asciiTheme="minorEastAsia" w:hAnsiTheme="minorEastAsia" w:cs="宋体"/>
          <w:color w:val="000000" w:themeColor="text1"/>
          <w:sz w:val="24"/>
          <w:szCs w:val="21"/>
        </w:rPr>
      </w:pPr>
      <w:r>
        <w:rPr>
          <w:rFonts w:ascii="Times New Roman" w:hAnsi="Times New Roman" w:cstheme="minorBidi" w:hint="eastAsia"/>
          <w:b/>
          <w:color w:val="0F6FC6" w:themeColor="accent5"/>
          <w:sz w:val="24"/>
          <w:szCs w:val="24"/>
        </w:rPr>
        <w:lastRenderedPageBreak/>
        <w:t>主要院系的专业对口度</w:t>
      </w:r>
      <w:r>
        <w:rPr>
          <w:rFonts w:ascii="Times New Roman" w:hAnsi="Times New Roman" w:cstheme="minorBidi"/>
          <w:b/>
          <w:color w:val="0F6FC6" w:themeColor="accent5"/>
          <w:sz w:val="24"/>
          <w:szCs w:val="24"/>
        </w:rPr>
        <w:t>：</w:t>
      </w:r>
      <w:r>
        <w:rPr>
          <w:rFonts w:ascii="Times New Roman" w:hAnsi="Times New Roman" w:hint="eastAsia"/>
          <w:color w:val="000000"/>
          <w:sz w:val="24"/>
          <w:szCs w:val="24"/>
          <w:lang w:val="zh-CN"/>
        </w:rPr>
        <w:t>毕业生专业对口度相对较高的院系为舞蹈学院</w:t>
      </w:r>
      <w:r>
        <w:rPr>
          <w:rFonts w:ascii="Times New Roman" w:hAnsi="Times New Roman" w:hint="eastAsia"/>
          <w:color w:val="000000"/>
          <w:sz w:val="24"/>
          <w:szCs w:val="24"/>
          <w:lang w:val="zh-CN"/>
        </w:rPr>
        <w:t>89.87%</w:t>
      </w:r>
      <w:r>
        <w:rPr>
          <w:rFonts w:ascii="Times New Roman" w:hAnsi="Times New Roman" w:hint="eastAsia"/>
          <w:color w:val="000000"/>
          <w:sz w:val="24"/>
          <w:szCs w:val="24"/>
          <w:lang w:val="zh-CN"/>
        </w:rPr>
        <w:t>、音乐学院</w:t>
      </w:r>
      <w:r>
        <w:rPr>
          <w:rFonts w:ascii="Times New Roman" w:hAnsi="Times New Roman" w:hint="eastAsia"/>
          <w:color w:val="000000"/>
          <w:sz w:val="24"/>
          <w:szCs w:val="24"/>
          <w:lang w:val="zh-CN"/>
        </w:rPr>
        <w:t>83.81%</w:t>
      </w:r>
      <w:r>
        <w:rPr>
          <w:rFonts w:ascii="Times New Roman" w:hAnsi="Times New Roman" w:hint="eastAsia"/>
          <w:color w:val="000000"/>
          <w:sz w:val="24"/>
          <w:szCs w:val="24"/>
          <w:lang w:val="zh-CN"/>
        </w:rPr>
        <w:t>和文化艺术管理学院</w:t>
      </w:r>
      <w:r>
        <w:rPr>
          <w:rFonts w:ascii="Times New Roman" w:hAnsi="Times New Roman" w:hint="eastAsia"/>
          <w:color w:val="000000"/>
          <w:sz w:val="24"/>
          <w:szCs w:val="24"/>
          <w:lang w:val="zh-CN"/>
        </w:rPr>
        <w:t>81.08%</w:t>
      </w:r>
      <w:r>
        <w:rPr>
          <w:rFonts w:ascii="Times New Roman" w:hAnsi="Times New Roman" w:hint="eastAsia"/>
          <w:color w:val="000000"/>
          <w:sz w:val="24"/>
          <w:szCs w:val="24"/>
          <w:lang w:val="zh-CN"/>
        </w:rPr>
        <w:t>等。</w:t>
      </w:r>
    </w:p>
    <w:p w14:paraId="24931055" w14:textId="77777777" w:rsidR="009941D2" w:rsidRDefault="00A16C77">
      <w:pPr>
        <w:pStyle w:val="afffd"/>
      </w:pPr>
      <w:bookmarkStart w:id="174" w:name="_Toc521676324"/>
      <w:bookmarkStart w:id="175" w:name="_Toc521678847"/>
      <w:r>
        <w:rPr>
          <w:rFonts w:hint="eastAsia"/>
        </w:rPr>
        <w:t>表</w:t>
      </w:r>
      <w:r>
        <w:rPr>
          <w:rFonts w:hint="eastAsia"/>
        </w:rPr>
        <w:t xml:space="preserve">4- </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t>7</w:t>
      </w:r>
      <w:r>
        <w:fldChar w:fldCharType="end"/>
      </w:r>
      <w:r>
        <w:t xml:space="preserve">  </w:t>
      </w:r>
      <w:r>
        <w:rPr>
          <w:rFonts w:eastAsia="宋体" w:hint="eastAsia"/>
        </w:rPr>
        <w:t>2022</w:t>
      </w:r>
      <w:r>
        <w:rPr>
          <w:rFonts w:eastAsia="宋体" w:hint="eastAsia"/>
        </w:rPr>
        <w:t>届</w:t>
      </w:r>
      <w:r>
        <w:rPr>
          <w:rFonts w:hint="eastAsia"/>
        </w:rPr>
        <w:t>主要院系毕业生专业对口度情况分布</w:t>
      </w:r>
      <w:bookmarkEnd w:id="174"/>
      <w:bookmarkEnd w:id="175"/>
    </w:p>
    <w:tbl>
      <w:tblPr>
        <w:tblStyle w:val="2017-20171"/>
        <w:tblW w:w="8926" w:type="dxa"/>
        <w:jc w:val="center"/>
        <w:tblLayout w:type="fixed"/>
        <w:tblLook w:val="04A0" w:firstRow="1" w:lastRow="0" w:firstColumn="1" w:lastColumn="0" w:noHBand="0" w:noVBand="1"/>
      </w:tblPr>
      <w:tblGrid>
        <w:gridCol w:w="2122"/>
        <w:gridCol w:w="1134"/>
        <w:gridCol w:w="1134"/>
        <w:gridCol w:w="1134"/>
        <w:gridCol w:w="1134"/>
        <w:gridCol w:w="1134"/>
        <w:gridCol w:w="1134"/>
      </w:tblGrid>
      <w:tr w:rsidR="009941D2" w14:paraId="79535EC8"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tcPr>
          <w:p w14:paraId="38E64E71" w14:textId="77777777" w:rsidR="009941D2" w:rsidRDefault="00A16C77">
            <w:pPr>
              <w:widowControl w:val="0"/>
              <w:spacing w:before="0" w:after="0" w:line="240" w:lineRule="auto"/>
              <w:rPr>
                <w:rFonts w:ascii="Times New Roman" w:eastAsiaTheme="minorEastAsia" w:hAnsi="Times New Roman"/>
                <w:b w:val="0"/>
                <w:bCs w:val="0"/>
                <w:szCs w:val="21"/>
              </w:rPr>
            </w:pPr>
            <w:r>
              <w:rPr>
                <w:rFonts w:ascii="Times New Roman" w:eastAsiaTheme="minorEastAsia" w:hAnsi="Times New Roman"/>
                <w:szCs w:val="21"/>
              </w:rPr>
              <w:t>院系</w:t>
            </w:r>
          </w:p>
        </w:tc>
        <w:tc>
          <w:tcPr>
            <w:tcW w:w="1134" w:type="dxa"/>
          </w:tcPr>
          <w:p w14:paraId="765C1C6A"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很对口</w:t>
            </w:r>
          </w:p>
        </w:tc>
        <w:tc>
          <w:tcPr>
            <w:tcW w:w="1134" w:type="dxa"/>
          </w:tcPr>
          <w:p w14:paraId="46BB06C5"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对口</w:t>
            </w:r>
          </w:p>
        </w:tc>
        <w:tc>
          <w:tcPr>
            <w:tcW w:w="1134" w:type="dxa"/>
          </w:tcPr>
          <w:p w14:paraId="0FFF7B93"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基本对口</w:t>
            </w:r>
          </w:p>
        </w:tc>
        <w:tc>
          <w:tcPr>
            <w:tcW w:w="1134" w:type="dxa"/>
          </w:tcPr>
          <w:p w14:paraId="57347F3B"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不对口</w:t>
            </w:r>
          </w:p>
        </w:tc>
        <w:tc>
          <w:tcPr>
            <w:tcW w:w="1134" w:type="dxa"/>
          </w:tcPr>
          <w:p w14:paraId="1401E98E"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很不对口</w:t>
            </w:r>
          </w:p>
        </w:tc>
        <w:tc>
          <w:tcPr>
            <w:tcW w:w="1134" w:type="dxa"/>
          </w:tcPr>
          <w:p w14:paraId="2869AE60"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对口度</w:t>
            </w:r>
          </w:p>
        </w:tc>
      </w:tr>
      <w:tr w:rsidR="009941D2" w14:paraId="5E688B4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C7E2FA"/>
          </w:tcPr>
          <w:p w14:paraId="0E680A8E"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影视戏剧学院</w:t>
            </w:r>
          </w:p>
        </w:tc>
        <w:tc>
          <w:tcPr>
            <w:tcW w:w="1134" w:type="dxa"/>
            <w:shd w:val="clear" w:color="auto" w:fill="C7E2FA"/>
          </w:tcPr>
          <w:p w14:paraId="4869B2A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22.95%</w:t>
            </w:r>
          </w:p>
        </w:tc>
        <w:tc>
          <w:tcPr>
            <w:tcW w:w="1134" w:type="dxa"/>
            <w:shd w:val="clear" w:color="auto" w:fill="C7E2FA"/>
          </w:tcPr>
          <w:p w14:paraId="19F71B3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19.67%</w:t>
            </w:r>
          </w:p>
        </w:tc>
        <w:tc>
          <w:tcPr>
            <w:tcW w:w="1134" w:type="dxa"/>
            <w:shd w:val="clear" w:color="auto" w:fill="C7E2FA"/>
          </w:tcPr>
          <w:p w14:paraId="37DCCEF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32.79%</w:t>
            </w:r>
          </w:p>
        </w:tc>
        <w:tc>
          <w:tcPr>
            <w:tcW w:w="1134" w:type="dxa"/>
            <w:shd w:val="clear" w:color="auto" w:fill="C7E2FA"/>
          </w:tcPr>
          <w:p w14:paraId="2CFC075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22.95%</w:t>
            </w:r>
          </w:p>
        </w:tc>
        <w:tc>
          <w:tcPr>
            <w:tcW w:w="1134" w:type="dxa"/>
            <w:shd w:val="clear" w:color="auto" w:fill="C7E2FA"/>
          </w:tcPr>
          <w:p w14:paraId="5BB1430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1.64%</w:t>
            </w:r>
          </w:p>
        </w:tc>
        <w:tc>
          <w:tcPr>
            <w:tcW w:w="1134" w:type="dxa"/>
            <w:shd w:val="clear" w:color="auto" w:fill="C7E2FA"/>
          </w:tcPr>
          <w:p w14:paraId="3A6561D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75.41%</w:t>
            </w:r>
          </w:p>
        </w:tc>
      </w:tr>
      <w:tr w:rsidR="009941D2" w14:paraId="4C3DBBF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6BB48992"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文化艺术管理学院</w:t>
            </w:r>
          </w:p>
        </w:tc>
        <w:tc>
          <w:tcPr>
            <w:tcW w:w="1134" w:type="dxa"/>
          </w:tcPr>
          <w:p w14:paraId="080E914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39.19%</w:t>
            </w:r>
          </w:p>
        </w:tc>
        <w:tc>
          <w:tcPr>
            <w:tcW w:w="1134" w:type="dxa"/>
          </w:tcPr>
          <w:p w14:paraId="31E78E7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14.86%</w:t>
            </w:r>
          </w:p>
        </w:tc>
        <w:tc>
          <w:tcPr>
            <w:tcW w:w="1134" w:type="dxa"/>
          </w:tcPr>
          <w:p w14:paraId="1B51E80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27.03%</w:t>
            </w:r>
          </w:p>
        </w:tc>
        <w:tc>
          <w:tcPr>
            <w:tcW w:w="1134" w:type="dxa"/>
          </w:tcPr>
          <w:p w14:paraId="303F9BE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14.86%</w:t>
            </w:r>
          </w:p>
        </w:tc>
        <w:tc>
          <w:tcPr>
            <w:tcW w:w="1134" w:type="dxa"/>
          </w:tcPr>
          <w:p w14:paraId="134DBA3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4.05%</w:t>
            </w:r>
          </w:p>
        </w:tc>
        <w:tc>
          <w:tcPr>
            <w:tcW w:w="1134" w:type="dxa"/>
          </w:tcPr>
          <w:p w14:paraId="27ED0DF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81.08%</w:t>
            </w:r>
          </w:p>
        </w:tc>
      </w:tr>
      <w:tr w:rsidR="009941D2" w14:paraId="5BA7935C"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C7E2FA"/>
          </w:tcPr>
          <w:p w14:paraId="7760902D"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新媒体学院</w:t>
            </w:r>
          </w:p>
        </w:tc>
        <w:tc>
          <w:tcPr>
            <w:tcW w:w="1134" w:type="dxa"/>
            <w:shd w:val="clear" w:color="auto" w:fill="C7E2FA"/>
          </w:tcPr>
          <w:p w14:paraId="4E87F6F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20.37%</w:t>
            </w:r>
          </w:p>
        </w:tc>
        <w:tc>
          <w:tcPr>
            <w:tcW w:w="1134" w:type="dxa"/>
            <w:shd w:val="clear" w:color="auto" w:fill="C7E2FA"/>
          </w:tcPr>
          <w:p w14:paraId="511991A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18.52%</w:t>
            </w:r>
          </w:p>
        </w:tc>
        <w:tc>
          <w:tcPr>
            <w:tcW w:w="1134" w:type="dxa"/>
            <w:shd w:val="clear" w:color="auto" w:fill="C7E2FA"/>
          </w:tcPr>
          <w:p w14:paraId="5CF4C70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35.19%</w:t>
            </w:r>
          </w:p>
        </w:tc>
        <w:tc>
          <w:tcPr>
            <w:tcW w:w="1134" w:type="dxa"/>
            <w:shd w:val="clear" w:color="auto" w:fill="C7E2FA"/>
          </w:tcPr>
          <w:p w14:paraId="3583FC7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24.07%</w:t>
            </w:r>
          </w:p>
        </w:tc>
        <w:tc>
          <w:tcPr>
            <w:tcW w:w="1134" w:type="dxa"/>
            <w:shd w:val="clear" w:color="auto" w:fill="C7E2FA"/>
          </w:tcPr>
          <w:p w14:paraId="2379E99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1.85%</w:t>
            </w:r>
          </w:p>
        </w:tc>
        <w:tc>
          <w:tcPr>
            <w:tcW w:w="1134" w:type="dxa"/>
            <w:shd w:val="clear" w:color="auto" w:fill="C7E2FA"/>
          </w:tcPr>
          <w:p w14:paraId="1702A60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74.08%</w:t>
            </w:r>
          </w:p>
        </w:tc>
      </w:tr>
      <w:tr w:rsidR="009941D2" w14:paraId="7D8CA448"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46CD1B32"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美术学院</w:t>
            </w:r>
          </w:p>
        </w:tc>
        <w:tc>
          <w:tcPr>
            <w:tcW w:w="1134" w:type="dxa"/>
          </w:tcPr>
          <w:p w14:paraId="459920C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8.82%</w:t>
            </w:r>
          </w:p>
        </w:tc>
        <w:tc>
          <w:tcPr>
            <w:tcW w:w="1134" w:type="dxa"/>
          </w:tcPr>
          <w:p w14:paraId="1E8B8DC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32.35%</w:t>
            </w:r>
          </w:p>
        </w:tc>
        <w:tc>
          <w:tcPr>
            <w:tcW w:w="1134" w:type="dxa"/>
          </w:tcPr>
          <w:p w14:paraId="6ACA94B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35.29%</w:t>
            </w:r>
          </w:p>
        </w:tc>
        <w:tc>
          <w:tcPr>
            <w:tcW w:w="1134" w:type="dxa"/>
          </w:tcPr>
          <w:p w14:paraId="78B8C5C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14.71%</w:t>
            </w:r>
          </w:p>
        </w:tc>
        <w:tc>
          <w:tcPr>
            <w:tcW w:w="1134" w:type="dxa"/>
          </w:tcPr>
          <w:p w14:paraId="6388B9F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8.82%</w:t>
            </w:r>
          </w:p>
        </w:tc>
        <w:tc>
          <w:tcPr>
            <w:tcW w:w="1134" w:type="dxa"/>
          </w:tcPr>
          <w:p w14:paraId="0F52FBA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76.47%</w:t>
            </w:r>
          </w:p>
        </w:tc>
      </w:tr>
      <w:tr w:rsidR="009941D2" w14:paraId="5A21BCD8"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C7E2FA"/>
          </w:tcPr>
          <w:p w14:paraId="178758F7"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舞蹈学院</w:t>
            </w:r>
          </w:p>
        </w:tc>
        <w:tc>
          <w:tcPr>
            <w:tcW w:w="1134" w:type="dxa"/>
            <w:shd w:val="clear" w:color="auto" w:fill="C7E2FA"/>
          </w:tcPr>
          <w:p w14:paraId="3E6CCA7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41.77%</w:t>
            </w:r>
          </w:p>
        </w:tc>
        <w:tc>
          <w:tcPr>
            <w:tcW w:w="1134" w:type="dxa"/>
            <w:shd w:val="clear" w:color="auto" w:fill="C7E2FA"/>
          </w:tcPr>
          <w:p w14:paraId="6EA0A6D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25.32%</w:t>
            </w:r>
          </w:p>
        </w:tc>
        <w:tc>
          <w:tcPr>
            <w:tcW w:w="1134" w:type="dxa"/>
            <w:shd w:val="clear" w:color="auto" w:fill="C7E2FA"/>
          </w:tcPr>
          <w:p w14:paraId="242DCEB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22.78%</w:t>
            </w:r>
          </w:p>
        </w:tc>
        <w:tc>
          <w:tcPr>
            <w:tcW w:w="1134" w:type="dxa"/>
            <w:shd w:val="clear" w:color="auto" w:fill="C7E2FA"/>
          </w:tcPr>
          <w:p w14:paraId="0C5F198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6.33%</w:t>
            </w:r>
          </w:p>
        </w:tc>
        <w:tc>
          <w:tcPr>
            <w:tcW w:w="1134" w:type="dxa"/>
            <w:shd w:val="clear" w:color="auto" w:fill="C7E2FA"/>
          </w:tcPr>
          <w:p w14:paraId="3762C62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3.80%</w:t>
            </w:r>
          </w:p>
        </w:tc>
        <w:tc>
          <w:tcPr>
            <w:tcW w:w="1134" w:type="dxa"/>
            <w:shd w:val="clear" w:color="auto" w:fill="C7E2FA"/>
          </w:tcPr>
          <w:p w14:paraId="6358A0E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89.87%</w:t>
            </w:r>
          </w:p>
        </w:tc>
      </w:tr>
      <w:tr w:rsidR="009941D2" w14:paraId="51493B5B"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5B569F21"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设计学院</w:t>
            </w:r>
          </w:p>
        </w:tc>
        <w:tc>
          <w:tcPr>
            <w:tcW w:w="1134" w:type="dxa"/>
          </w:tcPr>
          <w:p w14:paraId="2523AE1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10.75%</w:t>
            </w:r>
          </w:p>
        </w:tc>
        <w:tc>
          <w:tcPr>
            <w:tcW w:w="1134" w:type="dxa"/>
          </w:tcPr>
          <w:p w14:paraId="64D9D6C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19.35%</w:t>
            </w:r>
          </w:p>
        </w:tc>
        <w:tc>
          <w:tcPr>
            <w:tcW w:w="1134" w:type="dxa"/>
          </w:tcPr>
          <w:p w14:paraId="1410B1BD"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34.41%</w:t>
            </w:r>
          </w:p>
        </w:tc>
        <w:tc>
          <w:tcPr>
            <w:tcW w:w="1134" w:type="dxa"/>
          </w:tcPr>
          <w:p w14:paraId="5F7F4A4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29.03%</w:t>
            </w:r>
          </w:p>
        </w:tc>
        <w:tc>
          <w:tcPr>
            <w:tcW w:w="1134" w:type="dxa"/>
          </w:tcPr>
          <w:p w14:paraId="315206A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6.45%</w:t>
            </w:r>
          </w:p>
        </w:tc>
        <w:tc>
          <w:tcPr>
            <w:tcW w:w="1134" w:type="dxa"/>
          </w:tcPr>
          <w:p w14:paraId="32D5DB4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64.52%</w:t>
            </w:r>
          </w:p>
        </w:tc>
      </w:tr>
      <w:tr w:rsidR="009941D2" w14:paraId="3330FC6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C7E2FA"/>
          </w:tcPr>
          <w:p w14:paraId="0176FDBC"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音乐学院</w:t>
            </w:r>
          </w:p>
        </w:tc>
        <w:tc>
          <w:tcPr>
            <w:tcW w:w="1134" w:type="dxa"/>
            <w:shd w:val="clear" w:color="auto" w:fill="C7E2FA"/>
          </w:tcPr>
          <w:p w14:paraId="4CF0C97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36.19%</w:t>
            </w:r>
          </w:p>
        </w:tc>
        <w:tc>
          <w:tcPr>
            <w:tcW w:w="1134" w:type="dxa"/>
            <w:shd w:val="clear" w:color="auto" w:fill="C7E2FA"/>
          </w:tcPr>
          <w:p w14:paraId="4C6D047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22.86%</w:t>
            </w:r>
          </w:p>
        </w:tc>
        <w:tc>
          <w:tcPr>
            <w:tcW w:w="1134" w:type="dxa"/>
            <w:shd w:val="clear" w:color="auto" w:fill="C7E2FA"/>
          </w:tcPr>
          <w:p w14:paraId="0D5022D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24.76%</w:t>
            </w:r>
          </w:p>
        </w:tc>
        <w:tc>
          <w:tcPr>
            <w:tcW w:w="1134" w:type="dxa"/>
            <w:shd w:val="clear" w:color="auto" w:fill="C7E2FA"/>
          </w:tcPr>
          <w:p w14:paraId="5654758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9.52%</w:t>
            </w:r>
          </w:p>
        </w:tc>
        <w:tc>
          <w:tcPr>
            <w:tcW w:w="1134" w:type="dxa"/>
            <w:shd w:val="clear" w:color="auto" w:fill="C7E2FA"/>
          </w:tcPr>
          <w:p w14:paraId="012CBDF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6.67%</w:t>
            </w:r>
          </w:p>
        </w:tc>
        <w:tc>
          <w:tcPr>
            <w:tcW w:w="1134" w:type="dxa"/>
            <w:shd w:val="clear" w:color="auto" w:fill="C7E2FA"/>
          </w:tcPr>
          <w:p w14:paraId="2C7F857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83.81%</w:t>
            </w:r>
          </w:p>
        </w:tc>
      </w:tr>
    </w:tbl>
    <w:p w14:paraId="7950DC24" w14:textId="77777777" w:rsidR="009941D2" w:rsidRDefault="00A16C77">
      <w:pPr>
        <w:pStyle w:val="afff1"/>
        <w:ind w:firstLineChars="0" w:firstLine="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2E1A40E9" w14:textId="77777777" w:rsidR="009941D2" w:rsidRDefault="00A16C77">
      <w:pPr>
        <w:spacing w:beforeLines="50" w:before="156" w:after="0" w:line="360" w:lineRule="auto"/>
        <w:ind w:firstLine="420"/>
        <w:jc w:val="both"/>
        <w:rPr>
          <w:rFonts w:asciiTheme="minorEastAsia" w:hAnsiTheme="minorEastAsia" w:cs="宋体"/>
          <w:color w:val="000000" w:themeColor="text1"/>
          <w:sz w:val="24"/>
          <w:szCs w:val="21"/>
        </w:rPr>
      </w:pPr>
      <w:r>
        <w:rPr>
          <w:rFonts w:ascii="Times New Roman" w:hAnsi="Times New Roman" w:cstheme="minorBidi" w:hint="eastAsia"/>
          <w:b/>
          <w:color w:val="0F6FC6" w:themeColor="accent5"/>
          <w:sz w:val="24"/>
          <w:szCs w:val="24"/>
        </w:rPr>
        <w:t>主要专业</w:t>
      </w:r>
      <w:r>
        <w:rPr>
          <w:rFonts w:ascii="Times New Roman" w:hAnsi="Times New Roman" w:cstheme="minorBidi"/>
          <w:b/>
          <w:color w:val="0F6FC6" w:themeColor="accent5"/>
          <w:sz w:val="24"/>
          <w:szCs w:val="24"/>
        </w:rPr>
        <w:t>的</w:t>
      </w:r>
      <w:r>
        <w:rPr>
          <w:rFonts w:ascii="Times New Roman" w:hAnsi="Times New Roman" w:cstheme="minorBidi" w:hint="eastAsia"/>
          <w:b/>
          <w:color w:val="0F6FC6" w:themeColor="accent5"/>
          <w:sz w:val="24"/>
          <w:szCs w:val="24"/>
        </w:rPr>
        <w:t>专业对口度</w:t>
      </w:r>
      <w:r>
        <w:rPr>
          <w:rFonts w:ascii="Times New Roman" w:hAnsi="Times New Roman" w:cstheme="minorBidi"/>
          <w:b/>
          <w:color w:val="0F6FC6" w:themeColor="accent5"/>
          <w:sz w:val="24"/>
          <w:szCs w:val="24"/>
        </w:rPr>
        <w:t>：</w:t>
      </w:r>
      <w:bookmarkStart w:id="176" w:name="_Toc521676325"/>
      <w:bookmarkStart w:id="177" w:name="_Toc521678848"/>
      <w:r>
        <w:rPr>
          <w:rFonts w:ascii="宋体" w:hAnsi="宋体" w:hint="eastAsia"/>
          <w:color w:val="000000"/>
          <w:sz w:val="24"/>
          <w:szCs w:val="24"/>
          <w:lang w:val="zh-CN"/>
        </w:rPr>
        <w:t>毕业生</w:t>
      </w:r>
      <w:r>
        <w:rPr>
          <w:rFonts w:asciiTheme="minorEastAsia" w:hAnsiTheme="minorEastAsia" w:cs="宋体" w:hint="eastAsia"/>
          <w:color w:val="000000" w:themeColor="text1"/>
          <w:sz w:val="24"/>
          <w:szCs w:val="21"/>
        </w:rPr>
        <w:t>专业对口度相对较高的专业为</w:t>
      </w:r>
      <w:r>
        <w:rPr>
          <w:rFonts w:ascii="Times New Roman" w:hAnsi="Times New Roman" w:cstheme="minorBidi" w:hint="eastAsia"/>
          <w:color w:val="000000"/>
          <w:sz w:val="24"/>
          <w:szCs w:val="24"/>
        </w:rPr>
        <w:t>“视觉传达设计（影视戏剧学院）”（</w:t>
      </w:r>
      <w:r>
        <w:rPr>
          <w:rFonts w:ascii="Times New Roman" w:hAnsi="Times New Roman" w:cstheme="minorBidi" w:hint="eastAsia"/>
          <w:color w:val="000000"/>
          <w:sz w:val="24"/>
          <w:szCs w:val="24"/>
        </w:rPr>
        <w:t>100.00%</w:t>
      </w:r>
      <w:r>
        <w:rPr>
          <w:rFonts w:ascii="Times New Roman" w:hAnsi="Times New Roman" w:cstheme="minorBidi" w:hint="eastAsia"/>
          <w:color w:val="000000"/>
          <w:sz w:val="24"/>
          <w:szCs w:val="24"/>
        </w:rPr>
        <w:t>）、“舞蹈编导”（</w:t>
      </w:r>
      <w:r>
        <w:rPr>
          <w:rFonts w:ascii="Times New Roman" w:hAnsi="Times New Roman" w:cstheme="minorBidi" w:hint="eastAsia"/>
          <w:color w:val="000000"/>
          <w:sz w:val="24"/>
          <w:szCs w:val="24"/>
        </w:rPr>
        <w:t>100.00%</w:t>
      </w:r>
      <w:r>
        <w:rPr>
          <w:rFonts w:ascii="Times New Roman" w:hAnsi="Times New Roman" w:cstheme="minorBidi" w:hint="eastAsia"/>
          <w:color w:val="000000"/>
          <w:sz w:val="24"/>
          <w:szCs w:val="24"/>
        </w:rPr>
        <w:t>）和“中国画”（</w:t>
      </w:r>
      <w:r>
        <w:rPr>
          <w:rFonts w:ascii="Times New Roman" w:hAnsi="Times New Roman" w:cstheme="minorBidi" w:hint="eastAsia"/>
          <w:color w:val="000000"/>
          <w:sz w:val="24"/>
          <w:szCs w:val="24"/>
        </w:rPr>
        <w:t>100.00%</w:t>
      </w:r>
      <w:r>
        <w:rPr>
          <w:rFonts w:ascii="Times New Roman" w:hAnsi="Times New Roman" w:cstheme="minorBidi" w:hint="eastAsia"/>
          <w:color w:val="000000"/>
          <w:sz w:val="24"/>
          <w:szCs w:val="24"/>
        </w:rPr>
        <w:t>）等</w:t>
      </w:r>
      <w:r>
        <w:rPr>
          <w:rFonts w:asciiTheme="minorEastAsia" w:hAnsiTheme="minorEastAsia" w:cs="宋体" w:hint="eastAsia"/>
          <w:color w:val="000000" w:themeColor="text1"/>
          <w:sz w:val="24"/>
          <w:szCs w:val="21"/>
        </w:rPr>
        <w:t>。</w:t>
      </w:r>
    </w:p>
    <w:p w14:paraId="4038F533" w14:textId="77777777" w:rsidR="009941D2" w:rsidRDefault="00A16C77">
      <w:pPr>
        <w:pStyle w:val="afffd"/>
      </w:pPr>
      <w:r>
        <w:rPr>
          <w:rFonts w:hint="eastAsia"/>
        </w:rPr>
        <w:t>表</w:t>
      </w:r>
      <w:r>
        <w:rPr>
          <w:rFonts w:hint="eastAsia"/>
        </w:rPr>
        <w:t xml:space="preserve">4- </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t>8</w:t>
      </w:r>
      <w:r>
        <w:fldChar w:fldCharType="end"/>
      </w:r>
      <w:r>
        <w:t xml:space="preserve">  </w:t>
      </w:r>
      <w:r>
        <w:rPr>
          <w:rFonts w:hint="eastAsia"/>
        </w:rPr>
        <w:t>2022</w:t>
      </w:r>
      <w:r>
        <w:rPr>
          <w:rFonts w:hint="eastAsia"/>
        </w:rPr>
        <w:t>届主要专业</w:t>
      </w:r>
      <w:r>
        <w:t>毕业生</w:t>
      </w:r>
      <w:r>
        <w:rPr>
          <w:rFonts w:hint="eastAsia"/>
        </w:rPr>
        <w:t>专业对口度情况分布</w:t>
      </w:r>
      <w:bookmarkEnd w:id="176"/>
      <w:bookmarkEnd w:id="177"/>
    </w:p>
    <w:tbl>
      <w:tblPr>
        <w:tblStyle w:val="2017-20171"/>
        <w:tblW w:w="8789" w:type="dxa"/>
        <w:jc w:val="center"/>
        <w:tblLayout w:type="fixed"/>
        <w:tblLook w:val="04A0" w:firstRow="1" w:lastRow="0" w:firstColumn="1" w:lastColumn="0" w:noHBand="0" w:noVBand="1"/>
      </w:tblPr>
      <w:tblGrid>
        <w:gridCol w:w="2552"/>
        <w:gridCol w:w="987"/>
        <w:gridCol w:w="992"/>
        <w:gridCol w:w="1140"/>
        <w:gridCol w:w="987"/>
        <w:gridCol w:w="1139"/>
        <w:gridCol w:w="992"/>
      </w:tblGrid>
      <w:tr w:rsidR="009941D2" w14:paraId="16C417A8"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52" w:type="dxa"/>
          </w:tcPr>
          <w:p w14:paraId="64237519" w14:textId="77777777" w:rsidR="009941D2" w:rsidRDefault="00A16C77">
            <w:pPr>
              <w:widowControl w:val="0"/>
              <w:spacing w:before="0" w:after="0" w:line="240" w:lineRule="auto"/>
              <w:rPr>
                <w:rFonts w:ascii="Times New Roman" w:eastAsiaTheme="minorEastAsia" w:hAnsi="Times New Roman"/>
                <w:b w:val="0"/>
                <w:bCs w:val="0"/>
                <w:szCs w:val="21"/>
              </w:rPr>
            </w:pPr>
            <w:r>
              <w:rPr>
                <w:rFonts w:ascii="Times New Roman" w:eastAsiaTheme="minorEastAsia" w:hAnsi="Times New Roman"/>
                <w:szCs w:val="21"/>
              </w:rPr>
              <w:t>专业</w:t>
            </w:r>
          </w:p>
        </w:tc>
        <w:tc>
          <w:tcPr>
            <w:tcW w:w="987" w:type="dxa"/>
          </w:tcPr>
          <w:p w14:paraId="3F503C8A"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很对口</w:t>
            </w:r>
          </w:p>
        </w:tc>
        <w:tc>
          <w:tcPr>
            <w:tcW w:w="992" w:type="dxa"/>
          </w:tcPr>
          <w:p w14:paraId="042F48A9"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对口</w:t>
            </w:r>
          </w:p>
        </w:tc>
        <w:tc>
          <w:tcPr>
            <w:tcW w:w="1140" w:type="dxa"/>
          </w:tcPr>
          <w:p w14:paraId="25033CA9"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基本对口</w:t>
            </w:r>
          </w:p>
        </w:tc>
        <w:tc>
          <w:tcPr>
            <w:tcW w:w="987" w:type="dxa"/>
          </w:tcPr>
          <w:p w14:paraId="083ADAE4"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不对口</w:t>
            </w:r>
          </w:p>
        </w:tc>
        <w:tc>
          <w:tcPr>
            <w:tcW w:w="1139" w:type="dxa"/>
          </w:tcPr>
          <w:p w14:paraId="54EC18D8"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很不对口</w:t>
            </w:r>
          </w:p>
        </w:tc>
        <w:tc>
          <w:tcPr>
            <w:tcW w:w="992" w:type="dxa"/>
          </w:tcPr>
          <w:p w14:paraId="00820345" w14:textId="77777777" w:rsidR="009941D2" w:rsidRDefault="00A16C77">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Cs w:val="21"/>
              </w:rPr>
            </w:pPr>
            <w:r>
              <w:rPr>
                <w:rFonts w:ascii="Times New Roman" w:eastAsiaTheme="minorEastAsia" w:hAnsi="Times New Roman"/>
                <w:szCs w:val="21"/>
              </w:rPr>
              <w:t>对口度</w:t>
            </w:r>
          </w:p>
        </w:tc>
      </w:tr>
      <w:tr w:rsidR="009941D2" w14:paraId="63A8439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7BCC343D"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中国画</w:t>
            </w:r>
          </w:p>
        </w:tc>
        <w:tc>
          <w:tcPr>
            <w:tcW w:w="987" w:type="dxa"/>
            <w:shd w:val="clear" w:color="auto" w:fill="C7E2FA"/>
          </w:tcPr>
          <w:p w14:paraId="63FCF3F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7A275CC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60.00%</w:t>
            </w:r>
          </w:p>
        </w:tc>
        <w:tc>
          <w:tcPr>
            <w:tcW w:w="1140" w:type="dxa"/>
            <w:shd w:val="clear" w:color="auto" w:fill="C7E2FA"/>
          </w:tcPr>
          <w:p w14:paraId="53205F7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40.00%</w:t>
            </w:r>
          </w:p>
        </w:tc>
        <w:tc>
          <w:tcPr>
            <w:tcW w:w="987" w:type="dxa"/>
            <w:shd w:val="clear" w:color="auto" w:fill="C7E2FA"/>
          </w:tcPr>
          <w:p w14:paraId="1BFC4D0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39" w:type="dxa"/>
            <w:shd w:val="clear" w:color="auto" w:fill="C7E2FA"/>
          </w:tcPr>
          <w:p w14:paraId="3922C5E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060E0A2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100.00%</w:t>
            </w:r>
          </w:p>
        </w:tc>
      </w:tr>
      <w:tr w:rsidR="009941D2" w14:paraId="3D02B3F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9361EB8"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产品设计</w:t>
            </w:r>
          </w:p>
        </w:tc>
        <w:tc>
          <w:tcPr>
            <w:tcW w:w="987" w:type="dxa"/>
          </w:tcPr>
          <w:p w14:paraId="3C45666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4D75D33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40" w:type="dxa"/>
          </w:tcPr>
          <w:p w14:paraId="3C35748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11.11%</w:t>
            </w:r>
          </w:p>
        </w:tc>
        <w:tc>
          <w:tcPr>
            <w:tcW w:w="987" w:type="dxa"/>
          </w:tcPr>
          <w:p w14:paraId="69C3F65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66.67%</w:t>
            </w:r>
          </w:p>
        </w:tc>
        <w:tc>
          <w:tcPr>
            <w:tcW w:w="1139" w:type="dxa"/>
          </w:tcPr>
          <w:p w14:paraId="1DCE7A9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22.22%</w:t>
            </w:r>
          </w:p>
        </w:tc>
        <w:tc>
          <w:tcPr>
            <w:tcW w:w="992" w:type="dxa"/>
          </w:tcPr>
          <w:p w14:paraId="1542C16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11.11%</w:t>
            </w:r>
          </w:p>
        </w:tc>
      </w:tr>
      <w:tr w:rsidR="009941D2" w14:paraId="0E15A04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2BBE9D8A"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作曲与作曲技术理论</w:t>
            </w:r>
          </w:p>
        </w:tc>
        <w:tc>
          <w:tcPr>
            <w:tcW w:w="987" w:type="dxa"/>
            <w:shd w:val="clear" w:color="auto" w:fill="C7E2FA"/>
          </w:tcPr>
          <w:p w14:paraId="4AAE815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40.00%</w:t>
            </w:r>
          </w:p>
        </w:tc>
        <w:tc>
          <w:tcPr>
            <w:tcW w:w="992" w:type="dxa"/>
            <w:shd w:val="clear" w:color="auto" w:fill="C7E2FA"/>
          </w:tcPr>
          <w:p w14:paraId="23A3AD2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40" w:type="dxa"/>
            <w:shd w:val="clear" w:color="auto" w:fill="C7E2FA"/>
          </w:tcPr>
          <w:p w14:paraId="5936C23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20.00%</w:t>
            </w:r>
          </w:p>
        </w:tc>
        <w:tc>
          <w:tcPr>
            <w:tcW w:w="987" w:type="dxa"/>
            <w:shd w:val="clear" w:color="auto" w:fill="C7E2FA"/>
          </w:tcPr>
          <w:p w14:paraId="24C61E1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20.00%</w:t>
            </w:r>
          </w:p>
        </w:tc>
        <w:tc>
          <w:tcPr>
            <w:tcW w:w="1139" w:type="dxa"/>
            <w:shd w:val="clear" w:color="auto" w:fill="C7E2FA"/>
          </w:tcPr>
          <w:p w14:paraId="5F7D04D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20.00%</w:t>
            </w:r>
          </w:p>
        </w:tc>
        <w:tc>
          <w:tcPr>
            <w:tcW w:w="992" w:type="dxa"/>
            <w:shd w:val="clear" w:color="auto" w:fill="C7E2FA"/>
          </w:tcPr>
          <w:p w14:paraId="5A30681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60.00%</w:t>
            </w:r>
          </w:p>
        </w:tc>
      </w:tr>
      <w:tr w:rsidR="009941D2" w14:paraId="5C5E24D8"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6EB2BBE7"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公共艺术</w:t>
            </w:r>
          </w:p>
        </w:tc>
        <w:tc>
          <w:tcPr>
            <w:tcW w:w="987" w:type="dxa"/>
          </w:tcPr>
          <w:p w14:paraId="59DF6D4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6B70070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40" w:type="dxa"/>
          </w:tcPr>
          <w:p w14:paraId="43CB316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37.50%</w:t>
            </w:r>
          </w:p>
        </w:tc>
        <w:tc>
          <w:tcPr>
            <w:tcW w:w="987" w:type="dxa"/>
          </w:tcPr>
          <w:p w14:paraId="6533E2F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c>
          <w:tcPr>
            <w:tcW w:w="1139" w:type="dxa"/>
          </w:tcPr>
          <w:p w14:paraId="1296D25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12.50%</w:t>
            </w:r>
          </w:p>
        </w:tc>
        <w:tc>
          <w:tcPr>
            <w:tcW w:w="992" w:type="dxa"/>
          </w:tcPr>
          <w:p w14:paraId="3F0FCDF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37.50%</w:t>
            </w:r>
          </w:p>
        </w:tc>
      </w:tr>
      <w:tr w:rsidR="009941D2" w14:paraId="0B8E9FBF"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22B86CAE"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动画</w:t>
            </w:r>
          </w:p>
        </w:tc>
        <w:tc>
          <w:tcPr>
            <w:tcW w:w="987" w:type="dxa"/>
            <w:shd w:val="clear" w:color="auto" w:fill="C7E2FA"/>
          </w:tcPr>
          <w:p w14:paraId="182E0C8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19.15%</w:t>
            </w:r>
          </w:p>
        </w:tc>
        <w:tc>
          <w:tcPr>
            <w:tcW w:w="992" w:type="dxa"/>
            <w:shd w:val="clear" w:color="auto" w:fill="C7E2FA"/>
          </w:tcPr>
          <w:p w14:paraId="39A27AA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19.15%</w:t>
            </w:r>
          </w:p>
        </w:tc>
        <w:tc>
          <w:tcPr>
            <w:tcW w:w="1140" w:type="dxa"/>
            <w:shd w:val="clear" w:color="auto" w:fill="C7E2FA"/>
          </w:tcPr>
          <w:p w14:paraId="2948C8BD"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36.17%</w:t>
            </w:r>
          </w:p>
        </w:tc>
        <w:tc>
          <w:tcPr>
            <w:tcW w:w="987" w:type="dxa"/>
            <w:shd w:val="clear" w:color="auto" w:fill="C7E2FA"/>
          </w:tcPr>
          <w:p w14:paraId="6849D39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23.40%</w:t>
            </w:r>
          </w:p>
        </w:tc>
        <w:tc>
          <w:tcPr>
            <w:tcW w:w="1139" w:type="dxa"/>
            <w:shd w:val="clear" w:color="auto" w:fill="C7E2FA"/>
          </w:tcPr>
          <w:p w14:paraId="734785B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2.13%</w:t>
            </w:r>
          </w:p>
        </w:tc>
        <w:tc>
          <w:tcPr>
            <w:tcW w:w="992" w:type="dxa"/>
            <w:shd w:val="clear" w:color="auto" w:fill="C7E2FA"/>
          </w:tcPr>
          <w:p w14:paraId="19E1EEB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74.47%</w:t>
            </w:r>
          </w:p>
        </w:tc>
      </w:tr>
      <w:tr w:rsidR="009941D2" w14:paraId="2BE36D0C"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99312A3"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广播电视编导</w:t>
            </w:r>
          </w:p>
        </w:tc>
        <w:tc>
          <w:tcPr>
            <w:tcW w:w="987" w:type="dxa"/>
          </w:tcPr>
          <w:p w14:paraId="1A3EF68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7.69%</w:t>
            </w:r>
          </w:p>
        </w:tc>
        <w:tc>
          <w:tcPr>
            <w:tcW w:w="992" w:type="dxa"/>
          </w:tcPr>
          <w:p w14:paraId="7C84172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23.08%</w:t>
            </w:r>
          </w:p>
        </w:tc>
        <w:tc>
          <w:tcPr>
            <w:tcW w:w="1140" w:type="dxa"/>
          </w:tcPr>
          <w:p w14:paraId="7279B81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38.46%</w:t>
            </w:r>
          </w:p>
        </w:tc>
        <w:tc>
          <w:tcPr>
            <w:tcW w:w="987" w:type="dxa"/>
          </w:tcPr>
          <w:p w14:paraId="4297504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30.77%</w:t>
            </w:r>
          </w:p>
        </w:tc>
        <w:tc>
          <w:tcPr>
            <w:tcW w:w="1139" w:type="dxa"/>
          </w:tcPr>
          <w:p w14:paraId="41F051A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3B78FF3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69.23%</w:t>
            </w:r>
          </w:p>
        </w:tc>
      </w:tr>
      <w:tr w:rsidR="009941D2" w14:paraId="463D9038"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4EDB2233"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播音与主持艺术</w:t>
            </w:r>
          </w:p>
        </w:tc>
        <w:tc>
          <w:tcPr>
            <w:tcW w:w="987" w:type="dxa"/>
            <w:shd w:val="clear" w:color="auto" w:fill="C7E2FA"/>
          </w:tcPr>
          <w:p w14:paraId="47BBEB4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25.93%</w:t>
            </w:r>
          </w:p>
        </w:tc>
        <w:tc>
          <w:tcPr>
            <w:tcW w:w="992" w:type="dxa"/>
            <w:shd w:val="clear" w:color="auto" w:fill="C7E2FA"/>
          </w:tcPr>
          <w:p w14:paraId="0F3CBF3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18.52%</w:t>
            </w:r>
          </w:p>
        </w:tc>
        <w:tc>
          <w:tcPr>
            <w:tcW w:w="1140" w:type="dxa"/>
            <w:shd w:val="clear" w:color="auto" w:fill="C7E2FA"/>
          </w:tcPr>
          <w:p w14:paraId="2881112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33.33%</w:t>
            </w:r>
          </w:p>
        </w:tc>
        <w:tc>
          <w:tcPr>
            <w:tcW w:w="987" w:type="dxa"/>
            <w:shd w:val="clear" w:color="auto" w:fill="C7E2FA"/>
          </w:tcPr>
          <w:p w14:paraId="7A7AD88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18.52%</w:t>
            </w:r>
          </w:p>
        </w:tc>
        <w:tc>
          <w:tcPr>
            <w:tcW w:w="1139" w:type="dxa"/>
            <w:shd w:val="clear" w:color="auto" w:fill="C7E2FA"/>
          </w:tcPr>
          <w:p w14:paraId="55D1C66D"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3.70%</w:t>
            </w:r>
          </w:p>
        </w:tc>
        <w:tc>
          <w:tcPr>
            <w:tcW w:w="992" w:type="dxa"/>
            <w:shd w:val="clear" w:color="auto" w:fill="C7E2FA"/>
          </w:tcPr>
          <w:p w14:paraId="6BB6288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77.78%</w:t>
            </w:r>
          </w:p>
        </w:tc>
      </w:tr>
      <w:tr w:rsidR="009941D2" w14:paraId="0086C493"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2D291C8"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数字媒体艺术</w:t>
            </w:r>
          </w:p>
        </w:tc>
        <w:tc>
          <w:tcPr>
            <w:tcW w:w="987" w:type="dxa"/>
          </w:tcPr>
          <w:p w14:paraId="232F6C8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28.57%</w:t>
            </w:r>
          </w:p>
        </w:tc>
        <w:tc>
          <w:tcPr>
            <w:tcW w:w="992" w:type="dxa"/>
          </w:tcPr>
          <w:p w14:paraId="6D63BD8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14.29%</w:t>
            </w:r>
          </w:p>
        </w:tc>
        <w:tc>
          <w:tcPr>
            <w:tcW w:w="1140" w:type="dxa"/>
          </w:tcPr>
          <w:p w14:paraId="266AC44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28.57%</w:t>
            </w:r>
          </w:p>
        </w:tc>
        <w:tc>
          <w:tcPr>
            <w:tcW w:w="987" w:type="dxa"/>
          </w:tcPr>
          <w:p w14:paraId="68F7ADC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28.57%</w:t>
            </w:r>
          </w:p>
        </w:tc>
        <w:tc>
          <w:tcPr>
            <w:tcW w:w="1139" w:type="dxa"/>
          </w:tcPr>
          <w:p w14:paraId="00D2A60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2C38224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71.43%</w:t>
            </w:r>
          </w:p>
        </w:tc>
      </w:tr>
      <w:tr w:rsidR="009941D2" w14:paraId="45D01B5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4D2FF9C8"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文化产业管理</w:t>
            </w:r>
          </w:p>
        </w:tc>
        <w:tc>
          <w:tcPr>
            <w:tcW w:w="987" w:type="dxa"/>
            <w:shd w:val="clear" w:color="auto" w:fill="C7E2FA"/>
          </w:tcPr>
          <w:p w14:paraId="448E3C9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41.67%</w:t>
            </w:r>
          </w:p>
        </w:tc>
        <w:tc>
          <w:tcPr>
            <w:tcW w:w="992" w:type="dxa"/>
            <w:shd w:val="clear" w:color="auto" w:fill="C7E2FA"/>
          </w:tcPr>
          <w:p w14:paraId="1FB7732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13.33%</w:t>
            </w:r>
          </w:p>
        </w:tc>
        <w:tc>
          <w:tcPr>
            <w:tcW w:w="1140" w:type="dxa"/>
            <w:shd w:val="clear" w:color="auto" w:fill="C7E2FA"/>
          </w:tcPr>
          <w:p w14:paraId="5BC87FA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28.33%</w:t>
            </w:r>
          </w:p>
        </w:tc>
        <w:tc>
          <w:tcPr>
            <w:tcW w:w="987" w:type="dxa"/>
            <w:shd w:val="clear" w:color="auto" w:fill="C7E2FA"/>
          </w:tcPr>
          <w:p w14:paraId="35D5C1C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11.67%</w:t>
            </w:r>
          </w:p>
        </w:tc>
        <w:tc>
          <w:tcPr>
            <w:tcW w:w="1139" w:type="dxa"/>
            <w:shd w:val="clear" w:color="auto" w:fill="C7E2FA"/>
          </w:tcPr>
          <w:p w14:paraId="6478755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w:t>
            </w:r>
          </w:p>
        </w:tc>
        <w:tc>
          <w:tcPr>
            <w:tcW w:w="992" w:type="dxa"/>
            <w:shd w:val="clear" w:color="auto" w:fill="C7E2FA"/>
          </w:tcPr>
          <w:p w14:paraId="7C3985D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83.33%</w:t>
            </w:r>
          </w:p>
        </w:tc>
      </w:tr>
      <w:tr w:rsidR="009941D2" w14:paraId="6C4DB14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5BB4AB4C"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服装与服饰设计</w:t>
            </w:r>
          </w:p>
        </w:tc>
        <w:tc>
          <w:tcPr>
            <w:tcW w:w="987" w:type="dxa"/>
          </w:tcPr>
          <w:p w14:paraId="3D1C574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16.67%</w:t>
            </w:r>
          </w:p>
        </w:tc>
        <w:tc>
          <w:tcPr>
            <w:tcW w:w="992" w:type="dxa"/>
          </w:tcPr>
          <w:p w14:paraId="034D226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16.67%</w:t>
            </w:r>
          </w:p>
        </w:tc>
        <w:tc>
          <w:tcPr>
            <w:tcW w:w="1140" w:type="dxa"/>
          </w:tcPr>
          <w:p w14:paraId="412C7FB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16.67%</w:t>
            </w:r>
          </w:p>
        </w:tc>
        <w:tc>
          <w:tcPr>
            <w:tcW w:w="987" w:type="dxa"/>
          </w:tcPr>
          <w:p w14:paraId="632C43D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c>
          <w:tcPr>
            <w:tcW w:w="1139" w:type="dxa"/>
          </w:tcPr>
          <w:p w14:paraId="3434182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4D8E6F3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r>
      <w:tr w:rsidR="009941D2" w14:paraId="28225027"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7B95D264"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环境设计</w:t>
            </w:r>
          </w:p>
        </w:tc>
        <w:tc>
          <w:tcPr>
            <w:tcW w:w="987" w:type="dxa"/>
            <w:shd w:val="clear" w:color="auto" w:fill="C7E2FA"/>
          </w:tcPr>
          <w:p w14:paraId="3DB5472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23.53%</w:t>
            </w:r>
          </w:p>
        </w:tc>
        <w:tc>
          <w:tcPr>
            <w:tcW w:w="992" w:type="dxa"/>
            <w:shd w:val="clear" w:color="auto" w:fill="C7E2FA"/>
          </w:tcPr>
          <w:p w14:paraId="6E76A01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29.41%</w:t>
            </w:r>
          </w:p>
        </w:tc>
        <w:tc>
          <w:tcPr>
            <w:tcW w:w="1140" w:type="dxa"/>
            <w:shd w:val="clear" w:color="auto" w:fill="C7E2FA"/>
          </w:tcPr>
          <w:p w14:paraId="57E984A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17.65%</w:t>
            </w:r>
          </w:p>
        </w:tc>
        <w:tc>
          <w:tcPr>
            <w:tcW w:w="987" w:type="dxa"/>
            <w:shd w:val="clear" w:color="auto" w:fill="C7E2FA"/>
          </w:tcPr>
          <w:p w14:paraId="3492C7E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23.53%</w:t>
            </w:r>
          </w:p>
        </w:tc>
        <w:tc>
          <w:tcPr>
            <w:tcW w:w="1139" w:type="dxa"/>
            <w:shd w:val="clear" w:color="auto" w:fill="C7E2FA"/>
          </w:tcPr>
          <w:p w14:paraId="7E0C669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5.88%</w:t>
            </w:r>
          </w:p>
        </w:tc>
        <w:tc>
          <w:tcPr>
            <w:tcW w:w="992" w:type="dxa"/>
            <w:shd w:val="clear" w:color="auto" w:fill="C7E2FA"/>
          </w:tcPr>
          <w:p w14:paraId="3CC9E35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70.59%</w:t>
            </w:r>
          </w:p>
        </w:tc>
      </w:tr>
      <w:tr w:rsidR="009941D2" w14:paraId="068A98C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769A4B6"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绘画</w:t>
            </w:r>
          </w:p>
        </w:tc>
        <w:tc>
          <w:tcPr>
            <w:tcW w:w="987" w:type="dxa"/>
          </w:tcPr>
          <w:p w14:paraId="3AE0AAF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9.09%</w:t>
            </w:r>
          </w:p>
        </w:tc>
        <w:tc>
          <w:tcPr>
            <w:tcW w:w="992" w:type="dxa"/>
          </w:tcPr>
          <w:p w14:paraId="580B9F3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18.18%</w:t>
            </w:r>
          </w:p>
        </w:tc>
        <w:tc>
          <w:tcPr>
            <w:tcW w:w="1140" w:type="dxa"/>
          </w:tcPr>
          <w:p w14:paraId="50E7165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40.91%</w:t>
            </w:r>
          </w:p>
        </w:tc>
        <w:tc>
          <w:tcPr>
            <w:tcW w:w="987" w:type="dxa"/>
          </w:tcPr>
          <w:p w14:paraId="4C518F0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18.18%</w:t>
            </w:r>
          </w:p>
        </w:tc>
        <w:tc>
          <w:tcPr>
            <w:tcW w:w="1139" w:type="dxa"/>
          </w:tcPr>
          <w:p w14:paraId="6FE9D86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13.64%</w:t>
            </w:r>
          </w:p>
        </w:tc>
        <w:tc>
          <w:tcPr>
            <w:tcW w:w="992" w:type="dxa"/>
          </w:tcPr>
          <w:p w14:paraId="79211E0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68.18%</w:t>
            </w:r>
          </w:p>
        </w:tc>
      </w:tr>
      <w:tr w:rsidR="009941D2" w14:paraId="1282BD3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0E143C8D"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美术学</w:t>
            </w:r>
          </w:p>
        </w:tc>
        <w:tc>
          <w:tcPr>
            <w:tcW w:w="987" w:type="dxa"/>
            <w:shd w:val="clear" w:color="auto" w:fill="C7E2FA"/>
          </w:tcPr>
          <w:p w14:paraId="3963A56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14.29%</w:t>
            </w:r>
          </w:p>
        </w:tc>
        <w:tc>
          <w:tcPr>
            <w:tcW w:w="992" w:type="dxa"/>
            <w:shd w:val="clear" w:color="auto" w:fill="C7E2FA"/>
          </w:tcPr>
          <w:p w14:paraId="3ECDDC8D"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57.14%</w:t>
            </w:r>
          </w:p>
        </w:tc>
        <w:tc>
          <w:tcPr>
            <w:tcW w:w="1140" w:type="dxa"/>
            <w:shd w:val="clear" w:color="auto" w:fill="C7E2FA"/>
          </w:tcPr>
          <w:p w14:paraId="7A92EF8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14.29%</w:t>
            </w:r>
          </w:p>
        </w:tc>
        <w:tc>
          <w:tcPr>
            <w:tcW w:w="987" w:type="dxa"/>
            <w:shd w:val="clear" w:color="auto" w:fill="C7E2FA"/>
          </w:tcPr>
          <w:p w14:paraId="71FBF3D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14.29%</w:t>
            </w:r>
          </w:p>
        </w:tc>
        <w:tc>
          <w:tcPr>
            <w:tcW w:w="1139" w:type="dxa"/>
            <w:shd w:val="clear" w:color="auto" w:fill="C7E2FA"/>
          </w:tcPr>
          <w:p w14:paraId="69C7862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267285C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85.71%</w:t>
            </w:r>
          </w:p>
        </w:tc>
      </w:tr>
      <w:tr w:rsidR="009941D2" w14:paraId="0948F543"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3CA1E157"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舞蹈编导</w:t>
            </w:r>
          </w:p>
        </w:tc>
        <w:tc>
          <w:tcPr>
            <w:tcW w:w="987" w:type="dxa"/>
          </w:tcPr>
          <w:p w14:paraId="294E91D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45.00%</w:t>
            </w:r>
          </w:p>
        </w:tc>
        <w:tc>
          <w:tcPr>
            <w:tcW w:w="992" w:type="dxa"/>
          </w:tcPr>
          <w:p w14:paraId="463D804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30.00%</w:t>
            </w:r>
          </w:p>
        </w:tc>
        <w:tc>
          <w:tcPr>
            <w:tcW w:w="1140" w:type="dxa"/>
          </w:tcPr>
          <w:p w14:paraId="407007B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987" w:type="dxa"/>
          </w:tcPr>
          <w:p w14:paraId="24E4564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39" w:type="dxa"/>
          </w:tcPr>
          <w:p w14:paraId="66CF1CD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32913FC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100.00%</w:t>
            </w:r>
          </w:p>
        </w:tc>
      </w:tr>
      <w:tr w:rsidR="009941D2" w14:paraId="14DEF74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4EF5CCC0"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舞蹈表演</w:t>
            </w:r>
          </w:p>
        </w:tc>
        <w:tc>
          <w:tcPr>
            <w:tcW w:w="987" w:type="dxa"/>
            <w:shd w:val="clear" w:color="auto" w:fill="C7E2FA"/>
          </w:tcPr>
          <w:p w14:paraId="46BCD18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40.68%</w:t>
            </w:r>
          </w:p>
        </w:tc>
        <w:tc>
          <w:tcPr>
            <w:tcW w:w="992" w:type="dxa"/>
            <w:shd w:val="clear" w:color="auto" w:fill="C7E2FA"/>
          </w:tcPr>
          <w:p w14:paraId="54BF9BA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23.73%</w:t>
            </w:r>
          </w:p>
        </w:tc>
        <w:tc>
          <w:tcPr>
            <w:tcW w:w="1140" w:type="dxa"/>
            <w:shd w:val="clear" w:color="auto" w:fill="C7E2FA"/>
          </w:tcPr>
          <w:p w14:paraId="55C2836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22.03%</w:t>
            </w:r>
          </w:p>
        </w:tc>
        <w:tc>
          <w:tcPr>
            <w:tcW w:w="987" w:type="dxa"/>
            <w:shd w:val="clear" w:color="auto" w:fill="C7E2FA"/>
          </w:tcPr>
          <w:p w14:paraId="2237A8F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8.47%</w:t>
            </w:r>
          </w:p>
        </w:tc>
        <w:tc>
          <w:tcPr>
            <w:tcW w:w="1139" w:type="dxa"/>
            <w:shd w:val="clear" w:color="auto" w:fill="C7E2FA"/>
          </w:tcPr>
          <w:p w14:paraId="4C59B51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5.08%</w:t>
            </w:r>
          </w:p>
        </w:tc>
        <w:tc>
          <w:tcPr>
            <w:tcW w:w="992" w:type="dxa"/>
            <w:shd w:val="clear" w:color="auto" w:fill="C7E2FA"/>
          </w:tcPr>
          <w:p w14:paraId="2885176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86.45%</w:t>
            </w:r>
          </w:p>
        </w:tc>
      </w:tr>
      <w:tr w:rsidR="009941D2" w14:paraId="1C5616C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8C01443"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艺术史论</w:t>
            </w:r>
          </w:p>
        </w:tc>
        <w:tc>
          <w:tcPr>
            <w:tcW w:w="987" w:type="dxa"/>
          </w:tcPr>
          <w:p w14:paraId="0BD6292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28.57%</w:t>
            </w:r>
          </w:p>
        </w:tc>
        <w:tc>
          <w:tcPr>
            <w:tcW w:w="992" w:type="dxa"/>
          </w:tcPr>
          <w:p w14:paraId="31F59CB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21.43%</w:t>
            </w:r>
          </w:p>
        </w:tc>
        <w:tc>
          <w:tcPr>
            <w:tcW w:w="1140" w:type="dxa"/>
          </w:tcPr>
          <w:p w14:paraId="36896F9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21.43%</w:t>
            </w:r>
          </w:p>
        </w:tc>
        <w:tc>
          <w:tcPr>
            <w:tcW w:w="987" w:type="dxa"/>
          </w:tcPr>
          <w:p w14:paraId="518A072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28.57%</w:t>
            </w:r>
          </w:p>
        </w:tc>
        <w:tc>
          <w:tcPr>
            <w:tcW w:w="1139" w:type="dxa"/>
          </w:tcPr>
          <w:p w14:paraId="37408E0D"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4296556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71.43%</w:t>
            </w:r>
          </w:p>
        </w:tc>
      </w:tr>
      <w:tr w:rsidR="009941D2" w14:paraId="0D25616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2DB3732E"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艺术设计学</w:t>
            </w:r>
          </w:p>
        </w:tc>
        <w:tc>
          <w:tcPr>
            <w:tcW w:w="987" w:type="dxa"/>
            <w:shd w:val="clear" w:color="auto" w:fill="C7E2FA"/>
          </w:tcPr>
          <w:p w14:paraId="585684B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0A2EA55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20.00%</w:t>
            </w:r>
          </w:p>
        </w:tc>
        <w:tc>
          <w:tcPr>
            <w:tcW w:w="1140" w:type="dxa"/>
            <w:shd w:val="clear" w:color="auto" w:fill="C7E2FA"/>
          </w:tcPr>
          <w:p w14:paraId="3A88F4C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73.33%</w:t>
            </w:r>
          </w:p>
        </w:tc>
        <w:tc>
          <w:tcPr>
            <w:tcW w:w="987" w:type="dxa"/>
            <w:shd w:val="clear" w:color="auto" w:fill="C7E2FA"/>
          </w:tcPr>
          <w:p w14:paraId="33238D2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6.67%</w:t>
            </w:r>
          </w:p>
        </w:tc>
        <w:tc>
          <w:tcPr>
            <w:tcW w:w="1139" w:type="dxa"/>
            <w:shd w:val="clear" w:color="auto" w:fill="C7E2FA"/>
          </w:tcPr>
          <w:p w14:paraId="75E9D0C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25FA449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93.33%</w:t>
            </w:r>
          </w:p>
        </w:tc>
      </w:tr>
      <w:tr w:rsidR="009941D2" w14:paraId="3A71073A"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6E1616B0"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表演</w:t>
            </w:r>
          </w:p>
        </w:tc>
        <w:tc>
          <w:tcPr>
            <w:tcW w:w="987" w:type="dxa"/>
          </w:tcPr>
          <w:p w14:paraId="60714437"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8.33%</w:t>
            </w:r>
          </w:p>
        </w:tc>
        <w:tc>
          <w:tcPr>
            <w:tcW w:w="992" w:type="dxa"/>
          </w:tcPr>
          <w:p w14:paraId="7452C99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33.33%</w:t>
            </w:r>
          </w:p>
        </w:tc>
        <w:tc>
          <w:tcPr>
            <w:tcW w:w="1140" w:type="dxa"/>
          </w:tcPr>
          <w:p w14:paraId="270BCCD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987" w:type="dxa"/>
          </w:tcPr>
          <w:p w14:paraId="0ABE360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33.33%</w:t>
            </w:r>
          </w:p>
        </w:tc>
        <w:tc>
          <w:tcPr>
            <w:tcW w:w="1139" w:type="dxa"/>
          </w:tcPr>
          <w:p w14:paraId="3E2BE09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3454F61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66.67%</w:t>
            </w:r>
          </w:p>
        </w:tc>
      </w:tr>
      <w:tr w:rsidR="009941D2" w14:paraId="533E9B97"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1D2F0B1F"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视觉传达设计（影视戏剧学院）</w:t>
            </w:r>
          </w:p>
        </w:tc>
        <w:tc>
          <w:tcPr>
            <w:tcW w:w="987" w:type="dxa"/>
            <w:shd w:val="clear" w:color="auto" w:fill="C7E2FA"/>
          </w:tcPr>
          <w:p w14:paraId="30CA6FF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c>
          <w:tcPr>
            <w:tcW w:w="992" w:type="dxa"/>
            <w:shd w:val="clear" w:color="auto" w:fill="C7E2FA"/>
          </w:tcPr>
          <w:p w14:paraId="6135358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40" w:type="dxa"/>
            <w:shd w:val="clear" w:color="auto" w:fill="C7E2FA"/>
          </w:tcPr>
          <w:p w14:paraId="515493F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c>
          <w:tcPr>
            <w:tcW w:w="987" w:type="dxa"/>
            <w:shd w:val="clear" w:color="auto" w:fill="C7E2FA"/>
          </w:tcPr>
          <w:p w14:paraId="34BCCBC9"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39" w:type="dxa"/>
            <w:shd w:val="clear" w:color="auto" w:fill="C7E2FA"/>
          </w:tcPr>
          <w:p w14:paraId="49E2B72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199A65C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100.00%</w:t>
            </w:r>
          </w:p>
        </w:tc>
      </w:tr>
      <w:tr w:rsidR="009941D2" w14:paraId="73993E62"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23E3E113"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lastRenderedPageBreak/>
              <w:t>视觉传达设计（设计学院）</w:t>
            </w:r>
          </w:p>
        </w:tc>
        <w:tc>
          <w:tcPr>
            <w:tcW w:w="987" w:type="dxa"/>
          </w:tcPr>
          <w:p w14:paraId="783E5AF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4.55%</w:t>
            </w:r>
          </w:p>
        </w:tc>
        <w:tc>
          <w:tcPr>
            <w:tcW w:w="992" w:type="dxa"/>
          </w:tcPr>
          <w:p w14:paraId="0B35618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27.27%</w:t>
            </w:r>
          </w:p>
        </w:tc>
        <w:tc>
          <w:tcPr>
            <w:tcW w:w="1140" w:type="dxa"/>
          </w:tcPr>
          <w:p w14:paraId="19EAFB6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45.45%</w:t>
            </w:r>
          </w:p>
        </w:tc>
        <w:tc>
          <w:tcPr>
            <w:tcW w:w="987" w:type="dxa"/>
          </w:tcPr>
          <w:p w14:paraId="66BBF20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22.73%</w:t>
            </w:r>
          </w:p>
        </w:tc>
        <w:tc>
          <w:tcPr>
            <w:tcW w:w="1139" w:type="dxa"/>
          </w:tcPr>
          <w:p w14:paraId="53405B7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tcPr>
          <w:p w14:paraId="6702DB0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77.27%</w:t>
            </w:r>
          </w:p>
        </w:tc>
      </w:tr>
      <w:tr w:rsidR="009941D2" w14:paraId="6F4F6773"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58FB2133"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雕塑</w:t>
            </w:r>
          </w:p>
        </w:tc>
        <w:tc>
          <w:tcPr>
            <w:tcW w:w="987" w:type="dxa"/>
            <w:shd w:val="clear" w:color="auto" w:fill="C7E2FA"/>
          </w:tcPr>
          <w:p w14:paraId="3535751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c>
          <w:tcPr>
            <w:tcW w:w="992" w:type="dxa"/>
            <w:shd w:val="clear" w:color="auto" w:fill="C7E2FA"/>
          </w:tcPr>
          <w:p w14:paraId="5ED921A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40" w:type="dxa"/>
            <w:shd w:val="clear" w:color="auto" w:fill="C7E2FA"/>
          </w:tcPr>
          <w:p w14:paraId="4AEE10DD"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87" w:type="dxa"/>
            <w:shd w:val="clear" w:color="auto" w:fill="C7E2FA"/>
          </w:tcPr>
          <w:p w14:paraId="2A09C36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1139" w:type="dxa"/>
            <w:shd w:val="clear" w:color="auto" w:fill="C7E2FA"/>
          </w:tcPr>
          <w:p w14:paraId="539A2D7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992" w:type="dxa"/>
            <w:shd w:val="clear" w:color="auto" w:fill="C7E2FA"/>
          </w:tcPr>
          <w:p w14:paraId="5CCE3EE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50.00%</w:t>
            </w:r>
          </w:p>
        </w:tc>
      </w:tr>
      <w:tr w:rsidR="009941D2" w14:paraId="3BF65CF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54409093"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音乐学</w:t>
            </w:r>
          </w:p>
        </w:tc>
        <w:tc>
          <w:tcPr>
            <w:tcW w:w="987" w:type="dxa"/>
          </w:tcPr>
          <w:p w14:paraId="4BF7438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30.00%</w:t>
            </w:r>
          </w:p>
        </w:tc>
        <w:tc>
          <w:tcPr>
            <w:tcW w:w="992" w:type="dxa"/>
          </w:tcPr>
          <w:p w14:paraId="67E649A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1140" w:type="dxa"/>
          </w:tcPr>
          <w:p w14:paraId="08A3E9E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30.00%</w:t>
            </w:r>
          </w:p>
        </w:tc>
        <w:tc>
          <w:tcPr>
            <w:tcW w:w="987" w:type="dxa"/>
          </w:tcPr>
          <w:p w14:paraId="1350134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10.00%</w:t>
            </w:r>
          </w:p>
        </w:tc>
        <w:tc>
          <w:tcPr>
            <w:tcW w:w="1139" w:type="dxa"/>
          </w:tcPr>
          <w:p w14:paraId="0200BA5B"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5.00%</w:t>
            </w:r>
          </w:p>
        </w:tc>
        <w:tc>
          <w:tcPr>
            <w:tcW w:w="992" w:type="dxa"/>
          </w:tcPr>
          <w:p w14:paraId="70F9D89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85.00%</w:t>
            </w:r>
          </w:p>
        </w:tc>
      </w:tr>
      <w:tr w:rsidR="009941D2" w14:paraId="5E90FB83"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755A41BB"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音乐表演（影视戏剧学院）</w:t>
            </w:r>
          </w:p>
        </w:tc>
        <w:tc>
          <w:tcPr>
            <w:tcW w:w="987" w:type="dxa"/>
            <w:shd w:val="clear" w:color="auto" w:fill="C7E2FA"/>
          </w:tcPr>
          <w:p w14:paraId="22988B6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57.14%</w:t>
            </w:r>
          </w:p>
        </w:tc>
        <w:tc>
          <w:tcPr>
            <w:tcW w:w="992" w:type="dxa"/>
            <w:shd w:val="clear" w:color="auto" w:fill="C7E2FA"/>
          </w:tcPr>
          <w:p w14:paraId="5128108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1140" w:type="dxa"/>
            <w:shd w:val="clear" w:color="auto" w:fill="C7E2FA"/>
          </w:tcPr>
          <w:p w14:paraId="090F1AC2"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28.57%</w:t>
            </w:r>
          </w:p>
        </w:tc>
        <w:tc>
          <w:tcPr>
            <w:tcW w:w="987" w:type="dxa"/>
            <w:shd w:val="clear" w:color="auto" w:fill="C7E2FA"/>
          </w:tcPr>
          <w:p w14:paraId="238246CA"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14.29%</w:t>
            </w:r>
          </w:p>
        </w:tc>
        <w:tc>
          <w:tcPr>
            <w:tcW w:w="1139" w:type="dxa"/>
            <w:shd w:val="clear" w:color="auto" w:fill="C7E2FA"/>
          </w:tcPr>
          <w:p w14:paraId="57E283B4"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0.00%</w:t>
            </w:r>
          </w:p>
        </w:tc>
        <w:tc>
          <w:tcPr>
            <w:tcW w:w="992" w:type="dxa"/>
            <w:shd w:val="clear" w:color="auto" w:fill="C7E2FA"/>
          </w:tcPr>
          <w:p w14:paraId="27E385CE"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85.71%</w:t>
            </w:r>
          </w:p>
        </w:tc>
      </w:tr>
      <w:tr w:rsidR="009941D2" w14:paraId="1AFB2A7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B0DBBF5"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音乐表演（设计学院）</w:t>
            </w:r>
          </w:p>
        </w:tc>
        <w:tc>
          <w:tcPr>
            <w:tcW w:w="987" w:type="dxa"/>
          </w:tcPr>
          <w:p w14:paraId="58F0B15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16.67%</w:t>
            </w:r>
          </w:p>
        </w:tc>
        <w:tc>
          <w:tcPr>
            <w:tcW w:w="992" w:type="dxa"/>
          </w:tcPr>
          <w:p w14:paraId="24D15DA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1140" w:type="dxa"/>
          </w:tcPr>
          <w:p w14:paraId="0F02CF3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987" w:type="dxa"/>
          </w:tcPr>
          <w:p w14:paraId="79D390D8"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25.00%</w:t>
            </w:r>
          </w:p>
        </w:tc>
        <w:tc>
          <w:tcPr>
            <w:tcW w:w="1139" w:type="dxa"/>
          </w:tcPr>
          <w:p w14:paraId="4468ACF3"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8.33%</w:t>
            </w:r>
          </w:p>
        </w:tc>
        <w:tc>
          <w:tcPr>
            <w:tcW w:w="992" w:type="dxa"/>
          </w:tcPr>
          <w:p w14:paraId="7EBFB121"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66.67%</w:t>
            </w:r>
          </w:p>
        </w:tc>
      </w:tr>
      <w:tr w:rsidR="009941D2" w14:paraId="04084DD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C7E2FA"/>
          </w:tcPr>
          <w:p w14:paraId="3097D072" w14:textId="77777777" w:rsidR="009941D2" w:rsidRDefault="00A16C77">
            <w:pPr>
              <w:widowControl w:val="0"/>
              <w:spacing w:before="0" w:after="0" w:line="240" w:lineRule="auto"/>
              <w:rPr>
                <w:rFonts w:ascii="Times New Roman" w:eastAsiaTheme="minorEastAsia" w:hAnsi="Times New Roman"/>
                <w:b/>
                <w:bCs w:val="0"/>
                <w:szCs w:val="21"/>
              </w:rPr>
            </w:pPr>
            <w:r>
              <w:rPr>
                <w:rFonts w:ascii="Times New Roman" w:hAnsi="Times New Roman" w:hint="eastAsia"/>
                <w:bCs w:val="0"/>
                <w:color w:val="000000"/>
                <w:szCs w:val="21"/>
              </w:rPr>
              <w:t>音乐表演（音乐学院）</w:t>
            </w:r>
          </w:p>
        </w:tc>
        <w:tc>
          <w:tcPr>
            <w:tcW w:w="987" w:type="dxa"/>
            <w:shd w:val="clear" w:color="auto" w:fill="C7E2FA"/>
          </w:tcPr>
          <w:p w14:paraId="4B248360"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37.50%</w:t>
            </w:r>
          </w:p>
        </w:tc>
        <w:tc>
          <w:tcPr>
            <w:tcW w:w="992" w:type="dxa"/>
            <w:shd w:val="clear" w:color="auto" w:fill="C7E2FA"/>
          </w:tcPr>
          <w:p w14:paraId="52D0CB2C"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23.75%</w:t>
            </w:r>
          </w:p>
        </w:tc>
        <w:tc>
          <w:tcPr>
            <w:tcW w:w="1140" w:type="dxa"/>
            <w:shd w:val="clear" w:color="auto" w:fill="C7E2FA"/>
          </w:tcPr>
          <w:p w14:paraId="2F0F33E6"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23.75%</w:t>
            </w:r>
          </w:p>
        </w:tc>
        <w:tc>
          <w:tcPr>
            <w:tcW w:w="987" w:type="dxa"/>
            <w:shd w:val="clear" w:color="auto" w:fill="C7E2FA"/>
          </w:tcPr>
          <w:p w14:paraId="7546BB05"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8.75%</w:t>
            </w:r>
          </w:p>
        </w:tc>
        <w:tc>
          <w:tcPr>
            <w:tcW w:w="1139" w:type="dxa"/>
            <w:shd w:val="clear" w:color="auto" w:fill="C7E2FA"/>
          </w:tcPr>
          <w:p w14:paraId="35819F0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6.25%</w:t>
            </w:r>
          </w:p>
        </w:tc>
        <w:tc>
          <w:tcPr>
            <w:tcW w:w="992" w:type="dxa"/>
            <w:shd w:val="clear" w:color="auto" w:fill="C7E2FA"/>
          </w:tcPr>
          <w:p w14:paraId="48BFE02F" w14:textId="77777777" w:rsidR="009941D2" w:rsidRDefault="00A16C7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1"/>
              </w:rPr>
            </w:pPr>
            <w:r>
              <w:rPr>
                <w:rFonts w:ascii="Times New Roman" w:hAnsi="Times New Roman"/>
                <w:color w:val="000000"/>
                <w:szCs w:val="21"/>
              </w:rPr>
              <w:t>85.00%</w:t>
            </w:r>
          </w:p>
        </w:tc>
      </w:tr>
    </w:tbl>
    <w:p w14:paraId="4D9EA74A" w14:textId="77777777" w:rsidR="009941D2" w:rsidRDefault="00A16C77">
      <w:pPr>
        <w:pStyle w:val="afff1"/>
        <w:ind w:firstLine="360"/>
        <w:rPr>
          <w:rFonts w:eastAsiaTheme="minorEastAsia" w:cstheme="minorBidi"/>
          <w:caps/>
          <w:color w:val="0F6FC6" w:themeColor="accent5"/>
          <w:lang w:val="en-US"/>
        </w:rPr>
      </w:pPr>
      <w:r>
        <w:rPr>
          <w:rFonts w:eastAsiaTheme="minorEastAsia" w:cstheme="minorBidi" w:hint="eastAsia"/>
          <w:caps/>
          <w:color w:val="0F6FC6" w:themeColor="accent5"/>
          <w:lang w:val="en-US"/>
        </w:rPr>
        <w:t>注：</w:t>
      </w:r>
      <w:r>
        <w:rPr>
          <w:rFonts w:eastAsiaTheme="minorEastAsia" w:cstheme="minorBidi" w:hint="eastAsia"/>
          <w:caps/>
          <w:color w:val="0F6FC6" w:themeColor="accent5"/>
          <w:lang w:val="en-US"/>
        </w:rPr>
        <w:t>*</w:t>
      </w:r>
      <w:r>
        <w:rPr>
          <w:rFonts w:eastAsiaTheme="minorEastAsia" w:cstheme="minorBidi" w:hint="eastAsia"/>
          <w:caps/>
          <w:color w:val="0F6FC6" w:themeColor="accent5"/>
          <w:lang w:val="en-US"/>
        </w:rPr>
        <w:t>标记为样本量不足专业，</w:t>
      </w:r>
      <w:r>
        <w:rPr>
          <w:rFonts w:eastAsiaTheme="minorEastAsia" w:cstheme="minorBidi"/>
          <w:caps/>
          <w:color w:val="0F6FC6" w:themeColor="accent5"/>
          <w:lang w:val="en-US"/>
        </w:rPr>
        <w:t>其分析结果仅供参考，不纳入到报告结论的分析范畴。</w:t>
      </w:r>
    </w:p>
    <w:p w14:paraId="5A84A397" w14:textId="77777777" w:rsidR="009941D2" w:rsidRDefault="00A16C77">
      <w:pPr>
        <w:pStyle w:val="afff1"/>
        <w:ind w:firstLine="36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2D84AC4D" w14:textId="77777777" w:rsidR="009941D2" w:rsidRDefault="00A16C77">
      <w:pPr>
        <w:spacing w:before="0" w:after="0" w:line="360" w:lineRule="auto"/>
        <w:ind w:firstLineChars="200" w:firstLine="482"/>
        <w:jc w:val="both"/>
        <w:rPr>
          <w:rFonts w:ascii="Times New Roman" w:hAnsi="Times New Roman"/>
          <w:bCs/>
          <w:color w:val="000000" w:themeColor="text1"/>
          <w:sz w:val="18"/>
          <w:szCs w:val="18"/>
          <w:lang w:val="zh-CN"/>
        </w:rPr>
      </w:pPr>
      <w:r>
        <w:rPr>
          <w:rFonts w:ascii="Times New Roman" w:hAnsi="Times New Roman" w:cstheme="minorBidi" w:hint="eastAsia"/>
          <w:b/>
          <w:color w:val="0F6FC6" w:themeColor="accent5"/>
          <w:sz w:val="24"/>
          <w:szCs w:val="24"/>
          <w:lang w:val="zh-CN"/>
        </w:rPr>
        <w:t>从事专业不对口工作的最主要原因</w:t>
      </w:r>
      <w:r>
        <w:rPr>
          <w:rFonts w:ascii="Times New Roman" w:hAnsi="Times New Roman" w:cstheme="minorBidi" w:hint="eastAsia"/>
          <w:b/>
          <w:color w:val="0F6FC6" w:themeColor="accent5"/>
          <w:sz w:val="24"/>
          <w:szCs w:val="24"/>
        </w:rPr>
        <w:t>：</w:t>
      </w:r>
      <w:r>
        <w:rPr>
          <w:rFonts w:ascii="Times New Roman" w:hAnsi="Times New Roman" w:cstheme="minorBidi" w:hint="eastAsia"/>
          <w:bCs/>
          <w:color w:val="000000" w:themeColor="text1"/>
          <w:sz w:val="24"/>
          <w:szCs w:val="24"/>
        </w:rPr>
        <w:t>毕业生从事专业不对口工作的最主要原因为“想找对口工作，但是就业机会太少”（</w:t>
      </w:r>
      <w:r>
        <w:rPr>
          <w:rFonts w:ascii="Times New Roman" w:hAnsi="Times New Roman" w:cstheme="minorBidi" w:hint="eastAsia"/>
          <w:bCs/>
          <w:color w:val="000000" w:themeColor="text1"/>
          <w:sz w:val="24"/>
          <w:szCs w:val="24"/>
        </w:rPr>
        <w:t>40.37%</w:t>
      </w:r>
      <w:r>
        <w:rPr>
          <w:rFonts w:ascii="Times New Roman" w:hAnsi="Times New Roman" w:cstheme="minorBidi" w:hint="eastAsia"/>
          <w:bCs/>
          <w:color w:val="000000" w:themeColor="text1"/>
          <w:sz w:val="24"/>
          <w:szCs w:val="24"/>
        </w:rPr>
        <w:t>）、“其他”（</w:t>
      </w:r>
      <w:r>
        <w:rPr>
          <w:rFonts w:ascii="Times New Roman" w:hAnsi="Times New Roman" w:cstheme="minorBidi" w:hint="eastAsia"/>
          <w:bCs/>
          <w:color w:val="000000" w:themeColor="text1"/>
          <w:sz w:val="24"/>
          <w:szCs w:val="24"/>
        </w:rPr>
        <w:t>17.43%</w:t>
      </w:r>
      <w:r>
        <w:rPr>
          <w:rFonts w:ascii="Times New Roman" w:hAnsi="Times New Roman" w:cstheme="minorBidi" w:hint="eastAsia"/>
          <w:bCs/>
          <w:color w:val="000000" w:themeColor="text1"/>
          <w:sz w:val="24"/>
          <w:szCs w:val="24"/>
        </w:rPr>
        <w:t>）和“想找对口工作，但是不符合要求”（</w:t>
      </w:r>
      <w:r>
        <w:rPr>
          <w:rFonts w:ascii="Times New Roman" w:hAnsi="Times New Roman" w:cstheme="minorBidi" w:hint="eastAsia"/>
          <w:bCs/>
          <w:color w:val="000000" w:themeColor="text1"/>
          <w:sz w:val="24"/>
          <w:szCs w:val="24"/>
        </w:rPr>
        <w:t>12.84%</w:t>
      </w:r>
      <w:r>
        <w:rPr>
          <w:rFonts w:ascii="Times New Roman" w:hAnsi="Times New Roman" w:cstheme="minorBidi" w:hint="eastAsia"/>
          <w:bCs/>
          <w:color w:val="000000" w:themeColor="text1"/>
          <w:sz w:val="24"/>
          <w:szCs w:val="24"/>
        </w:rPr>
        <w:t>）</w:t>
      </w:r>
      <w:r>
        <w:rPr>
          <w:rFonts w:ascii="Times New Roman" w:hAnsi="Times New Roman" w:hint="eastAsia"/>
          <w:bCs/>
          <w:color w:val="000000" w:themeColor="text1"/>
          <w:sz w:val="18"/>
          <w:szCs w:val="18"/>
          <w:lang w:val="zh-CN"/>
        </w:rPr>
        <w:t>。</w:t>
      </w:r>
    </w:p>
    <w:p w14:paraId="55D2D4A5" w14:textId="77777777" w:rsidR="009941D2" w:rsidRDefault="00A16C77">
      <w:pPr>
        <w:spacing w:before="0" w:after="0" w:line="240" w:lineRule="auto"/>
        <w:ind w:firstLineChars="200" w:firstLine="400"/>
        <w:rPr>
          <w:rFonts w:ascii="Times New Roman" w:hAnsi="Times New Roman"/>
          <w:color w:val="0F6FC6" w:themeColor="accent5"/>
          <w:sz w:val="18"/>
          <w:szCs w:val="18"/>
          <w:lang w:val="zh-CN"/>
        </w:rPr>
      </w:pPr>
      <w:r>
        <w:rPr>
          <w:rFonts w:cs="宋体"/>
          <w:noProof/>
          <w:color w:val="000000"/>
          <w:szCs w:val="21"/>
        </w:rPr>
        <w:drawing>
          <wp:inline distT="0" distB="0" distL="0" distR="0" wp14:anchorId="7BDFAEC7" wp14:editId="4F40F922">
            <wp:extent cx="5274310" cy="3074670"/>
            <wp:effectExtent l="0" t="0" r="2540" b="0"/>
            <wp:docPr id="72"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34B382" w14:textId="77777777" w:rsidR="009941D2" w:rsidRDefault="00A16C77">
      <w:pPr>
        <w:pStyle w:val="afffd"/>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14</w:t>
      </w:r>
      <w:r>
        <w:fldChar w:fldCharType="end"/>
      </w:r>
      <w:r>
        <w:t xml:space="preserve">  </w:t>
      </w:r>
      <w:r>
        <w:rPr>
          <w:rFonts w:hint="eastAsia"/>
        </w:rPr>
        <w:t>2022</w:t>
      </w:r>
      <w:r>
        <w:rPr>
          <w:rFonts w:hint="eastAsia"/>
        </w:rPr>
        <w:t>届毕业生从事工作专业不对口的原因</w:t>
      </w:r>
    </w:p>
    <w:p w14:paraId="44D7357A" w14:textId="77777777" w:rsidR="009941D2" w:rsidRDefault="009941D2">
      <w:pPr>
        <w:pStyle w:val="afff1"/>
        <w:ind w:firstLine="360"/>
        <w:rPr>
          <w:color w:val="0F6FC6" w:themeColor="accent5"/>
        </w:rPr>
      </w:pPr>
    </w:p>
    <w:p w14:paraId="0F2B6C74" w14:textId="77777777" w:rsidR="009941D2" w:rsidRDefault="00A16C77">
      <w:pPr>
        <w:pStyle w:val="L30"/>
        <w:rPr>
          <w:color w:val="0F6FC6" w:themeColor="accent5"/>
        </w:rPr>
      </w:pPr>
      <w:bookmarkStart w:id="178" w:name="_Toc487789906"/>
      <w:bookmarkStart w:id="179" w:name="_Toc496017579"/>
      <w:bookmarkStart w:id="180" w:name="_Toc487790087"/>
      <w:bookmarkStart w:id="181" w:name="_Toc8279"/>
      <w:r>
        <w:rPr>
          <w:rFonts w:hint="eastAsia"/>
          <w:color w:val="0F6FC6" w:themeColor="accent5"/>
        </w:rPr>
        <w:lastRenderedPageBreak/>
        <w:t>（三</w:t>
      </w:r>
      <w:r>
        <w:rPr>
          <w:color w:val="0F6FC6" w:themeColor="accent5"/>
        </w:rPr>
        <w:t>）</w:t>
      </w:r>
      <w:r>
        <w:rPr>
          <w:rFonts w:hint="eastAsia"/>
          <w:color w:val="0F6FC6" w:themeColor="accent5"/>
        </w:rPr>
        <w:t>工作</w:t>
      </w:r>
      <w:r>
        <w:rPr>
          <w:color w:val="0F6FC6" w:themeColor="accent5"/>
        </w:rPr>
        <w:t>满意</w:t>
      </w:r>
      <w:r>
        <w:rPr>
          <w:rFonts w:hint="eastAsia"/>
          <w:color w:val="0F6FC6" w:themeColor="accent5"/>
        </w:rPr>
        <w:t>度</w:t>
      </w:r>
      <w:bookmarkEnd w:id="178"/>
      <w:bookmarkEnd w:id="179"/>
      <w:bookmarkEnd w:id="180"/>
      <w:r>
        <w:rPr>
          <w:rStyle w:val="aff"/>
          <w:color w:val="0F6FC6" w:themeColor="accent5"/>
        </w:rPr>
        <w:footnoteReference w:id="5"/>
      </w:r>
      <w:bookmarkEnd w:id="181"/>
    </w:p>
    <w:p w14:paraId="0FEC5D89" w14:textId="77777777" w:rsidR="009941D2" w:rsidRDefault="00A16C77">
      <w:pPr>
        <w:pStyle w:val="afffc"/>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14:paraId="79CCF781" w14:textId="77777777" w:rsidR="009941D2" w:rsidRDefault="00A16C77">
      <w:pPr>
        <w:pStyle w:val="afffc"/>
        <w:spacing w:before="156" w:after="156"/>
        <w:ind w:firstLine="482"/>
      </w:pPr>
      <w:r>
        <w:rPr>
          <w:rFonts w:cstheme="minorBidi" w:hint="eastAsia"/>
          <w:b/>
          <w:bCs w:val="0"/>
          <w:color w:val="0F6FC6" w:themeColor="accent5"/>
          <w:szCs w:val="24"/>
          <w:lang w:val="en-US"/>
        </w:rPr>
        <w:t>工作</w:t>
      </w:r>
      <w:r>
        <w:rPr>
          <w:rFonts w:cstheme="minorBidi"/>
          <w:b/>
          <w:bCs w:val="0"/>
          <w:color w:val="0F6FC6" w:themeColor="accent5"/>
          <w:szCs w:val="24"/>
          <w:lang w:val="en-US"/>
        </w:rPr>
        <w:t>总体及各方面的满意度：</w:t>
      </w:r>
      <w:r>
        <w:rPr>
          <w:rFonts w:hint="eastAsia"/>
        </w:rPr>
        <w:t>学校</w:t>
      </w:r>
      <w:r>
        <w:t>2022</w:t>
      </w:r>
      <w:r>
        <w:t>届</w:t>
      </w:r>
      <w:r>
        <w:rPr>
          <w:rFonts w:hint="eastAsia"/>
        </w:rPr>
        <w:t>毕业生对目前</w:t>
      </w:r>
      <w:r>
        <w:t>工作</w:t>
      </w:r>
      <w:r>
        <w:rPr>
          <w:rFonts w:hint="eastAsia"/>
        </w:rPr>
        <w:t>总体满意度为</w:t>
      </w:r>
      <w:r>
        <w:rPr>
          <w:rFonts w:hint="eastAsia"/>
        </w:rPr>
        <w:t>93.24%</w:t>
      </w:r>
      <w:r>
        <w:t>；</w:t>
      </w:r>
      <w:r>
        <w:rPr>
          <w:rFonts w:hint="eastAsia"/>
        </w:rPr>
        <w:t>对职业发展前景、工作内容、薪酬的满意度分别为</w:t>
      </w:r>
      <w:r>
        <w:rPr>
          <w:rFonts w:hint="eastAsia"/>
        </w:rPr>
        <w:t>88.87%</w:t>
      </w:r>
      <w:r>
        <w:rPr>
          <w:rFonts w:hint="eastAsia"/>
        </w:rPr>
        <w:t>、</w:t>
      </w:r>
      <w:r>
        <w:rPr>
          <w:rFonts w:hint="eastAsia"/>
        </w:rPr>
        <w:t>93.45%</w:t>
      </w:r>
      <w:r>
        <w:rPr>
          <w:rFonts w:hint="eastAsia"/>
        </w:rPr>
        <w:t>、</w:t>
      </w:r>
      <w:r>
        <w:rPr>
          <w:rFonts w:hint="eastAsia"/>
        </w:rPr>
        <w:t>82.38%</w:t>
      </w:r>
      <w:r>
        <w:t>。</w:t>
      </w:r>
    </w:p>
    <w:p w14:paraId="47400C8B" w14:textId="77777777" w:rsidR="009941D2" w:rsidRDefault="00A16C77">
      <w:pPr>
        <w:pStyle w:val="afffc"/>
        <w:spacing w:before="156" w:after="156"/>
        <w:ind w:firstLineChars="83" w:firstLine="199"/>
        <w:jc w:val="center"/>
      </w:pPr>
      <w:r>
        <w:rPr>
          <w:noProof/>
          <w:lang w:val="en-US"/>
        </w:rPr>
        <w:drawing>
          <wp:inline distT="0" distB="0" distL="0" distR="0" wp14:anchorId="0AA27C79" wp14:editId="168DEFBF">
            <wp:extent cx="5000625" cy="187642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F2E13EC" w14:textId="77777777" w:rsidR="009941D2" w:rsidRDefault="00A16C77">
      <w:pPr>
        <w:pStyle w:val="afffd"/>
      </w:pPr>
      <w:bookmarkStart w:id="182" w:name="_Toc521678850"/>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15</w:t>
      </w:r>
      <w:r>
        <w:fldChar w:fldCharType="end"/>
      </w:r>
      <w:r>
        <w:t xml:space="preserve">  2022</w:t>
      </w:r>
      <w:r>
        <w:t>届</w:t>
      </w:r>
      <w:r>
        <w:rPr>
          <w:rFonts w:hint="eastAsia"/>
        </w:rPr>
        <w:t>毕业生</w:t>
      </w:r>
      <w:r>
        <w:t>对工作满意度的评价</w:t>
      </w:r>
      <w:bookmarkEnd w:id="182"/>
    </w:p>
    <w:p w14:paraId="25BF465D" w14:textId="77777777" w:rsidR="009941D2" w:rsidRDefault="00A16C77">
      <w:pPr>
        <w:pStyle w:val="L2"/>
        <w:ind w:firstLineChars="200" w:firstLine="360"/>
        <w:jc w:val="both"/>
        <w:rPr>
          <w:color w:val="0F6FC6" w:themeColor="accent5"/>
        </w:rPr>
      </w:pPr>
      <w:r>
        <w:rPr>
          <w:rFonts w:hint="eastAsia"/>
          <w:color w:val="0F6FC6" w:themeColor="accent5"/>
        </w:rPr>
        <w:t>注：评价维度包括“很满意”、“满意”、“基本满意”、“不满意”、“很不满意”和“无法评价”；其中，满意度为选择“很满意”、“满意”和“基本满意”的人数占“此题总人数—无法评价人数”的比例。</w:t>
      </w:r>
    </w:p>
    <w:p w14:paraId="35FB1A8E" w14:textId="77777777" w:rsidR="009941D2" w:rsidRDefault="00A16C77">
      <w:pPr>
        <w:pStyle w:val="L2"/>
        <w:ind w:firstLineChars="200" w:firstLine="360"/>
        <w:jc w:val="both"/>
        <w:rPr>
          <w:color w:val="0F6FC6" w:themeColor="accent5"/>
        </w:rPr>
      </w:pPr>
      <w:r>
        <w:rPr>
          <w:color w:val="0F6FC6" w:themeColor="accent5"/>
        </w:rPr>
        <w:t>数据来源</w:t>
      </w:r>
      <w:r>
        <w:rPr>
          <w:rFonts w:hint="eastAsia"/>
          <w:color w:val="0F6FC6" w:themeColor="accent5"/>
        </w:rPr>
        <w:t>：第三方机构新锦成</w:t>
      </w:r>
      <w:r>
        <w:rPr>
          <w:rFonts w:hint="eastAsia"/>
          <w:color w:val="0F6FC6" w:themeColor="accent5"/>
        </w:rPr>
        <w:t>-2022</w:t>
      </w:r>
      <w:r>
        <w:rPr>
          <w:rFonts w:hint="eastAsia"/>
          <w:color w:val="0F6FC6" w:themeColor="accent5"/>
        </w:rPr>
        <w:t>届</w:t>
      </w:r>
      <w:r>
        <w:rPr>
          <w:color w:val="0F6FC6" w:themeColor="accent5"/>
        </w:rPr>
        <w:t>毕业生就业与培养质量调查。</w:t>
      </w:r>
    </w:p>
    <w:p w14:paraId="7D3678F9" w14:textId="77777777" w:rsidR="009941D2" w:rsidRDefault="00A16C77">
      <w:pPr>
        <w:spacing w:beforeLines="50" w:before="156" w:after="0" w:line="360" w:lineRule="auto"/>
        <w:ind w:firstLine="420"/>
        <w:jc w:val="both"/>
        <w:rPr>
          <w:rFonts w:ascii="Times New Roman" w:hAnsi="Times New Roman"/>
          <w:color w:val="000000" w:themeColor="text1"/>
          <w:sz w:val="24"/>
          <w:szCs w:val="21"/>
        </w:rPr>
      </w:pPr>
      <w:r>
        <w:rPr>
          <w:rFonts w:ascii="Times New Roman" w:hAnsi="Times New Roman" w:cstheme="minorBidi" w:hint="eastAsia"/>
          <w:b/>
          <w:color w:val="0F6FC6" w:themeColor="accent5"/>
          <w:sz w:val="24"/>
          <w:szCs w:val="24"/>
        </w:rPr>
        <w:t>主要院系工作</w:t>
      </w:r>
      <w:r>
        <w:rPr>
          <w:rFonts w:ascii="Times New Roman" w:hAnsi="Times New Roman" w:cstheme="minorBidi"/>
          <w:b/>
          <w:color w:val="0F6FC6" w:themeColor="accent5"/>
          <w:sz w:val="24"/>
          <w:szCs w:val="24"/>
        </w:rPr>
        <w:t>满意度：</w:t>
      </w:r>
      <w:r>
        <w:rPr>
          <w:rFonts w:ascii="Times New Roman" w:hAnsi="Times New Roman"/>
          <w:color w:val="000000" w:themeColor="text1"/>
          <w:sz w:val="24"/>
          <w:szCs w:val="21"/>
        </w:rPr>
        <w:t>从工作总体满意度来看，</w:t>
      </w:r>
      <w:r>
        <w:rPr>
          <w:rFonts w:ascii="Times New Roman" w:hAnsi="Times New Roman" w:hint="eastAsia"/>
          <w:color w:val="000000" w:themeColor="text1"/>
          <w:sz w:val="24"/>
          <w:szCs w:val="21"/>
        </w:rPr>
        <w:t>“影视戏剧学院”（</w:t>
      </w:r>
      <w:r>
        <w:rPr>
          <w:rFonts w:ascii="Times New Roman" w:hAnsi="Times New Roman" w:hint="eastAsia"/>
          <w:color w:val="000000" w:themeColor="text1"/>
          <w:sz w:val="24"/>
          <w:szCs w:val="21"/>
        </w:rPr>
        <w:t>96.67%</w:t>
      </w:r>
      <w:r>
        <w:rPr>
          <w:rFonts w:ascii="Times New Roman" w:hAnsi="Times New Roman" w:hint="eastAsia"/>
          <w:color w:val="000000" w:themeColor="text1"/>
          <w:sz w:val="24"/>
          <w:szCs w:val="21"/>
        </w:rPr>
        <w:t>）、“音乐学院”（</w:t>
      </w:r>
      <w:r>
        <w:rPr>
          <w:rFonts w:ascii="Times New Roman" w:hAnsi="Times New Roman" w:hint="eastAsia"/>
          <w:color w:val="000000" w:themeColor="text1"/>
          <w:sz w:val="24"/>
          <w:szCs w:val="21"/>
        </w:rPr>
        <w:t>96.12%</w:t>
      </w:r>
      <w:r>
        <w:rPr>
          <w:rFonts w:ascii="Times New Roman" w:hAnsi="Times New Roman" w:hint="eastAsia"/>
          <w:color w:val="000000" w:themeColor="text1"/>
          <w:sz w:val="24"/>
          <w:szCs w:val="21"/>
        </w:rPr>
        <w:t>）和“文化艺术管理学院”（</w:t>
      </w:r>
      <w:r>
        <w:rPr>
          <w:rFonts w:ascii="Times New Roman" w:hAnsi="Times New Roman" w:hint="eastAsia"/>
          <w:color w:val="000000" w:themeColor="text1"/>
          <w:sz w:val="24"/>
          <w:szCs w:val="21"/>
        </w:rPr>
        <w:t>94.81%</w:t>
      </w:r>
      <w:r>
        <w:rPr>
          <w:rFonts w:ascii="Times New Roman" w:hAnsi="Times New Roman" w:hint="eastAsia"/>
          <w:color w:val="000000" w:themeColor="text1"/>
          <w:sz w:val="24"/>
          <w:szCs w:val="21"/>
        </w:rPr>
        <w:t>）</w:t>
      </w:r>
      <w:r>
        <w:rPr>
          <w:rFonts w:ascii="Times New Roman" w:hAnsi="Times New Roman"/>
          <w:color w:val="000000" w:themeColor="text1"/>
          <w:sz w:val="24"/>
          <w:szCs w:val="21"/>
        </w:rPr>
        <w:t>等院系的毕业生的工作满意度相对较高。</w:t>
      </w:r>
    </w:p>
    <w:p w14:paraId="2DCBDBEC" w14:textId="77777777" w:rsidR="009941D2" w:rsidRDefault="00A16C77">
      <w:pPr>
        <w:pStyle w:val="afffd"/>
      </w:pPr>
      <w:bookmarkStart w:id="183" w:name="_Toc521676326"/>
      <w:bookmarkStart w:id="184" w:name="_Toc521678851"/>
      <w:r>
        <w:rPr>
          <w:rFonts w:hint="eastAsia"/>
        </w:rPr>
        <w:t>表</w:t>
      </w:r>
      <w:r>
        <w:rPr>
          <w:rFonts w:hint="eastAsia"/>
        </w:rPr>
        <w:t xml:space="preserve">4- </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t>9</w:t>
      </w:r>
      <w:r>
        <w:fldChar w:fldCharType="end"/>
      </w:r>
      <w:r>
        <w:t xml:space="preserve">  </w:t>
      </w:r>
      <w:r>
        <w:rPr>
          <w:rFonts w:eastAsia="宋体" w:hint="eastAsia"/>
        </w:rPr>
        <w:t>2022</w:t>
      </w:r>
      <w:r>
        <w:rPr>
          <w:rFonts w:eastAsia="宋体" w:hint="eastAsia"/>
        </w:rPr>
        <w:t>届</w:t>
      </w:r>
      <w:r>
        <w:rPr>
          <w:rFonts w:hint="eastAsia"/>
        </w:rPr>
        <w:t>主要院系毕业生工作满意度</w:t>
      </w:r>
      <w:r>
        <w:t>评价</w:t>
      </w:r>
      <w:bookmarkEnd w:id="183"/>
      <w:bookmarkEnd w:id="184"/>
    </w:p>
    <w:tbl>
      <w:tblPr>
        <w:tblStyle w:val="2017-20171"/>
        <w:tblW w:w="5000" w:type="pct"/>
        <w:jc w:val="center"/>
        <w:tblLook w:val="04A0" w:firstRow="1" w:lastRow="0" w:firstColumn="1" w:lastColumn="0" w:noHBand="0" w:noVBand="1"/>
      </w:tblPr>
      <w:tblGrid>
        <w:gridCol w:w="2713"/>
        <w:gridCol w:w="1517"/>
        <w:gridCol w:w="1516"/>
        <w:gridCol w:w="1516"/>
        <w:gridCol w:w="1516"/>
      </w:tblGrid>
      <w:tr w:rsidR="009941D2" w14:paraId="2ED6B666"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0C0C322"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院系</w:t>
            </w:r>
          </w:p>
        </w:tc>
        <w:tc>
          <w:tcPr>
            <w:tcW w:w="0" w:type="auto"/>
          </w:tcPr>
          <w:p w14:paraId="7E0A8D05"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工作总体</w:t>
            </w:r>
          </w:p>
        </w:tc>
        <w:tc>
          <w:tcPr>
            <w:tcW w:w="0" w:type="auto"/>
          </w:tcPr>
          <w:p w14:paraId="75D0F652"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职业前景</w:t>
            </w:r>
          </w:p>
        </w:tc>
        <w:tc>
          <w:tcPr>
            <w:tcW w:w="0" w:type="auto"/>
          </w:tcPr>
          <w:p w14:paraId="6C8696C1"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工作薪酬</w:t>
            </w:r>
          </w:p>
        </w:tc>
        <w:tc>
          <w:tcPr>
            <w:tcW w:w="0" w:type="auto"/>
          </w:tcPr>
          <w:p w14:paraId="02526AC5"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工作内容</w:t>
            </w:r>
          </w:p>
        </w:tc>
      </w:tr>
      <w:tr w:rsidR="009941D2" w14:paraId="51EF996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E202EAF"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t>影视戏剧学院</w:t>
            </w:r>
          </w:p>
        </w:tc>
        <w:tc>
          <w:tcPr>
            <w:tcW w:w="0" w:type="auto"/>
            <w:shd w:val="clear" w:color="auto" w:fill="C7E2FA"/>
          </w:tcPr>
          <w:p w14:paraId="33ABF94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96.67%</w:t>
            </w:r>
          </w:p>
        </w:tc>
        <w:tc>
          <w:tcPr>
            <w:tcW w:w="0" w:type="auto"/>
            <w:shd w:val="clear" w:color="auto" w:fill="C7E2FA"/>
          </w:tcPr>
          <w:p w14:paraId="678786B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86.44%</w:t>
            </w:r>
          </w:p>
        </w:tc>
        <w:tc>
          <w:tcPr>
            <w:tcW w:w="0" w:type="auto"/>
            <w:shd w:val="clear" w:color="auto" w:fill="C7E2FA"/>
          </w:tcPr>
          <w:p w14:paraId="554702F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80.65%</w:t>
            </w:r>
          </w:p>
        </w:tc>
        <w:tc>
          <w:tcPr>
            <w:tcW w:w="0" w:type="auto"/>
            <w:shd w:val="clear" w:color="auto" w:fill="C7E2FA"/>
          </w:tcPr>
          <w:p w14:paraId="204A000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95.16%</w:t>
            </w:r>
          </w:p>
        </w:tc>
      </w:tr>
      <w:tr w:rsidR="009941D2" w14:paraId="22B3E99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DDF417"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t>音乐学院</w:t>
            </w:r>
          </w:p>
        </w:tc>
        <w:tc>
          <w:tcPr>
            <w:tcW w:w="0" w:type="auto"/>
          </w:tcPr>
          <w:p w14:paraId="30E9FC1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96.12%</w:t>
            </w:r>
          </w:p>
        </w:tc>
        <w:tc>
          <w:tcPr>
            <w:tcW w:w="0" w:type="auto"/>
          </w:tcPr>
          <w:p w14:paraId="1B798B6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89.32%</w:t>
            </w:r>
          </w:p>
        </w:tc>
        <w:tc>
          <w:tcPr>
            <w:tcW w:w="0" w:type="auto"/>
          </w:tcPr>
          <w:p w14:paraId="20E6927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81.90%</w:t>
            </w:r>
          </w:p>
        </w:tc>
        <w:tc>
          <w:tcPr>
            <w:tcW w:w="0" w:type="auto"/>
          </w:tcPr>
          <w:p w14:paraId="488EA09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97.12%</w:t>
            </w:r>
          </w:p>
        </w:tc>
      </w:tr>
      <w:tr w:rsidR="009941D2" w14:paraId="7E7AC6AC"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6B154827"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t>舞蹈学院</w:t>
            </w:r>
          </w:p>
        </w:tc>
        <w:tc>
          <w:tcPr>
            <w:tcW w:w="0" w:type="auto"/>
            <w:shd w:val="clear" w:color="auto" w:fill="C7E2FA"/>
          </w:tcPr>
          <w:p w14:paraId="2A7DFB8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94.81%</w:t>
            </w:r>
          </w:p>
        </w:tc>
        <w:tc>
          <w:tcPr>
            <w:tcW w:w="0" w:type="auto"/>
            <w:shd w:val="clear" w:color="auto" w:fill="C7E2FA"/>
          </w:tcPr>
          <w:p w14:paraId="3E2636B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93.33%</w:t>
            </w:r>
          </w:p>
        </w:tc>
        <w:tc>
          <w:tcPr>
            <w:tcW w:w="0" w:type="auto"/>
            <w:shd w:val="clear" w:color="auto" w:fill="C7E2FA"/>
          </w:tcPr>
          <w:p w14:paraId="5B0ED75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85.71%</w:t>
            </w:r>
          </w:p>
        </w:tc>
        <w:tc>
          <w:tcPr>
            <w:tcW w:w="0" w:type="auto"/>
            <w:shd w:val="clear" w:color="auto" w:fill="C7E2FA"/>
          </w:tcPr>
          <w:p w14:paraId="6366EC0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94.81%</w:t>
            </w:r>
          </w:p>
        </w:tc>
      </w:tr>
      <w:tr w:rsidR="009941D2" w14:paraId="606275B8"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724C2C6"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t>文化艺术管理学院</w:t>
            </w:r>
          </w:p>
        </w:tc>
        <w:tc>
          <w:tcPr>
            <w:tcW w:w="0" w:type="auto"/>
          </w:tcPr>
          <w:p w14:paraId="6850FD5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94.81%</w:t>
            </w:r>
          </w:p>
        </w:tc>
        <w:tc>
          <w:tcPr>
            <w:tcW w:w="0" w:type="auto"/>
          </w:tcPr>
          <w:p w14:paraId="0614FE6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97.33%</w:t>
            </w:r>
          </w:p>
        </w:tc>
        <w:tc>
          <w:tcPr>
            <w:tcW w:w="0" w:type="auto"/>
          </w:tcPr>
          <w:p w14:paraId="6E6F930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93.51%</w:t>
            </w:r>
          </w:p>
        </w:tc>
        <w:tc>
          <w:tcPr>
            <w:tcW w:w="0" w:type="auto"/>
          </w:tcPr>
          <w:p w14:paraId="49691BF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93.51%</w:t>
            </w:r>
          </w:p>
        </w:tc>
      </w:tr>
      <w:tr w:rsidR="009941D2" w14:paraId="5233F15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C4B0D61"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t>美术学院</w:t>
            </w:r>
          </w:p>
        </w:tc>
        <w:tc>
          <w:tcPr>
            <w:tcW w:w="0" w:type="auto"/>
            <w:shd w:val="clear" w:color="auto" w:fill="C7E2FA"/>
          </w:tcPr>
          <w:p w14:paraId="264D0D8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94.29%</w:t>
            </w:r>
          </w:p>
        </w:tc>
        <w:tc>
          <w:tcPr>
            <w:tcW w:w="0" w:type="auto"/>
            <w:shd w:val="clear" w:color="auto" w:fill="C7E2FA"/>
          </w:tcPr>
          <w:p w14:paraId="750D560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76.47%</w:t>
            </w:r>
          </w:p>
        </w:tc>
        <w:tc>
          <w:tcPr>
            <w:tcW w:w="0" w:type="auto"/>
            <w:shd w:val="clear" w:color="auto" w:fill="C7E2FA"/>
          </w:tcPr>
          <w:p w14:paraId="1BAA1DC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82.35%</w:t>
            </w:r>
          </w:p>
        </w:tc>
        <w:tc>
          <w:tcPr>
            <w:tcW w:w="0" w:type="auto"/>
            <w:shd w:val="clear" w:color="auto" w:fill="C7E2FA"/>
          </w:tcPr>
          <w:p w14:paraId="6845A0B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94.29%</w:t>
            </w:r>
          </w:p>
        </w:tc>
      </w:tr>
      <w:tr w:rsidR="009941D2" w14:paraId="51F104C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BD5990"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t>设计学院</w:t>
            </w:r>
          </w:p>
        </w:tc>
        <w:tc>
          <w:tcPr>
            <w:tcW w:w="0" w:type="auto"/>
          </w:tcPr>
          <w:p w14:paraId="5421B87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88.30%</w:t>
            </w:r>
          </w:p>
        </w:tc>
        <w:tc>
          <w:tcPr>
            <w:tcW w:w="0" w:type="auto"/>
          </w:tcPr>
          <w:p w14:paraId="2CAD735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81.91%</w:t>
            </w:r>
          </w:p>
        </w:tc>
        <w:tc>
          <w:tcPr>
            <w:tcW w:w="0" w:type="auto"/>
          </w:tcPr>
          <w:p w14:paraId="152E6B2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77.66%</w:t>
            </w:r>
          </w:p>
        </w:tc>
        <w:tc>
          <w:tcPr>
            <w:tcW w:w="0" w:type="auto"/>
          </w:tcPr>
          <w:p w14:paraId="30D0B65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89.36%</w:t>
            </w:r>
          </w:p>
        </w:tc>
      </w:tr>
      <w:tr w:rsidR="009941D2" w14:paraId="4533A2F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650E47E" w14:textId="77777777" w:rsidR="009941D2" w:rsidRDefault="00A16C77">
            <w:pPr>
              <w:spacing w:before="0" w:after="0" w:line="240" w:lineRule="auto"/>
              <w:rPr>
                <w:rFonts w:ascii="Times New Roman" w:hAnsi="Times New Roman"/>
                <w:b/>
                <w:bCs w:val="0"/>
                <w:szCs w:val="21"/>
              </w:rPr>
            </w:pPr>
            <w:r>
              <w:rPr>
                <w:rFonts w:ascii="Times New Roman" w:hAnsi="Times New Roman" w:hint="eastAsia"/>
                <w:bCs w:val="0"/>
                <w:szCs w:val="21"/>
              </w:rPr>
              <w:lastRenderedPageBreak/>
              <w:t>新媒体学院</w:t>
            </w:r>
          </w:p>
        </w:tc>
        <w:tc>
          <w:tcPr>
            <w:tcW w:w="0" w:type="auto"/>
            <w:shd w:val="clear" w:color="auto" w:fill="C7E2FA"/>
          </w:tcPr>
          <w:p w14:paraId="085A70F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87.50%</w:t>
            </w:r>
          </w:p>
        </w:tc>
        <w:tc>
          <w:tcPr>
            <w:tcW w:w="0" w:type="auto"/>
            <w:shd w:val="clear" w:color="auto" w:fill="C7E2FA"/>
          </w:tcPr>
          <w:p w14:paraId="10ACA09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92.59%</w:t>
            </w:r>
          </w:p>
        </w:tc>
        <w:tc>
          <w:tcPr>
            <w:tcW w:w="0" w:type="auto"/>
            <w:shd w:val="clear" w:color="auto" w:fill="C7E2FA"/>
          </w:tcPr>
          <w:p w14:paraId="499A0AD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73.21%</w:t>
            </w:r>
          </w:p>
        </w:tc>
        <w:tc>
          <w:tcPr>
            <w:tcW w:w="0" w:type="auto"/>
            <w:shd w:val="clear" w:color="auto" w:fill="C7E2FA"/>
          </w:tcPr>
          <w:p w14:paraId="359F8EB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89.09%</w:t>
            </w:r>
          </w:p>
        </w:tc>
      </w:tr>
    </w:tbl>
    <w:p w14:paraId="68FF509E" w14:textId="77777777" w:rsidR="009941D2" w:rsidRDefault="00A16C77">
      <w:pPr>
        <w:pStyle w:val="L2"/>
        <w:ind w:firstLineChars="200" w:firstLine="360"/>
        <w:rPr>
          <w:color w:val="0F6FC6" w:themeColor="accent5"/>
        </w:rPr>
      </w:pPr>
      <w:r>
        <w:rPr>
          <w:rFonts w:hint="eastAsia"/>
          <w:color w:val="0F6FC6" w:themeColor="accent5"/>
        </w:rPr>
        <w:t>注：</w:t>
      </w:r>
      <w:r>
        <w:rPr>
          <w:rFonts w:hint="eastAsia"/>
          <w:color w:val="0F6FC6" w:themeColor="accent5"/>
        </w:rPr>
        <w:t>*</w:t>
      </w:r>
      <w:r>
        <w:rPr>
          <w:rFonts w:hint="eastAsia"/>
          <w:color w:val="0F6FC6" w:themeColor="accent5"/>
        </w:rPr>
        <w:t>标记为样本量不足专业，</w:t>
      </w:r>
      <w:r>
        <w:rPr>
          <w:color w:val="0F6FC6" w:themeColor="accent5"/>
        </w:rPr>
        <w:t>其分析结果仅供参考，不纳入到报告结论的分析范畴。</w:t>
      </w:r>
    </w:p>
    <w:p w14:paraId="25C49F68" w14:textId="77777777" w:rsidR="009941D2" w:rsidRDefault="00A16C77">
      <w:pPr>
        <w:pStyle w:val="L2"/>
        <w:ind w:firstLineChars="200" w:firstLine="360"/>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032422BD" w14:textId="77777777" w:rsidR="009941D2" w:rsidRDefault="00A16C77">
      <w:pPr>
        <w:spacing w:beforeLines="50" w:before="156" w:after="163" w:line="360" w:lineRule="auto"/>
        <w:ind w:firstLine="420"/>
        <w:jc w:val="both"/>
        <w:rPr>
          <w:rFonts w:ascii="Times New Roman" w:hAnsi="Times New Roman"/>
          <w:color w:val="000000"/>
          <w:sz w:val="24"/>
          <w:szCs w:val="24"/>
          <w:lang w:val="zh-CN"/>
        </w:rPr>
      </w:pPr>
      <w:r>
        <w:rPr>
          <w:rFonts w:ascii="Times New Roman" w:hAnsi="Times New Roman" w:cstheme="minorBidi" w:hint="eastAsia"/>
          <w:b/>
          <w:color w:val="0F6FC6" w:themeColor="accent5"/>
          <w:sz w:val="24"/>
          <w:szCs w:val="24"/>
        </w:rPr>
        <w:t>主要专业工作满意度：</w:t>
      </w:r>
      <w:bookmarkStart w:id="185" w:name="_Toc521676327"/>
      <w:bookmarkStart w:id="186" w:name="_Toc521678852"/>
      <w:r>
        <w:rPr>
          <w:rFonts w:asciiTheme="minorEastAsia" w:hAnsiTheme="minorEastAsia" w:cs="宋体" w:hint="eastAsia"/>
          <w:color w:val="000000" w:themeColor="text1"/>
          <w:sz w:val="24"/>
          <w:szCs w:val="21"/>
        </w:rPr>
        <w:t>从工作总</w:t>
      </w:r>
      <w:r>
        <w:rPr>
          <w:rFonts w:ascii="Times New Roman" w:hAnsi="Times New Roman" w:hint="eastAsia"/>
          <w:color w:val="000000"/>
          <w:sz w:val="24"/>
          <w:szCs w:val="24"/>
          <w:lang w:val="zh-CN"/>
        </w:rPr>
        <w:t>体满意度来看，“表演”（</w:t>
      </w:r>
      <w:r>
        <w:rPr>
          <w:rFonts w:ascii="Times New Roman" w:hAnsi="Times New Roman" w:hint="eastAsia"/>
          <w:color w:val="000000"/>
          <w:sz w:val="24"/>
          <w:szCs w:val="24"/>
          <w:lang w:val="zh-CN"/>
        </w:rPr>
        <w:t>100.00%</w:t>
      </w:r>
      <w:r>
        <w:rPr>
          <w:rFonts w:ascii="Times New Roman" w:hAnsi="Times New Roman" w:hint="eastAsia"/>
          <w:color w:val="000000"/>
          <w:sz w:val="24"/>
          <w:szCs w:val="24"/>
          <w:lang w:val="zh-CN"/>
        </w:rPr>
        <w:t>）、“服装与服饰设计”（</w:t>
      </w:r>
      <w:r>
        <w:rPr>
          <w:rFonts w:ascii="Times New Roman" w:hAnsi="Times New Roman" w:hint="eastAsia"/>
          <w:color w:val="000000"/>
          <w:sz w:val="24"/>
          <w:szCs w:val="24"/>
          <w:lang w:val="zh-CN"/>
        </w:rPr>
        <w:t>100.00%</w:t>
      </w:r>
      <w:r>
        <w:rPr>
          <w:rFonts w:ascii="Times New Roman" w:hAnsi="Times New Roman" w:hint="eastAsia"/>
          <w:color w:val="000000"/>
          <w:sz w:val="24"/>
          <w:szCs w:val="24"/>
          <w:lang w:val="zh-CN"/>
        </w:rPr>
        <w:t>）、“公共艺术”（</w:t>
      </w:r>
      <w:r>
        <w:rPr>
          <w:rFonts w:ascii="Times New Roman" w:hAnsi="Times New Roman" w:hint="eastAsia"/>
          <w:color w:val="000000"/>
          <w:sz w:val="24"/>
          <w:szCs w:val="24"/>
          <w:lang w:val="zh-CN"/>
        </w:rPr>
        <w:t>100.00%</w:t>
      </w:r>
      <w:r>
        <w:rPr>
          <w:rFonts w:ascii="Times New Roman" w:hAnsi="Times New Roman" w:hint="eastAsia"/>
          <w:color w:val="000000"/>
          <w:sz w:val="24"/>
          <w:szCs w:val="24"/>
          <w:lang w:val="zh-CN"/>
        </w:rPr>
        <w:t>）</w:t>
      </w:r>
      <w:r>
        <w:rPr>
          <w:rFonts w:ascii="Times New Roman" w:hAnsi="Times New Roman"/>
          <w:color w:val="000000"/>
          <w:sz w:val="24"/>
          <w:szCs w:val="24"/>
          <w:lang w:val="zh-CN"/>
        </w:rPr>
        <w:t>等专业的毕业生的工作满意度相对较高。</w:t>
      </w:r>
    </w:p>
    <w:p w14:paraId="1C556ADA" w14:textId="77777777" w:rsidR="009941D2" w:rsidRDefault="009941D2">
      <w:pPr>
        <w:pStyle w:val="afffd"/>
      </w:pPr>
    </w:p>
    <w:p w14:paraId="13F0FDE6" w14:textId="77777777" w:rsidR="009941D2" w:rsidRDefault="00A16C77">
      <w:pPr>
        <w:pStyle w:val="afffd"/>
      </w:pPr>
      <w:r>
        <w:rPr>
          <w:rFonts w:hint="eastAsia"/>
        </w:rPr>
        <w:t>表</w:t>
      </w:r>
      <w:r>
        <w:rPr>
          <w:rFonts w:hint="eastAsia"/>
        </w:rPr>
        <w:t xml:space="preserve">4- </w:t>
      </w:r>
      <w:r>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fldChar w:fldCharType="separate"/>
      </w:r>
      <w:r>
        <w:t>10</w:t>
      </w:r>
      <w:r>
        <w:fldChar w:fldCharType="end"/>
      </w:r>
      <w:r>
        <w:t xml:space="preserve">  </w:t>
      </w:r>
      <w:r>
        <w:rPr>
          <w:rFonts w:hint="eastAsia"/>
        </w:rPr>
        <w:t>2022</w:t>
      </w:r>
      <w:r>
        <w:rPr>
          <w:rFonts w:hint="eastAsia"/>
        </w:rPr>
        <w:t>届主要专业毕业生工作满意度</w:t>
      </w:r>
      <w:r>
        <w:t>评价</w:t>
      </w:r>
      <w:bookmarkEnd w:id="185"/>
      <w:bookmarkEnd w:id="186"/>
    </w:p>
    <w:tbl>
      <w:tblPr>
        <w:tblStyle w:val="2017-20171"/>
        <w:tblW w:w="5000" w:type="pct"/>
        <w:jc w:val="center"/>
        <w:tblLook w:val="04A0" w:firstRow="1" w:lastRow="0" w:firstColumn="1" w:lastColumn="0" w:noHBand="0" w:noVBand="1"/>
      </w:tblPr>
      <w:tblGrid>
        <w:gridCol w:w="3746"/>
        <w:gridCol w:w="1258"/>
        <w:gridCol w:w="1258"/>
        <w:gridCol w:w="1258"/>
        <w:gridCol w:w="1258"/>
      </w:tblGrid>
      <w:tr w:rsidR="009941D2" w14:paraId="727FB1A1" w14:textId="77777777" w:rsidTr="009941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F491CB9" w14:textId="77777777" w:rsidR="009941D2" w:rsidRDefault="00A16C77">
            <w:pPr>
              <w:spacing w:before="0" w:after="0" w:line="240" w:lineRule="auto"/>
              <w:rPr>
                <w:rFonts w:ascii="Times New Roman" w:hAnsi="Times New Roman"/>
                <w:b w:val="0"/>
                <w:bCs w:val="0"/>
                <w:szCs w:val="21"/>
              </w:rPr>
            </w:pPr>
            <w:r>
              <w:rPr>
                <w:rFonts w:ascii="Times New Roman" w:hAnsi="Times New Roman" w:hint="eastAsia"/>
                <w:szCs w:val="21"/>
              </w:rPr>
              <w:t>专业</w:t>
            </w:r>
          </w:p>
        </w:tc>
        <w:tc>
          <w:tcPr>
            <w:tcW w:w="0" w:type="auto"/>
          </w:tcPr>
          <w:p w14:paraId="52DFB993"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工作总体</w:t>
            </w:r>
          </w:p>
        </w:tc>
        <w:tc>
          <w:tcPr>
            <w:tcW w:w="0" w:type="auto"/>
          </w:tcPr>
          <w:p w14:paraId="6BDF2A78"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职业前景</w:t>
            </w:r>
          </w:p>
        </w:tc>
        <w:tc>
          <w:tcPr>
            <w:tcW w:w="0" w:type="auto"/>
          </w:tcPr>
          <w:p w14:paraId="6B6D3746"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工作薪酬</w:t>
            </w:r>
          </w:p>
        </w:tc>
        <w:tc>
          <w:tcPr>
            <w:tcW w:w="0" w:type="auto"/>
          </w:tcPr>
          <w:p w14:paraId="57EE7808" w14:textId="77777777" w:rsidR="009941D2" w:rsidRDefault="00A16C77">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1"/>
              </w:rPr>
            </w:pPr>
            <w:r>
              <w:rPr>
                <w:rFonts w:ascii="Times New Roman" w:hAnsi="Times New Roman" w:hint="eastAsia"/>
                <w:szCs w:val="21"/>
              </w:rPr>
              <w:t>工作内容</w:t>
            </w:r>
          </w:p>
        </w:tc>
      </w:tr>
      <w:tr w:rsidR="009941D2" w14:paraId="1A93183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7CE6ED1"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中国画</w:t>
            </w:r>
          </w:p>
        </w:tc>
        <w:tc>
          <w:tcPr>
            <w:tcW w:w="0" w:type="auto"/>
            <w:shd w:val="clear" w:color="auto" w:fill="C7E2FA"/>
          </w:tcPr>
          <w:p w14:paraId="357E0F2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40194DF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60.00%</w:t>
            </w:r>
          </w:p>
        </w:tc>
        <w:tc>
          <w:tcPr>
            <w:tcW w:w="0" w:type="auto"/>
            <w:shd w:val="clear" w:color="auto" w:fill="C7E2FA"/>
          </w:tcPr>
          <w:p w14:paraId="25D02EE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75.00%</w:t>
            </w:r>
          </w:p>
        </w:tc>
        <w:tc>
          <w:tcPr>
            <w:tcW w:w="0" w:type="auto"/>
            <w:shd w:val="clear" w:color="auto" w:fill="C7E2FA"/>
          </w:tcPr>
          <w:p w14:paraId="3EA3522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r>
      <w:tr w:rsidR="009941D2" w14:paraId="360DF6B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1456AA"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作曲与作曲技术理论</w:t>
            </w:r>
          </w:p>
        </w:tc>
        <w:tc>
          <w:tcPr>
            <w:tcW w:w="0" w:type="auto"/>
          </w:tcPr>
          <w:p w14:paraId="5F4D6E1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3884E98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5E00C2D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75.00%</w:t>
            </w:r>
          </w:p>
        </w:tc>
        <w:tc>
          <w:tcPr>
            <w:tcW w:w="0" w:type="auto"/>
          </w:tcPr>
          <w:p w14:paraId="5E3F1B7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5170508D"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0BE39FF"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公共艺术</w:t>
            </w:r>
          </w:p>
        </w:tc>
        <w:tc>
          <w:tcPr>
            <w:tcW w:w="0" w:type="auto"/>
            <w:shd w:val="clear" w:color="auto" w:fill="C7E2FA"/>
          </w:tcPr>
          <w:p w14:paraId="2CC3C6F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6DB5286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59DBF17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65CBAB1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5EE4B8EC"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CCF02F8"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服装与服饰设计</w:t>
            </w:r>
          </w:p>
        </w:tc>
        <w:tc>
          <w:tcPr>
            <w:tcW w:w="0" w:type="auto"/>
          </w:tcPr>
          <w:p w14:paraId="0CB1C47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1ACA603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60DB1D0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50F4EAE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3A350E2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7970C21"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美术学</w:t>
            </w:r>
          </w:p>
        </w:tc>
        <w:tc>
          <w:tcPr>
            <w:tcW w:w="0" w:type="auto"/>
            <w:shd w:val="clear" w:color="auto" w:fill="C7E2FA"/>
          </w:tcPr>
          <w:p w14:paraId="48B9120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7EF5475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85.71%</w:t>
            </w:r>
          </w:p>
        </w:tc>
        <w:tc>
          <w:tcPr>
            <w:tcW w:w="0" w:type="auto"/>
            <w:shd w:val="clear" w:color="auto" w:fill="C7E2FA"/>
          </w:tcPr>
          <w:p w14:paraId="22BDF82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6CE577E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2916F98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6C4A6E"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舞蹈编导</w:t>
            </w:r>
          </w:p>
        </w:tc>
        <w:tc>
          <w:tcPr>
            <w:tcW w:w="0" w:type="auto"/>
          </w:tcPr>
          <w:p w14:paraId="75701F2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6967CFB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94.44%</w:t>
            </w:r>
          </w:p>
        </w:tc>
        <w:tc>
          <w:tcPr>
            <w:tcW w:w="0" w:type="auto"/>
          </w:tcPr>
          <w:p w14:paraId="4E979FE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94.74%</w:t>
            </w:r>
          </w:p>
        </w:tc>
        <w:tc>
          <w:tcPr>
            <w:tcW w:w="0" w:type="auto"/>
          </w:tcPr>
          <w:p w14:paraId="29DD47C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740597E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71707DC5"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表演</w:t>
            </w:r>
          </w:p>
        </w:tc>
        <w:tc>
          <w:tcPr>
            <w:tcW w:w="0" w:type="auto"/>
            <w:shd w:val="clear" w:color="auto" w:fill="C7E2FA"/>
          </w:tcPr>
          <w:p w14:paraId="0395EFD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2A1E0B8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83.33%</w:t>
            </w:r>
          </w:p>
        </w:tc>
        <w:tc>
          <w:tcPr>
            <w:tcW w:w="0" w:type="auto"/>
            <w:shd w:val="clear" w:color="auto" w:fill="C7E2FA"/>
          </w:tcPr>
          <w:p w14:paraId="5DAC20E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83.33%</w:t>
            </w:r>
          </w:p>
        </w:tc>
        <w:tc>
          <w:tcPr>
            <w:tcW w:w="0" w:type="auto"/>
            <w:shd w:val="clear" w:color="auto" w:fill="C7E2FA"/>
          </w:tcPr>
          <w:p w14:paraId="2F769A2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91.67%</w:t>
            </w:r>
          </w:p>
        </w:tc>
      </w:tr>
      <w:tr w:rsidR="009941D2" w14:paraId="0E0D9A71"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A12D72"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视觉传达设计（影视戏剧学院）</w:t>
            </w:r>
          </w:p>
        </w:tc>
        <w:tc>
          <w:tcPr>
            <w:tcW w:w="0" w:type="auto"/>
          </w:tcPr>
          <w:p w14:paraId="63592EA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6F5EA38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1CB3CE4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38FE479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25E66565"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AEA9D12"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音乐学</w:t>
            </w:r>
          </w:p>
        </w:tc>
        <w:tc>
          <w:tcPr>
            <w:tcW w:w="0" w:type="auto"/>
            <w:shd w:val="clear" w:color="auto" w:fill="C7E2FA"/>
          </w:tcPr>
          <w:p w14:paraId="559881F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56BEFD6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94.74%</w:t>
            </w:r>
          </w:p>
        </w:tc>
        <w:tc>
          <w:tcPr>
            <w:tcW w:w="0" w:type="auto"/>
            <w:shd w:val="clear" w:color="auto" w:fill="C7E2FA"/>
          </w:tcPr>
          <w:p w14:paraId="780C515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84.21%</w:t>
            </w:r>
          </w:p>
        </w:tc>
        <w:tc>
          <w:tcPr>
            <w:tcW w:w="0" w:type="auto"/>
            <w:shd w:val="clear" w:color="auto" w:fill="C7E2FA"/>
          </w:tcPr>
          <w:p w14:paraId="0B99C9F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94.74%</w:t>
            </w:r>
          </w:p>
        </w:tc>
      </w:tr>
      <w:tr w:rsidR="009941D2" w14:paraId="28BD563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CCAAE9"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音乐表演（影视戏剧学院）</w:t>
            </w:r>
          </w:p>
        </w:tc>
        <w:tc>
          <w:tcPr>
            <w:tcW w:w="0" w:type="auto"/>
          </w:tcPr>
          <w:p w14:paraId="50C5709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tcPr>
          <w:p w14:paraId="417DBA7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83.33%</w:t>
            </w:r>
          </w:p>
        </w:tc>
        <w:tc>
          <w:tcPr>
            <w:tcW w:w="0" w:type="auto"/>
          </w:tcPr>
          <w:p w14:paraId="0F67E82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85.71%</w:t>
            </w:r>
          </w:p>
        </w:tc>
        <w:tc>
          <w:tcPr>
            <w:tcW w:w="0" w:type="auto"/>
          </w:tcPr>
          <w:p w14:paraId="204240D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01CE9E57"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2A03520"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音乐表演（设计学院）</w:t>
            </w:r>
          </w:p>
        </w:tc>
        <w:tc>
          <w:tcPr>
            <w:tcW w:w="0" w:type="auto"/>
            <w:shd w:val="clear" w:color="auto" w:fill="C7E2FA"/>
          </w:tcPr>
          <w:p w14:paraId="5722BD4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6AC33C0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5EE2F27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437BDCB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19459FBB"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9D24E1"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播音与主持艺术</w:t>
            </w:r>
          </w:p>
        </w:tc>
        <w:tc>
          <w:tcPr>
            <w:tcW w:w="0" w:type="auto"/>
          </w:tcPr>
          <w:p w14:paraId="1D9CAB3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96.43%</w:t>
            </w:r>
          </w:p>
        </w:tc>
        <w:tc>
          <w:tcPr>
            <w:tcW w:w="0" w:type="auto"/>
          </w:tcPr>
          <w:p w14:paraId="1E609DD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85.19%</w:t>
            </w:r>
          </w:p>
        </w:tc>
        <w:tc>
          <w:tcPr>
            <w:tcW w:w="0" w:type="auto"/>
          </w:tcPr>
          <w:p w14:paraId="7B93300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82.76%</w:t>
            </w:r>
          </w:p>
        </w:tc>
        <w:tc>
          <w:tcPr>
            <w:tcW w:w="0" w:type="auto"/>
          </w:tcPr>
          <w:p w14:paraId="58A6FD0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96.43%</w:t>
            </w:r>
          </w:p>
        </w:tc>
      </w:tr>
      <w:tr w:rsidR="009941D2" w14:paraId="6A80869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F0D8687"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文化产业管理</w:t>
            </w:r>
          </w:p>
        </w:tc>
        <w:tc>
          <w:tcPr>
            <w:tcW w:w="0" w:type="auto"/>
            <w:shd w:val="clear" w:color="auto" w:fill="C7E2FA"/>
          </w:tcPr>
          <w:p w14:paraId="64EEA85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95.24%</w:t>
            </w:r>
          </w:p>
        </w:tc>
        <w:tc>
          <w:tcPr>
            <w:tcW w:w="0" w:type="auto"/>
            <w:shd w:val="clear" w:color="auto" w:fill="C7E2FA"/>
          </w:tcPr>
          <w:p w14:paraId="32BD978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98.39%</w:t>
            </w:r>
          </w:p>
        </w:tc>
        <w:tc>
          <w:tcPr>
            <w:tcW w:w="0" w:type="auto"/>
            <w:shd w:val="clear" w:color="auto" w:fill="C7E2FA"/>
          </w:tcPr>
          <w:p w14:paraId="2E6BFD0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95.24%</w:t>
            </w:r>
          </w:p>
        </w:tc>
        <w:tc>
          <w:tcPr>
            <w:tcW w:w="0" w:type="auto"/>
            <w:shd w:val="clear" w:color="auto" w:fill="C7E2FA"/>
          </w:tcPr>
          <w:p w14:paraId="7FD6B23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95.24%</w:t>
            </w:r>
          </w:p>
        </w:tc>
      </w:tr>
      <w:tr w:rsidR="009941D2" w14:paraId="3D22EE4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B7D36D"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音乐表演（音乐学院）</w:t>
            </w:r>
          </w:p>
        </w:tc>
        <w:tc>
          <w:tcPr>
            <w:tcW w:w="0" w:type="auto"/>
          </w:tcPr>
          <w:p w14:paraId="2A36D98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95.00%</w:t>
            </w:r>
          </w:p>
        </w:tc>
        <w:tc>
          <w:tcPr>
            <w:tcW w:w="0" w:type="auto"/>
          </w:tcPr>
          <w:p w14:paraId="1543330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87.50%</w:t>
            </w:r>
          </w:p>
        </w:tc>
        <w:tc>
          <w:tcPr>
            <w:tcW w:w="0" w:type="auto"/>
          </w:tcPr>
          <w:p w14:paraId="4E0A905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81.71%</w:t>
            </w:r>
          </w:p>
        </w:tc>
        <w:tc>
          <w:tcPr>
            <w:tcW w:w="0" w:type="auto"/>
          </w:tcPr>
          <w:p w14:paraId="064FC41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97.53%</w:t>
            </w:r>
          </w:p>
        </w:tc>
      </w:tr>
      <w:tr w:rsidR="009941D2" w14:paraId="19363B09"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01B71DC"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舞蹈表演</w:t>
            </w:r>
          </w:p>
        </w:tc>
        <w:tc>
          <w:tcPr>
            <w:tcW w:w="0" w:type="auto"/>
            <w:shd w:val="clear" w:color="auto" w:fill="C7E2FA"/>
          </w:tcPr>
          <w:p w14:paraId="37EBBF8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93.22%</w:t>
            </w:r>
          </w:p>
        </w:tc>
        <w:tc>
          <w:tcPr>
            <w:tcW w:w="0" w:type="auto"/>
            <w:shd w:val="clear" w:color="auto" w:fill="C7E2FA"/>
          </w:tcPr>
          <w:p w14:paraId="6A1F067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92.98%</w:t>
            </w:r>
          </w:p>
        </w:tc>
        <w:tc>
          <w:tcPr>
            <w:tcW w:w="0" w:type="auto"/>
            <w:shd w:val="clear" w:color="auto" w:fill="C7E2FA"/>
          </w:tcPr>
          <w:p w14:paraId="4346FCF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82.76%</w:t>
            </w:r>
          </w:p>
        </w:tc>
        <w:tc>
          <w:tcPr>
            <w:tcW w:w="0" w:type="auto"/>
            <w:shd w:val="clear" w:color="auto" w:fill="C7E2FA"/>
          </w:tcPr>
          <w:p w14:paraId="15633007"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93.10%</w:t>
            </w:r>
          </w:p>
        </w:tc>
      </w:tr>
      <w:tr w:rsidR="009941D2" w14:paraId="44A51F70"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838E7A"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艺术史论</w:t>
            </w:r>
          </w:p>
        </w:tc>
        <w:tc>
          <w:tcPr>
            <w:tcW w:w="0" w:type="auto"/>
          </w:tcPr>
          <w:p w14:paraId="61FDBFB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92.86%</w:t>
            </w:r>
          </w:p>
        </w:tc>
        <w:tc>
          <w:tcPr>
            <w:tcW w:w="0" w:type="auto"/>
          </w:tcPr>
          <w:p w14:paraId="5EB1218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92.31%</w:t>
            </w:r>
          </w:p>
        </w:tc>
        <w:tc>
          <w:tcPr>
            <w:tcW w:w="0" w:type="auto"/>
          </w:tcPr>
          <w:p w14:paraId="4C5F310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85.71%</w:t>
            </w:r>
          </w:p>
        </w:tc>
        <w:tc>
          <w:tcPr>
            <w:tcW w:w="0" w:type="auto"/>
          </w:tcPr>
          <w:p w14:paraId="7AE880E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85.71%</w:t>
            </w:r>
          </w:p>
        </w:tc>
      </w:tr>
      <w:tr w:rsidR="009941D2" w14:paraId="021CDC47"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DB3F484"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动画</w:t>
            </w:r>
          </w:p>
        </w:tc>
        <w:tc>
          <w:tcPr>
            <w:tcW w:w="0" w:type="auto"/>
            <w:shd w:val="clear" w:color="auto" w:fill="C7E2FA"/>
          </w:tcPr>
          <w:p w14:paraId="4BB823D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91.67%</w:t>
            </w:r>
          </w:p>
        </w:tc>
        <w:tc>
          <w:tcPr>
            <w:tcW w:w="0" w:type="auto"/>
            <w:shd w:val="clear" w:color="auto" w:fill="C7E2FA"/>
          </w:tcPr>
          <w:p w14:paraId="7244290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93.48%</w:t>
            </w:r>
          </w:p>
        </w:tc>
        <w:tc>
          <w:tcPr>
            <w:tcW w:w="0" w:type="auto"/>
            <w:shd w:val="clear" w:color="auto" w:fill="C7E2FA"/>
          </w:tcPr>
          <w:p w14:paraId="3BE5D7C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75.00%</w:t>
            </w:r>
          </w:p>
        </w:tc>
        <w:tc>
          <w:tcPr>
            <w:tcW w:w="0" w:type="auto"/>
            <w:shd w:val="clear" w:color="auto" w:fill="C7E2FA"/>
          </w:tcPr>
          <w:p w14:paraId="7B9444B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91.49%</w:t>
            </w:r>
          </w:p>
        </w:tc>
      </w:tr>
      <w:tr w:rsidR="009941D2" w14:paraId="0A73D062"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3B4179"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视觉传达设计（设计学院）</w:t>
            </w:r>
          </w:p>
        </w:tc>
        <w:tc>
          <w:tcPr>
            <w:tcW w:w="0" w:type="auto"/>
          </w:tcPr>
          <w:p w14:paraId="044B82D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91.67%</w:t>
            </w:r>
          </w:p>
        </w:tc>
        <w:tc>
          <w:tcPr>
            <w:tcW w:w="0" w:type="auto"/>
          </w:tcPr>
          <w:p w14:paraId="5FE778A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70.83%</w:t>
            </w:r>
          </w:p>
        </w:tc>
        <w:tc>
          <w:tcPr>
            <w:tcW w:w="0" w:type="auto"/>
          </w:tcPr>
          <w:p w14:paraId="4E0D676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70.83%</w:t>
            </w:r>
          </w:p>
        </w:tc>
        <w:tc>
          <w:tcPr>
            <w:tcW w:w="0" w:type="auto"/>
          </w:tcPr>
          <w:p w14:paraId="7343C89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95.83%</w:t>
            </w:r>
          </w:p>
        </w:tc>
      </w:tr>
      <w:tr w:rsidR="009941D2" w14:paraId="5A063491"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180DECA3"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绘画</w:t>
            </w:r>
          </w:p>
        </w:tc>
        <w:tc>
          <w:tcPr>
            <w:tcW w:w="0" w:type="auto"/>
            <w:shd w:val="clear" w:color="auto" w:fill="C7E2FA"/>
          </w:tcPr>
          <w:p w14:paraId="693BE30F"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91.30%</w:t>
            </w:r>
          </w:p>
        </w:tc>
        <w:tc>
          <w:tcPr>
            <w:tcW w:w="0" w:type="auto"/>
            <w:shd w:val="clear" w:color="auto" w:fill="C7E2FA"/>
          </w:tcPr>
          <w:p w14:paraId="398298F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77.27%</w:t>
            </w:r>
          </w:p>
        </w:tc>
        <w:tc>
          <w:tcPr>
            <w:tcW w:w="0" w:type="auto"/>
            <w:shd w:val="clear" w:color="auto" w:fill="C7E2FA"/>
          </w:tcPr>
          <w:p w14:paraId="6233A98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78.26%</w:t>
            </w:r>
          </w:p>
        </w:tc>
        <w:tc>
          <w:tcPr>
            <w:tcW w:w="0" w:type="auto"/>
            <w:shd w:val="clear" w:color="auto" w:fill="C7E2FA"/>
          </w:tcPr>
          <w:p w14:paraId="72FC744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95.65%</w:t>
            </w:r>
          </w:p>
        </w:tc>
      </w:tr>
      <w:tr w:rsidR="009941D2" w14:paraId="6CD15FF4"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1B77EA"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广播电视编导</w:t>
            </w:r>
          </w:p>
        </w:tc>
        <w:tc>
          <w:tcPr>
            <w:tcW w:w="0" w:type="auto"/>
          </w:tcPr>
          <w:p w14:paraId="27D432A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90.91%</w:t>
            </w:r>
          </w:p>
        </w:tc>
        <w:tc>
          <w:tcPr>
            <w:tcW w:w="0" w:type="auto"/>
          </w:tcPr>
          <w:p w14:paraId="12A8516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91.67%</w:t>
            </w:r>
          </w:p>
        </w:tc>
        <w:tc>
          <w:tcPr>
            <w:tcW w:w="0" w:type="auto"/>
          </w:tcPr>
          <w:p w14:paraId="5E47348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66.67%</w:t>
            </w:r>
          </w:p>
        </w:tc>
        <w:tc>
          <w:tcPr>
            <w:tcW w:w="0" w:type="auto"/>
          </w:tcPr>
          <w:p w14:paraId="6CB81382"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92.31%</w:t>
            </w:r>
          </w:p>
        </w:tc>
      </w:tr>
      <w:tr w:rsidR="009941D2" w14:paraId="71259D12"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375B0C0D"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环境设计</w:t>
            </w:r>
          </w:p>
        </w:tc>
        <w:tc>
          <w:tcPr>
            <w:tcW w:w="0" w:type="auto"/>
            <w:shd w:val="clear" w:color="auto" w:fill="C7E2FA"/>
          </w:tcPr>
          <w:p w14:paraId="3AEA24AB"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88.24%</w:t>
            </w:r>
          </w:p>
        </w:tc>
        <w:tc>
          <w:tcPr>
            <w:tcW w:w="0" w:type="auto"/>
            <w:shd w:val="clear" w:color="auto" w:fill="C7E2FA"/>
          </w:tcPr>
          <w:p w14:paraId="438D74B6"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75.00%</w:t>
            </w:r>
          </w:p>
        </w:tc>
        <w:tc>
          <w:tcPr>
            <w:tcW w:w="0" w:type="auto"/>
            <w:shd w:val="clear" w:color="auto" w:fill="C7E2FA"/>
          </w:tcPr>
          <w:p w14:paraId="24C333A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70.59%</w:t>
            </w:r>
          </w:p>
        </w:tc>
        <w:tc>
          <w:tcPr>
            <w:tcW w:w="0" w:type="auto"/>
            <w:shd w:val="clear" w:color="auto" w:fill="C7E2FA"/>
          </w:tcPr>
          <w:p w14:paraId="6FA03BDE"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82.35%</w:t>
            </w:r>
          </w:p>
        </w:tc>
      </w:tr>
      <w:tr w:rsidR="009941D2" w14:paraId="2B726AE6"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B07AB42"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艺术设计学</w:t>
            </w:r>
          </w:p>
        </w:tc>
        <w:tc>
          <w:tcPr>
            <w:tcW w:w="0" w:type="auto"/>
          </w:tcPr>
          <w:p w14:paraId="0041D63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86.67%</w:t>
            </w:r>
          </w:p>
        </w:tc>
        <w:tc>
          <w:tcPr>
            <w:tcW w:w="0" w:type="auto"/>
          </w:tcPr>
          <w:p w14:paraId="78C41AF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c>
          <w:tcPr>
            <w:tcW w:w="0" w:type="auto"/>
          </w:tcPr>
          <w:p w14:paraId="164BD39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66.67%</w:t>
            </w:r>
          </w:p>
        </w:tc>
        <w:tc>
          <w:tcPr>
            <w:tcW w:w="0" w:type="auto"/>
          </w:tcPr>
          <w:p w14:paraId="7601504C"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r>
      <w:tr w:rsidR="009941D2" w14:paraId="1C840541"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5F7BB39F"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雕塑</w:t>
            </w:r>
          </w:p>
        </w:tc>
        <w:tc>
          <w:tcPr>
            <w:tcW w:w="0" w:type="auto"/>
            <w:shd w:val="clear" w:color="auto" w:fill="C7E2FA"/>
          </w:tcPr>
          <w:p w14:paraId="27A6D233"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c>
          <w:tcPr>
            <w:tcW w:w="0" w:type="auto"/>
            <w:shd w:val="clear" w:color="auto" w:fill="C7E2FA"/>
          </w:tcPr>
          <w:p w14:paraId="45DAB68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c>
          <w:tcPr>
            <w:tcW w:w="0" w:type="auto"/>
            <w:shd w:val="clear" w:color="auto" w:fill="C7E2FA"/>
          </w:tcPr>
          <w:p w14:paraId="72996E99"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c>
          <w:tcPr>
            <w:tcW w:w="0" w:type="auto"/>
            <w:shd w:val="clear" w:color="auto" w:fill="C7E2FA"/>
          </w:tcPr>
          <w:p w14:paraId="0334D2B4"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100.00%</w:t>
            </w:r>
          </w:p>
        </w:tc>
      </w:tr>
      <w:tr w:rsidR="009941D2" w14:paraId="1912E7DE"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FCA5B7F"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数字媒体艺术</w:t>
            </w:r>
          </w:p>
        </w:tc>
        <w:tc>
          <w:tcPr>
            <w:tcW w:w="0" w:type="auto"/>
          </w:tcPr>
          <w:p w14:paraId="6124C93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62.50%</w:t>
            </w:r>
          </w:p>
        </w:tc>
        <w:tc>
          <w:tcPr>
            <w:tcW w:w="0" w:type="auto"/>
          </w:tcPr>
          <w:p w14:paraId="5B471D2A"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87.50%</w:t>
            </w:r>
          </w:p>
        </w:tc>
        <w:tc>
          <w:tcPr>
            <w:tcW w:w="0" w:type="auto"/>
          </w:tcPr>
          <w:p w14:paraId="5236AF38"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62.50%</w:t>
            </w:r>
          </w:p>
        </w:tc>
        <w:tc>
          <w:tcPr>
            <w:tcW w:w="0" w:type="auto"/>
          </w:tcPr>
          <w:p w14:paraId="16ECE4D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75.00%</w:t>
            </w:r>
          </w:p>
        </w:tc>
      </w:tr>
      <w:tr w:rsidR="009941D2" w14:paraId="4075D11D" w14:textId="77777777" w:rsidTr="009941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0555DD22" w14:textId="77777777" w:rsidR="009941D2" w:rsidRDefault="00A16C77">
            <w:pPr>
              <w:spacing w:before="0" w:after="0" w:line="240" w:lineRule="auto"/>
              <w:rPr>
                <w:rFonts w:ascii="Times New Roman" w:hAnsi="Times New Roman"/>
                <w:b/>
                <w:bCs w:val="0"/>
                <w:szCs w:val="21"/>
              </w:rPr>
            </w:pPr>
            <w:r>
              <w:rPr>
                <w:rFonts w:ascii="Times New Roman" w:hAnsi="Times New Roman"/>
                <w:bCs w:val="0"/>
                <w:szCs w:val="21"/>
              </w:rPr>
              <w:t>产品设计</w:t>
            </w:r>
          </w:p>
        </w:tc>
        <w:tc>
          <w:tcPr>
            <w:tcW w:w="0" w:type="auto"/>
            <w:shd w:val="clear" w:color="auto" w:fill="C7E2FA"/>
          </w:tcPr>
          <w:p w14:paraId="4A111EA5"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50.00%</w:t>
            </w:r>
          </w:p>
        </w:tc>
        <w:tc>
          <w:tcPr>
            <w:tcW w:w="0" w:type="auto"/>
            <w:shd w:val="clear" w:color="auto" w:fill="C7E2FA"/>
          </w:tcPr>
          <w:p w14:paraId="0DD169C0"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66.67%</w:t>
            </w:r>
          </w:p>
        </w:tc>
        <w:tc>
          <w:tcPr>
            <w:tcW w:w="0" w:type="auto"/>
            <w:shd w:val="clear" w:color="auto" w:fill="C7E2FA"/>
          </w:tcPr>
          <w:p w14:paraId="35D29B01"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66.67%</w:t>
            </w:r>
          </w:p>
        </w:tc>
        <w:tc>
          <w:tcPr>
            <w:tcW w:w="0" w:type="auto"/>
            <w:shd w:val="clear" w:color="auto" w:fill="C7E2FA"/>
          </w:tcPr>
          <w:p w14:paraId="6B914E4D" w14:textId="77777777" w:rsidR="009941D2" w:rsidRDefault="00A16C7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62.50%</w:t>
            </w:r>
          </w:p>
        </w:tc>
      </w:tr>
    </w:tbl>
    <w:p w14:paraId="02E42A2B" w14:textId="77777777" w:rsidR="009941D2" w:rsidRDefault="00A16C77">
      <w:pPr>
        <w:pStyle w:val="L2"/>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063264EE" w14:textId="77777777" w:rsidR="009941D2" w:rsidRDefault="009941D2">
      <w:pPr>
        <w:pStyle w:val="L3"/>
        <w:spacing w:beforeLines="50" w:before="156"/>
        <w:ind w:firstLineChars="0" w:firstLine="0"/>
        <w:rPr>
          <w:b/>
          <w:color w:val="0F6FC6" w:themeColor="accent5"/>
        </w:rPr>
      </w:pPr>
    </w:p>
    <w:p w14:paraId="56569F81" w14:textId="77777777" w:rsidR="009941D2" w:rsidRDefault="009941D2">
      <w:pPr>
        <w:pStyle w:val="L3"/>
        <w:spacing w:beforeLines="50" w:before="156"/>
        <w:ind w:firstLineChars="0" w:firstLine="0"/>
        <w:rPr>
          <w:b/>
          <w:color w:val="0F6FC6" w:themeColor="accent5"/>
        </w:rPr>
      </w:pPr>
    </w:p>
    <w:p w14:paraId="54320CAB" w14:textId="77777777" w:rsidR="009941D2" w:rsidRDefault="009941D2">
      <w:pPr>
        <w:pStyle w:val="L3"/>
        <w:spacing w:beforeLines="50" w:before="156"/>
        <w:ind w:firstLineChars="0" w:firstLine="0"/>
        <w:rPr>
          <w:b/>
          <w:color w:val="0F6FC6" w:themeColor="accent5"/>
        </w:rPr>
      </w:pPr>
    </w:p>
    <w:p w14:paraId="1F1CCD7F" w14:textId="77777777" w:rsidR="009941D2" w:rsidRDefault="009941D2">
      <w:pPr>
        <w:pStyle w:val="L3"/>
        <w:spacing w:beforeLines="50" w:before="156"/>
        <w:ind w:firstLineChars="0" w:firstLine="0"/>
        <w:rPr>
          <w:b/>
          <w:color w:val="0F6FC6" w:themeColor="accent5"/>
        </w:rPr>
      </w:pPr>
    </w:p>
    <w:p w14:paraId="2F043EA7" w14:textId="77777777" w:rsidR="009941D2" w:rsidRDefault="009941D2">
      <w:pPr>
        <w:pStyle w:val="L3"/>
        <w:spacing w:beforeLines="50" w:before="156"/>
        <w:ind w:firstLineChars="0" w:firstLine="0"/>
        <w:rPr>
          <w:b/>
          <w:color w:val="0F6FC6" w:themeColor="accent5"/>
        </w:rPr>
      </w:pPr>
    </w:p>
    <w:p w14:paraId="50E46B60" w14:textId="77777777" w:rsidR="009941D2" w:rsidRDefault="00A16C77">
      <w:pPr>
        <w:pStyle w:val="L3"/>
        <w:spacing w:beforeLines="50" w:before="156"/>
        <w:ind w:firstLine="482"/>
        <w:rPr>
          <w:rFonts w:cs="Times New Roman"/>
          <w:lang w:val="zh-CN"/>
        </w:rPr>
      </w:pPr>
      <w:r>
        <w:rPr>
          <w:rFonts w:hint="eastAsia"/>
          <w:b/>
          <w:color w:val="0F6FC6" w:themeColor="accent5"/>
        </w:rPr>
        <w:t>主要就业行业的工作满意度：</w:t>
      </w:r>
      <w:r>
        <w:rPr>
          <w:rFonts w:hint="eastAsia"/>
        </w:rPr>
        <w:t>就业于“教育”</w:t>
      </w:r>
      <w:r>
        <w:rPr>
          <w:rFonts w:cs="Times New Roman" w:hint="eastAsia"/>
          <w:lang w:val="zh-CN"/>
        </w:rPr>
        <w:t>（</w:t>
      </w:r>
      <w:r>
        <w:rPr>
          <w:rFonts w:cs="Times New Roman" w:hint="eastAsia"/>
          <w:lang w:val="zh-CN"/>
        </w:rPr>
        <w:t>100.00%</w:t>
      </w:r>
      <w:r>
        <w:rPr>
          <w:rFonts w:cs="Times New Roman"/>
          <w:lang w:val="zh-CN"/>
        </w:rPr>
        <w:t>）</w:t>
      </w:r>
      <w:r>
        <w:rPr>
          <w:rFonts w:cs="Times New Roman" w:hint="eastAsia"/>
          <w:lang w:val="zh-CN"/>
        </w:rPr>
        <w:t>行业的毕业生对目前工作满意度评价相对较高。</w:t>
      </w:r>
      <w:r>
        <w:rPr>
          <w:rFonts w:cs="Times New Roman"/>
          <w:lang w:val="zh-CN"/>
        </w:rPr>
        <w:t xml:space="preserve"> </w:t>
      </w:r>
    </w:p>
    <w:p w14:paraId="65F8327D" w14:textId="77777777" w:rsidR="009941D2" w:rsidRDefault="00A16C77">
      <w:pPr>
        <w:pStyle w:val="L3"/>
        <w:ind w:firstLineChars="0" w:firstLine="0"/>
        <w:rPr>
          <w:rFonts w:asciiTheme="minorEastAsia" w:hAnsiTheme="minorEastAsia"/>
          <w:color w:val="0F6FC6" w:themeColor="accent5"/>
        </w:rPr>
      </w:pPr>
      <w:r>
        <w:rPr>
          <w:noProof/>
        </w:rPr>
        <w:drawing>
          <wp:inline distT="0" distB="0" distL="0" distR="0" wp14:anchorId="5E33384B" wp14:editId="6E038124">
            <wp:extent cx="5274310" cy="3940175"/>
            <wp:effectExtent l="0" t="0" r="2540" b="317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B5E5D5" w14:textId="77777777" w:rsidR="009941D2" w:rsidRDefault="00A16C77">
      <w:pPr>
        <w:pStyle w:val="afffd"/>
      </w:pPr>
      <w:bookmarkStart w:id="187" w:name="_Toc521678853"/>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16</w:t>
      </w:r>
      <w:r>
        <w:fldChar w:fldCharType="end"/>
      </w:r>
      <w:r>
        <w:rPr>
          <w:rFonts w:hint="eastAsia"/>
        </w:rPr>
        <w:t xml:space="preserve">  2022</w:t>
      </w:r>
      <w:r>
        <w:rPr>
          <w:rFonts w:hint="eastAsia"/>
        </w:rPr>
        <w:t>届毕业生主要就业行业的工作满意度分布</w:t>
      </w:r>
      <w:bookmarkEnd w:id="187"/>
      <w:r>
        <w:rPr>
          <w:rFonts w:hint="eastAsia"/>
        </w:rPr>
        <w:t xml:space="preserve"> </w:t>
      </w:r>
    </w:p>
    <w:p w14:paraId="463F2952" w14:textId="77777777" w:rsidR="009941D2" w:rsidRDefault="00A16C77">
      <w:pPr>
        <w:pStyle w:val="afff1"/>
        <w:ind w:firstLine="360"/>
        <w:rPr>
          <w:color w:val="0F6FC6" w:themeColor="accent5"/>
        </w:rPr>
      </w:pPr>
      <w:r>
        <w:rPr>
          <w:rFonts w:hint="eastAsia"/>
          <w:color w:val="0F6FC6" w:themeColor="accent5"/>
        </w:rPr>
        <w:t>注：主要就业行业指就业人数≥</w:t>
      </w:r>
      <w:r>
        <w:rPr>
          <w:rFonts w:hint="eastAsia"/>
          <w:color w:val="0F6FC6" w:themeColor="accent5"/>
        </w:rPr>
        <w:t>20</w:t>
      </w:r>
      <w:r>
        <w:rPr>
          <w:rFonts w:hint="eastAsia"/>
          <w:color w:val="0F6FC6" w:themeColor="accent5"/>
        </w:rPr>
        <w:t>人的行业。</w:t>
      </w:r>
    </w:p>
    <w:p w14:paraId="0020FBE5" w14:textId="77777777" w:rsidR="009941D2" w:rsidRDefault="00A16C77">
      <w:pPr>
        <w:pStyle w:val="afff1"/>
        <w:ind w:firstLine="36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0C6C3026"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2D7FDEE0"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1D95FAA7"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1DBDA79B"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0FD3B9B8"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48887FDA"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379DB2A3"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37DAF0AE" w14:textId="77777777" w:rsidR="009941D2" w:rsidRDefault="009941D2">
      <w:pPr>
        <w:spacing w:before="0" w:after="0" w:line="360" w:lineRule="auto"/>
        <w:ind w:firstLineChars="200" w:firstLine="482"/>
        <w:jc w:val="both"/>
        <w:rPr>
          <w:rFonts w:ascii="Times New Roman" w:hAnsi="Times New Roman" w:cstheme="minorBidi"/>
          <w:b/>
          <w:color w:val="0F6FC6" w:themeColor="accent5"/>
          <w:sz w:val="24"/>
          <w:szCs w:val="24"/>
          <w:lang w:val="zh-CN"/>
        </w:rPr>
      </w:pPr>
    </w:p>
    <w:p w14:paraId="65501867" w14:textId="77777777" w:rsidR="009941D2" w:rsidRDefault="009941D2">
      <w:pPr>
        <w:spacing w:before="0" w:after="0" w:line="360" w:lineRule="auto"/>
        <w:jc w:val="both"/>
        <w:rPr>
          <w:rFonts w:ascii="Times New Roman" w:hAnsi="Times New Roman" w:cstheme="minorBidi"/>
          <w:b/>
          <w:color w:val="0F6FC6" w:themeColor="accent5"/>
          <w:sz w:val="24"/>
          <w:szCs w:val="24"/>
          <w:lang w:val="zh-CN"/>
        </w:rPr>
      </w:pPr>
    </w:p>
    <w:p w14:paraId="4CC5156A" w14:textId="77777777" w:rsidR="009941D2" w:rsidRDefault="009941D2">
      <w:pPr>
        <w:spacing w:before="0" w:after="0" w:line="360" w:lineRule="auto"/>
        <w:jc w:val="both"/>
        <w:rPr>
          <w:rFonts w:ascii="Times New Roman" w:hAnsi="Times New Roman" w:cstheme="minorBidi"/>
          <w:b/>
          <w:color w:val="0F6FC6" w:themeColor="accent5"/>
          <w:sz w:val="24"/>
          <w:szCs w:val="24"/>
          <w:lang w:val="zh-CN"/>
        </w:rPr>
      </w:pPr>
    </w:p>
    <w:p w14:paraId="3FD34FDC" w14:textId="77777777" w:rsidR="009941D2" w:rsidRDefault="00A16C77">
      <w:pPr>
        <w:spacing w:before="0" w:after="0" w:line="360" w:lineRule="auto"/>
        <w:ind w:firstLineChars="200" w:firstLine="482"/>
        <w:jc w:val="both"/>
        <w:rPr>
          <w:rFonts w:ascii="Times New Roman" w:hAnsi="Times New Roman"/>
          <w:bCs/>
          <w:color w:val="000000" w:themeColor="text1"/>
          <w:sz w:val="18"/>
          <w:szCs w:val="18"/>
          <w:lang w:val="zh-CN"/>
        </w:rPr>
      </w:pPr>
      <w:r>
        <w:rPr>
          <w:rFonts w:ascii="Times New Roman" w:hAnsi="Times New Roman" w:cstheme="minorBidi" w:hint="eastAsia"/>
          <w:b/>
          <w:color w:val="0F6FC6" w:themeColor="accent5"/>
          <w:sz w:val="24"/>
          <w:szCs w:val="24"/>
          <w:lang w:val="zh-CN"/>
        </w:rPr>
        <w:t>对就业质量不满意的主要原因</w:t>
      </w:r>
      <w:r>
        <w:rPr>
          <w:rFonts w:ascii="Times New Roman" w:hAnsi="Times New Roman" w:cstheme="minorBidi" w:hint="eastAsia"/>
          <w:b/>
          <w:color w:val="0F6FC6" w:themeColor="accent5"/>
          <w:sz w:val="24"/>
          <w:szCs w:val="24"/>
        </w:rPr>
        <w:t>：</w:t>
      </w:r>
      <w:r>
        <w:rPr>
          <w:rFonts w:ascii="Times New Roman" w:hAnsi="Times New Roman" w:cstheme="minorBidi" w:hint="eastAsia"/>
          <w:bCs/>
          <w:color w:val="000000" w:themeColor="text1"/>
          <w:sz w:val="24"/>
          <w:szCs w:val="24"/>
        </w:rPr>
        <w:t>毕业生对就业质量不满意的主要原因是“收入低”（</w:t>
      </w:r>
      <w:r>
        <w:rPr>
          <w:rFonts w:ascii="Times New Roman" w:hAnsi="Times New Roman" w:cstheme="minorBidi" w:hint="eastAsia"/>
          <w:bCs/>
          <w:color w:val="000000" w:themeColor="text1"/>
          <w:sz w:val="24"/>
          <w:szCs w:val="24"/>
        </w:rPr>
        <w:t>37.20%</w:t>
      </w:r>
      <w:r>
        <w:rPr>
          <w:rFonts w:ascii="Times New Roman" w:hAnsi="Times New Roman" w:cstheme="minorBidi" w:hint="eastAsia"/>
          <w:bCs/>
          <w:color w:val="000000" w:themeColor="text1"/>
          <w:sz w:val="24"/>
          <w:szCs w:val="24"/>
        </w:rPr>
        <w:t>）、“其他”（</w:t>
      </w:r>
      <w:r>
        <w:rPr>
          <w:rFonts w:ascii="Times New Roman" w:hAnsi="Times New Roman" w:cstheme="minorBidi" w:hint="eastAsia"/>
          <w:bCs/>
          <w:color w:val="000000" w:themeColor="text1"/>
          <w:sz w:val="24"/>
          <w:szCs w:val="24"/>
        </w:rPr>
        <w:t>32.73%</w:t>
      </w:r>
      <w:r>
        <w:rPr>
          <w:rFonts w:ascii="Times New Roman" w:hAnsi="Times New Roman" w:cstheme="minorBidi" w:hint="eastAsia"/>
          <w:bCs/>
          <w:color w:val="000000" w:themeColor="text1"/>
          <w:sz w:val="24"/>
          <w:szCs w:val="24"/>
        </w:rPr>
        <w:t>）和“找工作困难”（</w:t>
      </w:r>
      <w:r>
        <w:rPr>
          <w:rFonts w:ascii="Times New Roman" w:hAnsi="Times New Roman" w:cstheme="minorBidi" w:hint="eastAsia"/>
          <w:bCs/>
          <w:color w:val="000000" w:themeColor="text1"/>
          <w:sz w:val="24"/>
          <w:szCs w:val="24"/>
        </w:rPr>
        <w:t>22.10%</w:t>
      </w:r>
      <w:r>
        <w:rPr>
          <w:rFonts w:ascii="Times New Roman" w:hAnsi="Times New Roman" w:cstheme="minorBidi" w:hint="eastAsia"/>
          <w:bCs/>
          <w:color w:val="000000" w:themeColor="text1"/>
          <w:sz w:val="24"/>
          <w:szCs w:val="24"/>
        </w:rPr>
        <w:t>）</w:t>
      </w:r>
      <w:r>
        <w:rPr>
          <w:rFonts w:ascii="Times New Roman" w:hAnsi="Times New Roman" w:hint="eastAsia"/>
          <w:bCs/>
          <w:color w:val="000000" w:themeColor="text1"/>
          <w:sz w:val="18"/>
          <w:szCs w:val="18"/>
          <w:lang w:val="zh-CN"/>
        </w:rPr>
        <w:t>。</w:t>
      </w:r>
    </w:p>
    <w:p w14:paraId="28AB8849" w14:textId="77777777" w:rsidR="009941D2" w:rsidRDefault="00A16C77">
      <w:pPr>
        <w:spacing w:before="0" w:after="0" w:line="240" w:lineRule="auto"/>
        <w:ind w:firstLineChars="200" w:firstLine="400"/>
        <w:rPr>
          <w:rFonts w:ascii="Times New Roman" w:hAnsi="Times New Roman"/>
          <w:color w:val="0F6FC6" w:themeColor="accent5"/>
          <w:sz w:val="18"/>
          <w:szCs w:val="18"/>
          <w:lang w:val="zh-CN"/>
        </w:rPr>
      </w:pPr>
      <w:r>
        <w:rPr>
          <w:rFonts w:cs="宋体"/>
          <w:noProof/>
          <w:color w:val="000000"/>
          <w:szCs w:val="21"/>
        </w:rPr>
        <w:drawing>
          <wp:inline distT="0" distB="0" distL="0" distR="0" wp14:anchorId="177E3180" wp14:editId="5F3DB2DF">
            <wp:extent cx="5274310" cy="6149340"/>
            <wp:effectExtent l="0" t="0" r="2540" b="0"/>
            <wp:docPr id="90" name="图表 12" descr="7b0a202020202263686172745265734964223a202232303330373835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798186F" w14:textId="77777777" w:rsidR="009941D2" w:rsidRDefault="00A16C77">
      <w:pPr>
        <w:pStyle w:val="afffd"/>
      </w:pPr>
      <w:r>
        <w:rPr>
          <w:rFonts w:hint="eastAsia"/>
        </w:rPr>
        <w:lastRenderedPageBreak/>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17</w:t>
      </w:r>
      <w:r>
        <w:fldChar w:fldCharType="end"/>
      </w:r>
      <w:r>
        <w:t xml:space="preserve">  </w:t>
      </w:r>
      <w:r>
        <w:rPr>
          <w:rFonts w:hint="eastAsia"/>
        </w:rPr>
        <w:t>2022</w:t>
      </w:r>
      <w:r>
        <w:rPr>
          <w:rFonts w:hint="eastAsia"/>
        </w:rPr>
        <w:t>届毕业生对就业质量不满意的主要原因</w:t>
      </w:r>
    </w:p>
    <w:p w14:paraId="00EE31D8" w14:textId="77777777" w:rsidR="009941D2" w:rsidRDefault="009941D2">
      <w:pPr>
        <w:pStyle w:val="afff1"/>
        <w:ind w:firstLine="360"/>
        <w:rPr>
          <w:color w:val="0F6FC6" w:themeColor="accent5"/>
        </w:rPr>
      </w:pPr>
    </w:p>
    <w:p w14:paraId="4CFAE4F0" w14:textId="77777777" w:rsidR="009941D2" w:rsidRDefault="00A16C77">
      <w:pPr>
        <w:pStyle w:val="L30"/>
        <w:rPr>
          <w:color w:val="0F6FC6" w:themeColor="accent5"/>
        </w:rPr>
      </w:pPr>
      <w:bookmarkStart w:id="188" w:name="_Toc3828"/>
      <w:bookmarkStart w:id="189" w:name="_Toc487790088"/>
      <w:bookmarkStart w:id="190" w:name="_Toc487789907"/>
      <w:bookmarkStart w:id="191" w:name="_Toc496017580"/>
      <w:r>
        <w:rPr>
          <w:rFonts w:hint="eastAsia"/>
          <w:color w:val="0F6FC6" w:themeColor="accent5"/>
        </w:rPr>
        <w:t>（四</w:t>
      </w:r>
      <w:r>
        <w:rPr>
          <w:color w:val="0F6FC6" w:themeColor="accent5"/>
        </w:rPr>
        <w:t>）</w:t>
      </w:r>
      <w:r>
        <w:rPr>
          <w:rFonts w:hint="eastAsia"/>
          <w:color w:val="0F6FC6" w:themeColor="accent5"/>
        </w:rPr>
        <w:t>毕业生发展成长度</w:t>
      </w:r>
      <w:bookmarkEnd w:id="188"/>
    </w:p>
    <w:bookmarkEnd w:id="189"/>
    <w:bookmarkEnd w:id="190"/>
    <w:bookmarkEnd w:id="191"/>
    <w:p w14:paraId="502DB13E" w14:textId="77777777" w:rsidR="009941D2" w:rsidRDefault="00A16C77">
      <w:pPr>
        <w:pStyle w:val="afffc"/>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14:paraId="03F5659A" w14:textId="77777777" w:rsidR="009941D2" w:rsidRDefault="00A16C77">
      <w:pPr>
        <w:spacing w:beforeLines="50" w:before="156" w:after="120" w:line="360" w:lineRule="auto"/>
        <w:ind w:firstLine="480"/>
        <w:jc w:val="both"/>
        <w:rPr>
          <w:rFonts w:asciiTheme="minorEastAsia" w:eastAsiaTheme="minorEastAsia" w:hAnsiTheme="minorEastAsia"/>
          <w:b/>
          <w:bCs/>
          <w:color w:val="0F6FC6" w:themeColor="accent5"/>
          <w:sz w:val="24"/>
          <w:szCs w:val="24"/>
        </w:rPr>
      </w:pPr>
      <w:r>
        <w:rPr>
          <w:rFonts w:ascii="Times New Roman" w:eastAsiaTheme="minorEastAsia" w:hAnsi="Times New Roman"/>
          <w:b/>
          <w:bCs/>
          <w:color w:val="0F6FC6" w:themeColor="accent5"/>
          <w:sz w:val="24"/>
          <w:szCs w:val="24"/>
        </w:rPr>
        <w:t>1.</w:t>
      </w:r>
      <w:r>
        <w:rPr>
          <w:rFonts w:asciiTheme="minorEastAsia" w:eastAsiaTheme="minorEastAsia" w:hAnsiTheme="minorEastAsia" w:hint="eastAsia"/>
          <w:b/>
          <w:bCs/>
          <w:color w:val="0F6FC6" w:themeColor="accent5"/>
          <w:sz w:val="24"/>
          <w:szCs w:val="24"/>
        </w:rPr>
        <w:t>职业期待吻合度</w:t>
      </w:r>
    </w:p>
    <w:p w14:paraId="784782C2" w14:textId="77777777" w:rsidR="009941D2" w:rsidRDefault="00A16C77">
      <w:pPr>
        <w:spacing w:beforeLines="50" w:before="156" w:after="120" w:line="360" w:lineRule="auto"/>
        <w:ind w:firstLine="480"/>
        <w:jc w:val="both"/>
        <w:rPr>
          <w:rFonts w:asciiTheme="minorEastAsia" w:eastAsiaTheme="minorEastAsia" w:hAnsiTheme="minorEastAsia" w:cs="宋体"/>
          <w:color w:val="000000" w:themeColor="text1"/>
          <w:sz w:val="24"/>
          <w:szCs w:val="24"/>
        </w:rPr>
      </w:pPr>
      <w:r>
        <w:rPr>
          <w:rFonts w:ascii="Times New Roman" w:hAnsi="Times New Roman" w:cstheme="minorBidi" w:hint="eastAsia"/>
          <w:b/>
          <w:color w:val="0F6FC6" w:themeColor="accent5"/>
          <w:sz w:val="24"/>
          <w:szCs w:val="24"/>
        </w:rPr>
        <w:t>总体</w:t>
      </w:r>
      <w:r>
        <w:rPr>
          <w:rFonts w:ascii="Times New Roman" w:hAnsi="Times New Roman" w:cstheme="minorBidi"/>
          <w:b/>
          <w:color w:val="0F6FC6" w:themeColor="accent5"/>
          <w:sz w:val="24"/>
          <w:szCs w:val="24"/>
        </w:rPr>
        <w:t>职业期待吻合度：</w:t>
      </w:r>
      <w:r>
        <w:rPr>
          <w:rFonts w:ascii="Times New Roman" w:hAnsi="Times New Roman"/>
          <w:color w:val="000000" w:themeColor="text1"/>
          <w:sz w:val="24"/>
          <w:szCs w:val="24"/>
        </w:rPr>
        <w:t>2022</w:t>
      </w:r>
      <w:r>
        <w:rPr>
          <w:rFonts w:ascii="Times New Roman" w:hAnsi="Times New Roman"/>
          <w:color w:val="000000" w:themeColor="text1"/>
          <w:sz w:val="24"/>
          <w:szCs w:val="24"/>
        </w:rPr>
        <w:t>届</w:t>
      </w:r>
      <w:r>
        <w:rPr>
          <w:rFonts w:asciiTheme="minorEastAsia" w:eastAsiaTheme="minorEastAsia" w:hAnsiTheme="minorEastAsia" w:cs="宋体" w:hint="eastAsia"/>
          <w:color w:val="000000" w:themeColor="text1"/>
          <w:sz w:val="24"/>
          <w:szCs w:val="24"/>
        </w:rPr>
        <w:t>毕业生目前所从事的工作与自身职业期待的吻合度为</w:t>
      </w:r>
      <w:r>
        <w:rPr>
          <w:rFonts w:ascii="Times New Roman" w:hAnsi="Times New Roman" w:hint="eastAsia"/>
          <w:color w:val="000000" w:themeColor="text1"/>
          <w:sz w:val="24"/>
          <w:szCs w:val="24"/>
        </w:rPr>
        <w:t>87.30%</w:t>
      </w:r>
      <w:r>
        <w:rPr>
          <w:rFonts w:asciiTheme="minorEastAsia" w:eastAsiaTheme="minorEastAsia" w:hAnsiTheme="minorEastAsia" w:cs="宋体" w:hint="eastAsia"/>
          <w:color w:val="000000" w:themeColor="text1"/>
          <w:sz w:val="24"/>
          <w:szCs w:val="24"/>
        </w:rPr>
        <w:t>，其中“很符合”所占比为</w:t>
      </w:r>
      <w:r>
        <w:rPr>
          <w:rFonts w:ascii="Times New Roman" w:hAnsi="Times New Roman" w:hint="eastAsia"/>
          <w:color w:val="000000" w:themeColor="text1"/>
          <w:sz w:val="24"/>
          <w:szCs w:val="24"/>
        </w:rPr>
        <w:t>28.23%</w:t>
      </w:r>
      <w:r>
        <w:rPr>
          <w:rFonts w:ascii="Times New Roman" w:eastAsiaTheme="minorEastAsia" w:hAnsi="Times New Roman" w:hint="eastAsia"/>
          <w:color w:val="000000" w:themeColor="text1"/>
          <w:sz w:val="24"/>
          <w:szCs w:val="24"/>
        </w:rPr>
        <w:t>，</w:t>
      </w:r>
      <w:r>
        <w:rPr>
          <w:rFonts w:asciiTheme="minorEastAsia" w:eastAsiaTheme="minorEastAsia" w:hAnsiTheme="minorEastAsia" w:cs="宋体" w:hint="eastAsia"/>
          <w:color w:val="000000" w:themeColor="text1"/>
          <w:sz w:val="24"/>
          <w:szCs w:val="24"/>
        </w:rPr>
        <w:t>“符合”所占比例为</w:t>
      </w:r>
      <w:r>
        <w:rPr>
          <w:rFonts w:ascii="Times New Roman" w:hAnsi="Times New Roman" w:hint="eastAsia"/>
          <w:color w:val="000000" w:themeColor="text1"/>
          <w:sz w:val="24"/>
          <w:szCs w:val="24"/>
        </w:rPr>
        <w:t>20.97%</w:t>
      </w:r>
      <w:r>
        <w:rPr>
          <w:rFonts w:asciiTheme="minorEastAsia" w:eastAsiaTheme="minorEastAsia" w:hAnsiTheme="minorEastAsia" w:cs="宋体" w:hint="eastAsia"/>
          <w:color w:val="000000" w:themeColor="text1"/>
          <w:sz w:val="24"/>
          <w:szCs w:val="24"/>
        </w:rPr>
        <w:t>；</w:t>
      </w:r>
      <w:r>
        <w:rPr>
          <w:rFonts w:asciiTheme="minorEastAsia" w:eastAsiaTheme="minorEastAsia" w:hAnsiTheme="minorEastAsia" w:cs="宋体"/>
          <w:color w:val="000000" w:themeColor="text1"/>
          <w:sz w:val="24"/>
          <w:szCs w:val="24"/>
        </w:rPr>
        <w:t xml:space="preserve"> </w:t>
      </w:r>
    </w:p>
    <w:p w14:paraId="6A70470F" w14:textId="77777777" w:rsidR="009941D2" w:rsidRDefault="00A16C77">
      <w:pPr>
        <w:spacing w:beforeLines="50" w:before="156" w:after="120" w:line="360" w:lineRule="auto"/>
        <w:ind w:firstLine="480"/>
        <w:jc w:val="center"/>
        <w:rPr>
          <w:rFonts w:asciiTheme="minorEastAsia" w:eastAsiaTheme="minorEastAsia" w:hAnsiTheme="minorEastAsia" w:cs="宋体"/>
          <w:color w:val="000000" w:themeColor="text1"/>
          <w:sz w:val="24"/>
          <w:szCs w:val="24"/>
        </w:rPr>
      </w:pPr>
      <w:r>
        <w:rPr>
          <w:noProof/>
        </w:rPr>
        <w:drawing>
          <wp:inline distT="0" distB="0" distL="0" distR="0" wp14:anchorId="5D03F7C4" wp14:editId="7C450379">
            <wp:extent cx="4724400" cy="1857375"/>
            <wp:effectExtent l="0" t="0" r="0" b="0"/>
            <wp:docPr id="2"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62EA94" w14:textId="77777777" w:rsidR="009941D2" w:rsidRDefault="00A16C77">
      <w:pPr>
        <w:pStyle w:val="afffd"/>
      </w:pPr>
      <w:bookmarkStart w:id="192" w:name="_Toc521678854"/>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t>18</w:t>
      </w:r>
      <w:r>
        <w:fldChar w:fldCharType="end"/>
      </w:r>
      <w:r>
        <w:rPr>
          <w:rFonts w:hint="eastAsia"/>
        </w:rPr>
        <w:t xml:space="preserve">  </w:t>
      </w:r>
      <w:r>
        <w:t>2022</w:t>
      </w:r>
      <w:r>
        <w:t>届</w:t>
      </w:r>
      <w:r>
        <w:rPr>
          <w:rFonts w:hint="eastAsia"/>
        </w:rPr>
        <w:t>毕业生</w:t>
      </w:r>
      <w:r>
        <w:t>职业期待吻合情况</w:t>
      </w:r>
      <w:bookmarkEnd w:id="192"/>
    </w:p>
    <w:p w14:paraId="1DCE31B2" w14:textId="77777777" w:rsidR="009941D2" w:rsidRDefault="00A16C77">
      <w:pPr>
        <w:pStyle w:val="afff1"/>
        <w:ind w:firstLine="360"/>
        <w:rPr>
          <w:color w:val="0F6FC6" w:themeColor="accent5"/>
        </w:rPr>
      </w:pPr>
      <w:r>
        <w:rPr>
          <w:rFonts w:hint="eastAsia"/>
          <w:color w:val="0F6FC6" w:themeColor="accent5"/>
        </w:rPr>
        <w:t>注：职业期待吻合度评价维度包括“很符合”、“符合”、“基本符合”、“不符合”、“很不符合”和“无法评价”；其中，吻合度为选择“很符合”、“符合”和“基本符合”的人数占“此题总人数—无法评价人数”的比例。</w:t>
      </w:r>
    </w:p>
    <w:p w14:paraId="0A552BF2" w14:textId="77777777" w:rsidR="009941D2" w:rsidRDefault="00A16C77">
      <w:pPr>
        <w:pStyle w:val="afff1"/>
        <w:ind w:firstLine="36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008391D3" w14:textId="77777777" w:rsidR="009941D2" w:rsidRDefault="009941D2">
      <w:pPr>
        <w:pStyle w:val="afff1"/>
        <w:ind w:firstLine="360"/>
        <w:rPr>
          <w:color w:val="0F6FC6" w:themeColor="accent5"/>
        </w:rPr>
      </w:pPr>
    </w:p>
    <w:p w14:paraId="527DF3E3" w14:textId="77777777" w:rsidR="009941D2" w:rsidRDefault="009941D2">
      <w:pPr>
        <w:pStyle w:val="afff1"/>
        <w:ind w:firstLine="360"/>
        <w:rPr>
          <w:color w:val="0F6FC6" w:themeColor="accent5"/>
        </w:rPr>
      </w:pPr>
    </w:p>
    <w:p w14:paraId="45023A0F" w14:textId="77777777" w:rsidR="009941D2" w:rsidRDefault="009941D2">
      <w:pPr>
        <w:pStyle w:val="afff1"/>
        <w:ind w:firstLine="360"/>
        <w:rPr>
          <w:color w:val="0F6FC6" w:themeColor="accent5"/>
        </w:rPr>
      </w:pPr>
    </w:p>
    <w:p w14:paraId="017A3AA7" w14:textId="77777777" w:rsidR="009941D2" w:rsidRDefault="009941D2">
      <w:pPr>
        <w:pStyle w:val="afff1"/>
        <w:ind w:firstLine="360"/>
        <w:rPr>
          <w:color w:val="0F6FC6" w:themeColor="accent5"/>
        </w:rPr>
      </w:pPr>
    </w:p>
    <w:p w14:paraId="4928CD0B" w14:textId="77777777" w:rsidR="009941D2" w:rsidRDefault="009941D2">
      <w:pPr>
        <w:pStyle w:val="afff1"/>
        <w:ind w:firstLine="360"/>
        <w:rPr>
          <w:color w:val="0F6FC6" w:themeColor="accent5"/>
        </w:rPr>
      </w:pPr>
    </w:p>
    <w:p w14:paraId="3D4EF790" w14:textId="77777777" w:rsidR="009941D2" w:rsidRDefault="009941D2">
      <w:pPr>
        <w:pStyle w:val="afff1"/>
        <w:ind w:firstLine="360"/>
        <w:rPr>
          <w:color w:val="0F6FC6" w:themeColor="accent5"/>
        </w:rPr>
      </w:pPr>
    </w:p>
    <w:p w14:paraId="197C2914" w14:textId="77777777" w:rsidR="009941D2" w:rsidRDefault="009941D2">
      <w:pPr>
        <w:pStyle w:val="afff1"/>
        <w:ind w:firstLine="360"/>
        <w:rPr>
          <w:color w:val="0F6FC6" w:themeColor="accent5"/>
        </w:rPr>
      </w:pPr>
    </w:p>
    <w:p w14:paraId="4B40AEF8" w14:textId="77777777" w:rsidR="009941D2" w:rsidRDefault="009941D2">
      <w:pPr>
        <w:pStyle w:val="afff1"/>
        <w:ind w:firstLine="360"/>
        <w:rPr>
          <w:color w:val="0F6FC6" w:themeColor="accent5"/>
        </w:rPr>
      </w:pPr>
    </w:p>
    <w:p w14:paraId="0B853D9C" w14:textId="77777777" w:rsidR="009941D2" w:rsidRDefault="009941D2">
      <w:pPr>
        <w:pStyle w:val="afff1"/>
        <w:ind w:firstLine="360"/>
        <w:rPr>
          <w:color w:val="0F6FC6" w:themeColor="accent5"/>
        </w:rPr>
      </w:pPr>
    </w:p>
    <w:p w14:paraId="1199312A" w14:textId="77777777" w:rsidR="009941D2" w:rsidRDefault="009941D2">
      <w:pPr>
        <w:pStyle w:val="afff1"/>
        <w:ind w:firstLine="360"/>
        <w:rPr>
          <w:color w:val="0F6FC6" w:themeColor="accent5"/>
        </w:rPr>
      </w:pPr>
    </w:p>
    <w:p w14:paraId="3CFFC12B" w14:textId="77777777" w:rsidR="009941D2" w:rsidRDefault="009941D2">
      <w:pPr>
        <w:pStyle w:val="afff1"/>
        <w:ind w:firstLine="360"/>
        <w:rPr>
          <w:color w:val="0F6FC6" w:themeColor="accent5"/>
        </w:rPr>
      </w:pPr>
    </w:p>
    <w:p w14:paraId="3AA26F34" w14:textId="77777777" w:rsidR="009941D2" w:rsidRDefault="009941D2">
      <w:pPr>
        <w:pStyle w:val="afff1"/>
        <w:ind w:firstLine="360"/>
        <w:rPr>
          <w:color w:val="0F6FC6" w:themeColor="accent5"/>
        </w:rPr>
      </w:pPr>
    </w:p>
    <w:p w14:paraId="0490FCE7" w14:textId="77777777" w:rsidR="009941D2" w:rsidRDefault="009941D2">
      <w:pPr>
        <w:pStyle w:val="afff1"/>
        <w:ind w:firstLine="360"/>
        <w:rPr>
          <w:color w:val="0F6FC6" w:themeColor="accent5"/>
        </w:rPr>
      </w:pPr>
    </w:p>
    <w:p w14:paraId="4942E9AF" w14:textId="77777777" w:rsidR="009941D2" w:rsidRDefault="00A16C77">
      <w:pPr>
        <w:pStyle w:val="afff1"/>
        <w:ind w:firstLine="723"/>
        <w:rPr>
          <w:color w:val="0F6FC6" w:themeColor="accent5"/>
        </w:rPr>
      </w:pPr>
      <w:r>
        <w:rPr>
          <w:b/>
          <w:noProof/>
          <w:sz w:val="36"/>
        </w:rPr>
        <w:drawing>
          <wp:anchor distT="0" distB="0" distL="114300" distR="114300" simplePos="0" relativeHeight="251681792" behindDoc="1" locked="0" layoutInCell="1" allowOverlap="1" wp14:anchorId="7EA34106" wp14:editId="58027DFC">
            <wp:simplePos x="0" y="0"/>
            <wp:positionH relativeFrom="page">
              <wp:posOffset>12065</wp:posOffset>
            </wp:positionH>
            <wp:positionV relativeFrom="paragraph">
              <wp:posOffset>-1072515</wp:posOffset>
            </wp:positionV>
            <wp:extent cx="7548880" cy="10392410"/>
            <wp:effectExtent l="0" t="0" r="0" b="8890"/>
            <wp:wrapNone/>
            <wp:docPr id="1398" name="图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139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9116" cy="10392720"/>
                    </a:xfrm>
                    <a:prstGeom prst="rect">
                      <a:avLst/>
                    </a:prstGeom>
                  </pic:spPr>
                </pic:pic>
              </a:graphicData>
            </a:graphic>
          </wp:anchor>
        </w:drawing>
      </w:r>
    </w:p>
    <w:p w14:paraId="270BA828" w14:textId="77777777" w:rsidR="009941D2" w:rsidRDefault="009941D2">
      <w:pPr>
        <w:pStyle w:val="afff1"/>
        <w:ind w:firstLine="360"/>
        <w:rPr>
          <w:color w:val="0F6FC6" w:themeColor="accent5"/>
        </w:rPr>
      </w:pPr>
    </w:p>
    <w:p w14:paraId="053EC83F" w14:textId="77777777" w:rsidR="009941D2" w:rsidRDefault="009941D2">
      <w:pPr>
        <w:pStyle w:val="afff1"/>
        <w:ind w:firstLine="360"/>
        <w:rPr>
          <w:color w:val="0F6FC6" w:themeColor="accent5"/>
        </w:rPr>
      </w:pPr>
    </w:p>
    <w:p w14:paraId="5494D7D3" w14:textId="77777777" w:rsidR="009941D2" w:rsidRDefault="009941D2">
      <w:pPr>
        <w:pStyle w:val="afff1"/>
        <w:ind w:firstLine="360"/>
        <w:rPr>
          <w:color w:val="0F6FC6" w:themeColor="accent5"/>
        </w:rPr>
      </w:pPr>
    </w:p>
    <w:p w14:paraId="6D28A9AB" w14:textId="77777777" w:rsidR="009941D2" w:rsidRDefault="00A16C77">
      <w:pPr>
        <w:pStyle w:val="afff1"/>
        <w:ind w:firstLine="723"/>
        <w:rPr>
          <w:color w:val="0F6FC6" w:themeColor="accent5"/>
        </w:rPr>
      </w:pPr>
      <w:r>
        <w:rPr>
          <w:rFonts w:eastAsia="黑体"/>
          <w:b/>
          <w:sz w:val="36"/>
          <w:szCs w:val="36"/>
        </w:rPr>
        <w:pict w14:anchorId="72A821A8">
          <v:shape id="_x0000_s1036" type="#_x0000_t202" style="position:absolute;left:0;text-align:left;margin-left:1.55pt;margin-top:14.35pt;width:595.3pt;height:184.5pt;z-index:251662336;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" filled="f" stroked="f">
            <v:textbox>
              <w:txbxContent>
                <w:p w14:paraId="79E7EE97" w14:textId="77777777" w:rsidR="009941D2" w:rsidRDefault="00A16C77">
                  <w:pPr>
                    <w:jc w:val="center"/>
                    <w:rPr>
                      <w:rFonts w:ascii="微软雅黑" w:eastAsia="微软雅黑" w:hAnsi="微软雅黑"/>
                      <w:b/>
                      <w:color w:val="0F6FC6"/>
                      <w:sz w:val="72"/>
                      <w:szCs w:val="72"/>
                    </w:rPr>
                  </w:pPr>
                  <w:r>
                    <w:rPr>
                      <w:rFonts w:ascii="微软雅黑" w:eastAsia="微软雅黑" w:hAnsi="微软雅黑" w:hint="eastAsia"/>
                      <w:b/>
                      <w:color w:val="0F6FC6"/>
                      <w:sz w:val="72"/>
                      <w:szCs w:val="72"/>
                    </w:rPr>
                    <w:t>第五篇</w:t>
                  </w:r>
                  <w:r>
                    <w:rPr>
                      <w:rFonts w:ascii="微软雅黑" w:eastAsia="微软雅黑" w:hAnsi="微软雅黑" w:hint="eastAsia"/>
                      <w:b/>
                      <w:color w:val="0F6FC6"/>
                      <w:sz w:val="72"/>
                      <w:szCs w:val="72"/>
                    </w:rPr>
                    <w:t xml:space="preserve"> </w:t>
                  </w:r>
                </w:p>
                <w:p w14:paraId="51B9048D" w14:textId="77777777" w:rsidR="009941D2" w:rsidRDefault="00A16C77">
                  <w:pPr>
                    <w:jc w:val="center"/>
                    <w:rPr>
                      <w:rFonts w:ascii="微软雅黑" w:eastAsia="微软雅黑" w:hAnsi="微软雅黑"/>
                      <w:b/>
                      <w:color w:val="4C659B"/>
                      <w:sz w:val="44"/>
                      <w:szCs w:val="36"/>
                    </w:rPr>
                  </w:pPr>
                  <w:r>
                    <w:rPr>
                      <w:rFonts w:ascii="微软雅黑" w:eastAsia="微软雅黑" w:hAnsi="微软雅黑" w:hint="eastAsia"/>
                      <w:b/>
                      <w:color w:val="0F6FC6"/>
                      <w:sz w:val="52"/>
                      <w:szCs w:val="52"/>
                    </w:rPr>
                    <w:t>毕业生对学校的评价</w:t>
                  </w:r>
                </w:p>
              </w:txbxContent>
            </v:textbox>
            <w10:wrap anchorx="page"/>
          </v:shape>
        </w:pict>
      </w:r>
    </w:p>
    <w:p w14:paraId="4C01F42A" w14:textId="77777777" w:rsidR="009941D2" w:rsidRDefault="009941D2">
      <w:pPr>
        <w:pStyle w:val="afff1"/>
        <w:ind w:firstLine="360"/>
        <w:rPr>
          <w:color w:val="0F6FC6" w:themeColor="accent5"/>
        </w:rPr>
      </w:pPr>
    </w:p>
    <w:p w14:paraId="0200D098" w14:textId="77777777" w:rsidR="009941D2" w:rsidRDefault="009941D2">
      <w:pPr>
        <w:pStyle w:val="L2"/>
        <w:spacing w:afterLines="50" w:after="156"/>
        <w:ind w:firstLineChars="200" w:firstLine="360"/>
        <w:rPr>
          <w:color w:val="0F6FC6" w:themeColor="accent5"/>
        </w:rPr>
      </w:pPr>
    </w:p>
    <w:p w14:paraId="744F08D2" w14:textId="77777777" w:rsidR="009941D2" w:rsidRDefault="009941D2">
      <w:pPr>
        <w:pStyle w:val="L2"/>
        <w:spacing w:afterLines="50" w:after="156"/>
        <w:ind w:firstLineChars="200" w:firstLine="360"/>
        <w:rPr>
          <w:color w:val="0F6FC6" w:themeColor="accent5"/>
        </w:rPr>
      </w:pPr>
    </w:p>
    <w:p w14:paraId="17124393"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193" w:name="_Toc80114342"/>
      <w:bookmarkStart w:id="194" w:name="_Toc48147202"/>
      <w:bookmarkStart w:id="195" w:name="_Toc17216"/>
      <w:bookmarkStart w:id="196" w:name="_Toc47449757"/>
      <w:bookmarkStart w:id="197" w:name="_Toc22050328"/>
      <w:bookmarkStart w:id="198" w:name="_Toc487789930"/>
      <w:bookmarkStart w:id="199" w:name="_Toc496017599"/>
      <w:bookmarkStart w:id="200" w:name="_Toc17272028"/>
      <w:bookmarkStart w:id="201" w:name="_Toc487790111"/>
      <w:r>
        <w:rPr>
          <w:rFonts w:ascii="Calibri" w:eastAsia="黑体" w:hAnsi="Calibri" w:hint="eastAsia"/>
          <w:b/>
          <w:caps/>
          <w:color w:val="FFFFFF"/>
          <w:sz w:val="32"/>
          <w:szCs w:val="32"/>
        </w:rPr>
        <w:lastRenderedPageBreak/>
        <w:t>第五篇</w:t>
      </w:r>
      <w:r>
        <w:rPr>
          <w:rFonts w:ascii="Calibri" w:eastAsia="黑体" w:hAnsi="Calibri"/>
          <w:b/>
          <w:caps/>
          <w:color w:val="FFFFFF"/>
          <w:sz w:val="32"/>
          <w:szCs w:val="32"/>
        </w:rPr>
        <w:t>：</w:t>
      </w:r>
      <w:r>
        <w:rPr>
          <w:rFonts w:ascii="Calibri" w:eastAsia="黑体" w:hAnsi="Calibri" w:hint="eastAsia"/>
          <w:b/>
          <w:caps/>
          <w:color w:val="FFFFFF"/>
          <w:sz w:val="32"/>
          <w:szCs w:val="32"/>
        </w:rPr>
        <w:t>毕业生对学校的</w:t>
      </w:r>
      <w:r>
        <w:rPr>
          <w:rFonts w:ascii="Calibri" w:eastAsia="黑体" w:hAnsi="Calibri"/>
          <w:b/>
          <w:caps/>
          <w:color w:val="FFFFFF"/>
          <w:sz w:val="32"/>
          <w:szCs w:val="32"/>
        </w:rPr>
        <w:t>评价</w:t>
      </w:r>
      <w:bookmarkEnd w:id="193"/>
      <w:bookmarkEnd w:id="194"/>
      <w:bookmarkEnd w:id="195"/>
      <w:bookmarkEnd w:id="196"/>
    </w:p>
    <w:p w14:paraId="32B71C5F" w14:textId="77777777" w:rsidR="009941D2" w:rsidRDefault="00A16C77">
      <w:pPr>
        <w:pStyle w:val="Affff1"/>
        <w:spacing w:beforeLines="100" w:before="312"/>
        <w:ind w:firstLine="480"/>
      </w:pPr>
      <w:r>
        <w:rPr>
          <w:rFonts w:hint="eastAsia"/>
        </w:rPr>
        <w:t>学生是教育活动的主体，直接参与到学校教育教学计划安排的各项活动。作为高校人才培养的主要评价主体，在学校教学及就业工作上的反馈建议对学校人才培养的改进和完善有重要的参考价值。调研指标包括毕业生对人才培养的影响及毕业生对就业教育</w:t>
      </w:r>
      <w:r>
        <w:rPr>
          <w:rFonts w:hint="eastAsia"/>
        </w:rPr>
        <w:t>/</w:t>
      </w:r>
      <w:r>
        <w:rPr>
          <w:rFonts w:hint="eastAsia"/>
        </w:rPr>
        <w:t>服务的评价。</w:t>
      </w:r>
    </w:p>
    <w:p w14:paraId="35C8244E" w14:textId="77777777" w:rsidR="009941D2" w:rsidRDefault="00A16C77">
      <w:pPr>
        <w:pStyle w:val="L20"/>
        <w:rPr>
          <w:color w:val="0F6FC6" w:themeColor="accent5"/>
        </w:rPr>
      </w:pPr>
      <w:bookmarkStart w:id="202" w:name="_Toc3105"/>
      <w:r>
        <w:rPr>
          <w:rFonts w:hint="eastAsia"/>
          <w:color w:val="0F6FC6" w:themeColor="accent5"/>
        </w:rPr>
        <w:t>一、毕业生对人才培养的</w:t>
      </w:r>
      <w:bookmarkEnd w:id="197"/>
      <w:bookmarkEnd w:id="198"/>
      <w:bookmarkEnd w:id="199"/>
      <w:bookmarkEnd w:id="200"/>
      <w:bookmarkEnd w:id="201"/>
      <w:r>
        <w:rPr>
          <w:rFonts w:hint="eastAsia"/>
          <w:color w:val="0F6FC6" w:themeColor="accent5"/>
        </w:rPr>
        <w:t>评价</w:t>
      </w:r>
      <w:bookmarkEnd w:id="202"/>
    </w:p>
    <w:p w14:paraId="5A259C3A" w14:textId="77777777" w:rsidR="009941D2" w:rsidRDefault="00A16C77">
      <w:pPr>
        <w:pStyle w:val="L30"/>
        <w:rPr>
          <w:color w:val="0F6FC6" w:themeColor="accent5"/>
        </w:rPr>
      </w:pPr>
      <w:bookmarkStart w:id="203" w:name="_Toc487790112"/>
      <w:bookmarkStart w:id="204" w:name="_Toc22050329"/>
      <w:bookmarkStart w:id="205" w:name="_Toc17272029"/>
      <w:bookmarkStart w:id="206" w:name="_Toc496017600"/>
      <w:bookmarkStart w:id="207" w:name="_Toc487789931"/>
      <w:bookmarkStart w:id="208" w:name="_Toc3490"/>
      <w:r>
        <w:rPr>
          <w:rFonts w:hint="eastAsia"/>
          <w:color w:val="0F6FC6" w:themeColor="accent5"/>
        </w:rPr>
        <w:t>（一）</w:t>
      </w:r>
      <w:bookmarkEnd w:id="203"/>
      <w:bookmarkEnd w:id="204"/>
      <w:bookmarkEnd w:id="205"/>
      <w:bookmarkEnd w:id="206"/>
      <w:bookmarkEnd w:id="207"/>
      <w:r>
        <w:rPr>
          <w:rFonts w:hint="eastAsia"/>
          <w:color w:val="0F6FC6" w:themeColor="accent5"/>
        </w:rPr>
        <w:t>母校满意度</w:t>
      </w:r>
      <w:bookmarkEnd w:id="208"/>
    </w:p>
    <w:p w14:paraId="6FE73961" w14:textId="77777777" w:rsidR="009941D2" w:rsidRDefault="00A16C77">
      <w:pPr>
        <w:pStyle w:val="L5"/>
        <w:spacing w:beforeLines="100" w:before="312"/>
        <w:ind w:firstLine="480"/>
        <w:rPr>
          <w:rFonts w:eastAsia="宋体"/>
          <w:color w:val="000000"/>
          <w:kern w:val="0"/>
          <w:lang w:val="zh-CN"/>
        </w:rPr>
      </w:pPr>
      <w:r>
        <w:rPr>
          <w:rFonts w:eastAsia="宋体" w:hint="eastAsia"/>
        </w:rPr>
        <w:t>96.65%</w:t>
      </w:r>
      <w:r>
        <w:rPr>
          <w:rFonts w:hint="eastAsia"/>
        </w:rPr>
        <w:t>的毕业生对母校感到满意，总体满意度较高。</w:t>
      </w:r>
    </w:p>
    <w:p w14:paraId="1491360D" w14:textId="77777777" w:rsidR="009941D2" w:rsidRDefault="00A16C77">
      <w:pPr>
        <w:pStyle w:val="L5"/>
        <w:spacing w:beforeLines="100" w:before="312"/>
        <w:ind w:firstLine="480"/>
      </w:pPr>
      <w:r>
        <w:rPr>
          <w:noProof/>
        </w:rPr>
        <w:drawing>
          <wp:inline distT="0" distB="0" distL="0" distR="0" wp14:anchorId="37202690" wp14:editId="677437F4">
            <wp:extent cx="5000625" cy="1616075"/>
            <wp:effectExtent l="0" t="0" r="0" b="317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D35549" w14:textId="77777777" w:rsidR="009941D2" w:rsidRDefault="00A16C77">
      <w:pPr>
        <w:pStyle w:val="afffd"/>
      </w:pPr>
      <w:bookmarkStart w:id="209" w:name="_Toc521678899"/>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1</w:t>
      </w:r>
      <w:r>
        <w:fldChar w:fldCharType="end"/>
      </w:r>
      <w:r>
        <w:rPr>
          <w:caps w:val="0"/>
        </w:rPr>
        <w:t xml:space="preserve"> </w:t>
      </w:r>
      <w:r>
        <w:rPr>
          <w:bCs/>
          <w:caps w:val="0"/>
        </w:rPr>
        <w:t xml:space="preserve"> </w:t>
      </w:r>
      <w:r>
        <w:t>2022</w:t>
      </w:r>
      <w:r>
        <w:t>届</w:t>
      </w:r>
      <w:r>
        <w:rPr>
          <w:rFonts w:hint="eastAsia"/>
        </w:rPr>
        <w:t>毕业生</w:t>
      </w:r>
      <w:r>
        <w:t>对母校</w:t>
      </w:r>
      <w:r>
        <w:rPr>
          <w:rFonts w:hint="eastAsia"/>
        </w:rPr>
        <w:t>的</w:t>
      </w:r>
      <w:r>
        <w:t>满意度</w:t>
      </w:r>
      <w:bookmarkEnd w:id="209"/>
    </w:p>
    <w:p w14:paraId="437B8CB7" w14:textId="77777777" w:rsidR="009941D2" w:rsidRDefault="00A16C77">
      <w:pPr>
        <w:pStyle w:val="afff1"/>
        <w:ind w:firstLine="360"/>
        <w:jc w:val="both"/>
        <w:rPr>
          <w:color w:val="0F6FC6" w:themeColor="accent5"/>
        </w:rPr>
      </w:pPr>
      <w:r>
        <w:rPr>
          <w:rFonts w:hint="eastAsia"/>
          <w:color w:val="0F6FC6" w:themeColor="accent5"/>
        </w:rPr>
        <w:t>注：满意度评价维度包括“很满意”、“满意”、“基本满意”、“不满意”、“很不满</w:t>
      </w:r>
      <w:r>
        <w:rPr>
          <w:rFonts w:hint="eastAsia"/>
          <w:color w:val="0F6FC6" w:themeColor="accent5"/>
        </w:rPr>
        <w:t>意”和“无法评价”，满意度为选择“很满意”、“满意”和“基本</w:t>
      </w:r>
      <w:r>
        <w:rPr>
          <w:color w:val="0F6FC6" w:themeColor="accent5"/>
        </w:rPr>
        <w:t>满意</w:t>
      </w:r>
      <w:r>
        <w:rPr>
          <w:rFonts w:hint="eastAsia"/>
          <w:color w:val="0F6FC6" w:themeColor="accent5"/>
        </w:rPr>
        <w:t>”的人数占“此题总人数—无法评价人数”的比例。</w:t>
      </w:r>
    </w:p>
    <w:p w14:paraId="75D20EFC" w14:textId="77777777" w:rsidR="009941D2" w:rsidRDefault="00A16C77">
      <w:pPr>
        <w:pStyle w:val="afff1"/>
        <w:ind w:firstLine="360"/>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1695D6D4" w14:textId="77777777" w:rsidR="009941D2" w:rsidRDefault="009941D2">
      <w:pPr>
        <w:pStyle w:val="afff1"/>
        <w:ind w:firstLine="360"/>
        <w:jc w:val="both"/>
        <w:rPr>
          <w:color w:val="0F6FC6" w:themeColor="accent5"/>
        </w:rPr>
      </w:pPr>
    </w:p>
    <w:p w14:paraId="0D5F5178" w14:textId="77777777" w:rsidR="009941D2" w:rsidRDefault="009941D2">
      <w:pPr>
        <w:pStyle w:val="afff1"/>
        <w:ind w:firstLine="360"/>
        <w:jc w:val="both"/>
        <w:rPr>
          <w:color w:val="0F6FC6" w:themeColor="accent5"/>
        </w:rPr>
      </w:pPr>
    </w:p>
    <w:p w14:paraId="1CC522E4" w14:textId="77777777" w:rsidR="009941D2" w:rsidRDefault="009941D2">
      <w:pPr>
        <w:pStyle w:val="afff1"/>
        <w:ind w:firstLine="360"/>
        <w:jc w:val="both"/>
        <w:rPr>
          <w:color w:val="0F6FC6" w:themeColor="accent5"/>
        </w:rPr>
      </w:pPr>
    </w:p>
    <w:p w14:paraId="51D84471" w14:textId="77777777" w:rsidR="009941D2" w:rsidRDefault="009941D2">
      <w:pPr>
        <w:pStyle w:val="afff1"/>
        <w:ind w:firstLine="360"/>
        <w:jc w:val="both"/>
        <w:rPr>
          <w:color w:val="0F6FC6" w:themeColor="accent5"/>
        </w:rPr>
      </w:pPr>
    </w:p>
    <w:p w14:paraId="70C6850E" w14:textId="77777777" w:rsidR="009941D2" w:rsidRDefault="009941D2">
      <w:pPr>
        <w:pStyle w:val="afff1"/>
        <w:ind w:firstLine="360"/>
        <w:jc w:val="both"/>
        <w:rPr>
          <w:color w:val="0F6FC6" w:themeColor="accent5"/>
        </w:rPr>
      </w:pPr>
    </w:p>
    <w:p w14:paraId="0AEB5A68" w14:textId="77777777" w:rsidR="009941D2" w:rsidRDefault="009941D2">
      <w:pPr>
        <w:pStyle w:val="afff1"/>
        <w:ind w:firstLine="360"/>
        <w:jc w:val="both"/>
        <w:rPr>
          <w:color w:val="0F6FC6" w:themeColor="accent5"/>
        </w:rPr>
      </w:pPr>
    </w:p>
    <w:p w14:paraId="01F8060D" w14:textId="77777777" w:rsidR="009941D2" w:rsidRDefault="009941D2">
      <w:pPr>
        <w:pStyle w:val="afff1"/>
        <w:ind w:firstLine="360"/>
        <w:jc w:val="both"/>
        <w:rPr>
          <w:color w:val="0F6FC6" w:themeColor="accent5"/>
        </w:rPr>
      </w:pPr>
    </w:p>
    <w:p w14:paraId="230CD207" w14:textId="77777777" w:rsidR="009941D2" w:rsidRDefault="009941D2">
      <w:pPr>
        <w:pStyle w:val="afff1"/>
        <w:ind w:firstLine="360"/>
        <w:jc w:val="both"/>
        <w:rPr>
          <w:color w:val="0F6FC6" w:themeColor="accent5"/>
        </w:rPr>
      </w:pPr>
    </w:p>
    <w:p w14:paraId="3DE21DF4" w14:textId="77777777" w:rsidR="009941D2" w:rsidRDefault="009941D2">
      <w:pPr>
        <w:pStyle w:val="afff1"/>
        <w:ind w:firstLine="360"/>
        <w:jc w:val="both"/>
        <w:rPr>
          <w:color w:val="0F6FC6" w:themeColor="accent5"/>
        </w:rPr>
      </w:pPr>
    </w:p>
    <w:p w14:paraId="26A3E818" w14:textId="77777777" w:rsidR="009941D2" w:rsidRDefault="009941D2">
      <w:pPr>
        <w:pStyle w:val="afff1"/>
        <w:ind w:firstLine="360"/>
        <w:jc w:val="both"/>
        <w:rPr>
          <w:color w:val="0F6FC6" w:themeColor="accent5"/>
        </w:rPr>
      </w:pPr>
    </w:p>
    <w:p w14:paraId="790B9B03" w14:textId="77777777" w:rsidR="009941D2" w:rsidRDefault="009941D2">
      <w:pPr>
        <w:pStyle w:val="afff1"/>
        <w:ind w:firstLine="360"/>
        <w:jc w:val="both"/>
        <w:rPr>
          <w:color w:val="0F6FC6" w:themeColor="accent5"/>
        </w:rPr>
      </w:pPr>
    </w:p>
    <w:p w14:paraId="4D46A811" w14:textId="77777777" w:rsidR="009941D2" w:rsidRDefault="00A16C77">
      <w:pPr>
        <w:pStyle w:val="L30"/>
        <w:rPr>
          <w:color w:val="0F6FC6" w:themeColor="accent5"/>
        </w:rPr>
      </w:pPr>
      <w:bookmarkStart w:id="210" w:name="_Toc117778477"/>
      <w:bookmarkStart w:id="211" w:name="_Toc3176"/>
      <w:r>
        <w:rPr>
          <w:rFonts w:hint="eastAsia"/>
          <w:color w:val="0F6FC6" w:themeColor="accent5"/>
        </w:rPr>
        <w:lastRenderedPageBreak/>
        <w:t>（二）母校推荐度</w:t>
      </w:r>
      <w:bookmarkEnd w:id="210"/>
      <w:bookmarkEnd w:id="211"/>
    </w:p>
    <w:p w14:paraId="2AAA7642" w14:textId="77777777" w:rsidR="009941D2" w:rsidRDefault="00A16C77">
      <w:pPr>
        <w:widowControl w:val="0"/>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eastAsia="Calibri" w:hAnsi="Times New Roman"/>
          <w:color w:val="000000" w:themeColor="text1"/>
          <w:sz w:val="24"/>
          <w:szCs w:val="24"/>
        </w:rPr>
      </w:pPr>
      <w:r>
        <w:rPr>
          <w:rFonts w:ascii="Times New Roman" w:hAnsi="Times New Roman" w:hint="eastAsia"/>
          <w:color w:val="000000" w:themeColor="text1"/>
          <w:sz w:val="24"/>
          <w:szCs w:val="24"/>
        </w:rPr>
        <w:t>78.86%</w:t>
      </w:r>
      <w:r>
        <w:rPr>
          <w:rFonts w:ascii="宋体" w:hAnsi="宋体" w:cs="宋体" w:hint="eastAsia"/>
          <w:color w:val="000000" w:themeColor="text1"/>
          <w:sz w:val="24"/>
          <w:szCs w:val="24"/>
        </w:rPr>
        <w:t>的毕业生愿意推荐母校给他人，总体推荐度较高。</w:t>
      </w:r>
    </w:p>
    <w:p w14:paraId="688792E6" w14:textId="77777777" w:rsidR="009941D2" w:rsidRDefault="00A16C77">
      <w:pPr>
        <w:pStyle w:val="L5"/>
        <w:spacing w:beforeLines="100" w:before="312"/>
        <w:ind w:firstLine="480"/>
      </w:pPr>
      <w:r>
        <w:rPr>
          <w:noProof/>
        </w:rPr>
        <w:drawing>
          <wp:inline distT="0" distB="0" distL="0" distR="0" wp14:anchorId="70937D14" wp14:editId="6532689E">
            <wp:extent cx="5000625" cy="1616075"/>
            <wp:effectExtent l="0" t="0" r="0" b="3175"/>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41B61FD" w14:textId="77777777" w:rsidR="009941D2" w:rsidRDefault="00A16C77">
      <w:pPr>
        <w:pStyle w:val="afffd"/>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2</w:t>
      </w:r>
      <w:r>
        <w:fldChar w:fldCharType="end"/>
      </w:r>
      <w:r>
        <w:rPr>
          <w:caps w:val="0"/>
        </w:rPr>
        <w:t xml:space="preserve"> </w:t>
      </w:r>
      <w:r>
        <w:rPr>
          <w:bCs/>
          <w:caps w:val="0"/>
        </w:rPr>
        <w:t xml:space="preserve"> </w:t>
      </w:r>
      <w:r>
        <w:t>2022</w:t>
      </w:r>
      <w:r>
        <w:t>届</w:t>
      </w:r>
      <w:r>
        <w:rPr>
          <w:rFonts w:hint="eastAsia"/>
        </w:rPr>
        <w:t>毕业生</w:t>
      </w:r>
      <w:r>
        <w:t>对母校</w:t>
      </w:r>
      <w:r>
        <w:rPr>
          <w:rFonts w:hint="eastAsia"/>
        </w:rPr>
        <w:t>的推荐</w:t>
      </w:r>
      <w:r>
        <w:t>度</w:t>
      </w:r>
    </w:p>
    <w:p w14:paraId="198AF7F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firstLine="360"/>
        <w:jc w:val="both"/>
        <w:rPr>
          <w:rFonts w:ascii="Times New Roman" w:hAnsi="Times New Roman"/>
          <w:color w:val="0F6FC6"/>
          <w:sz w:val="18"/>
          <w:szCs w:val="18"/>
          <w:lang w:val="zh-CN"/>
        </w:rPr>
      </w:pPr>
      <w:r>
        <w:rPr>
          <w:rFonts w:ascii="Times New Roman" w:hAnsi="Times New Roman" w:hint="eastAsia"/>
          <w:color w:val="0F6FC6"/>
          <w:sz w:val="18"/>
          <w:szCs w:val="18"/>
          <w:lang w:val="zh-CN"/>
        </w:rPr>
        <w:t>数据来源：第三方机构新锦成</w:t>
      </w:r>
      <w:r>
        <w:rPr>
          <w:rFonts w:ascii="Times New Roman" w:hAnsi="Times New Roman"/>
          <w:color w:val="0F6FC6"/>
          <w:sz w:val="18"/>
          <w:szCs w:val="18"/>
          <w:lang w:val="zh-CN"/>
        </w:rPr>
        <w:t>-2022</w:t>
      </w:r>
      <w:r>
        <w:rPr>
          <w:rFonts w:ascii="Times New Roman" w:hAnsi="Times New Roman"/>
          <w:color w:val="0F6FC6"/>
          <w:sz w:val="18"/>
          <w:szCs w:val="18"/>
          <w:lang w:val="zh-CN"/>
        </w:rPr>
        <w:t>届</w:t>
      </w:r>
      <w:r>
        <w:rPr>
          <w:rFonts w:ascii="Times New Roman" w:hAnsi="Times New Roman" w:hint="eastAsia"/>
          <w:color w:val="0F6FC6"/>
          <w:sz w:val="18"/>
          <w:szCs w:val="18"/>
          <w:lang w:val="zh-CN"/>
        </w:rPr>
        <w:t>毕业生就业与培养质量调查。</w:t>
      </w:r>
    </w:p>
    <w:p w14:paraId="0358468F" w14:textId="77777777" w:rsidR="009941D2" w:rsidRDefault="00A16C77">
      <w:pPr>
        <w:pStyle w:val="L30"/>
        <w:rPr>
          <w:color w:val="0F6FC6" w:themeColor="accent5"/>
        </w:rPr>
      </w:pPr>
      <w:bookmarkStart w:id="212" w:name="_Toc17272030"/>
      <w:bookmarkStart w:id="213" w:name="_Toc32552"/>
      <w:bookmarkStart w:id="214" w:name="_Toc22050330"/>
      <w:bookmarkStart w:id="215" w:name="_Toc17120672"/>
      <w:bookmarkStart w:id="216" w:name="_Toc16673865"/>
      <w:r>
        <w:rPr>
          <w:rFonts w:hint="eastAsia"/>
          <w:color w:val="0F6FC6" w:themeColor="accent5"/>
        </w:rPr>
        <w:t>（三）教育教学</w:t>
      </w:r>
      <w:r>
        <w:rPr>
          <w:color w:val="0F6FC6" w:themeColor="accent5"/>
        </w:rPr>
        <w:t>评价</w:t>
      </w:r>
      <w:bookmarkEnd w:id="212"/>
      <w:bookmarkEnd w:id="213"/>
      <w:bookmarkEnd w:id="214"/>
      <w:bookmarkEnd w:id="215"/>
      <w:bookmarkEnd w:id="216"/>
    </w:p>
    <w:p w14:paraId="6C977E6A" w14:textId="77777777" w:rsidR="009941D2" w:rsidRDefault="00A16C77">
      <w:pPr>
        <w:pStyle w:val="L5"/>
        <w:spacing w:beforeLines="100" w:before="312"/>
        <w:ind w:firstLine="482"/>
        <w:rPr>
          <w:rFonts w:eastAsia="宋体"/>
          <w:b/>
          <w:color w:val="0F6FC6" w:themeColor="accent5"/>
        </w:rPr>
      </w:pPr>
      <w:r>
        <w:rPr>
          <w:rFonts w:eastAsia="宋体" w:hint="eastAsia"/>
          <w:b/>
          <w:color w:val="0F6FC6" w:themeColor="accent5"/>
        </w:rPr>
        <w:t>1.</w:t>
      </w:r>
      <w:r>
        <w:rPr>
          <w:rFonts w:eastAsia="宋体" w:hint="eastAsia"/>
          <w:b/>
          <w:color w:val="0F6FC6" w:themeColor="accent5"/>
        </w:rPr>
        <w:t>对所学</w:t>
      </w:r>
      <w:r>
        <w:rPr>
          <w:rFonts w:eastAsia="宋体"/>
          <w:b/>
          <w:color w:val="0F6FC6" w:themeColor="accent5"/>
        </w:rPr>
        <w:t>课程</w:t>
      </w:r>
      <w:r>
        <w:rPr>
          <w:rFonts w:eastAsia="宋体" w:hint="eastAsia"/>
          <w:b/>
          <w:color w:val="0F6FC6" w:themeColor="accent5"/>
        </w:rPr>
        <w:t>的</w:t>
      </w:r>
      <w:r>
        <w:rPr>
          <w:rFonts w:eastAsia="宋体"/>
          <w:b/>
          <w:color w:val="0F6FC6" w:themeColor="accent5"/>
        </w:rPr>
        <w:t>评价</w:t>
      </w:r>
    </w:p>
    <w:p w14:paraId="0AD997A1" w14:textId="77777777" w:rsidR="009941D2" w:rsidRDefault="00A16C77">
      <w:pPr>
        <w:pStyle w:val="L3"/>
        <w:ind w:firstLine="480"/>
        <w:rPr>
          <w:rFonts w:cs="Times New Roman"/>
          <w:lang w:val="zh-CN"/>
        </w:rPr>
      </w:pPr>
      <w:r>
        <w:rPr>
          <w:rFonts w:cs="Times New Roman" w:hint="eastAsia"/>
          <w:lang w:val="zh-CN"/>
        </w:rPr>
        <w:t>课程</w:t>
      </w:r>
      <w:r>
        <w:rPr>
          <w:rFonts w:cs="Times New Roman"/>
          <w:lang w:val="zh-CN"/>
        </w:rPr>
        <w:t>包括专业课和公共课，</w:t>
      </w:r>
      <w:r>
        <w:rPr>
          <w:rFonts w:cs="Times New Roman" w:hint="eastAsia"/>
          <w:lang w:val="zh-CN"/>
        </w:rPr>
        <w:t>调查</w:t>
      </w:r>
      <w:r>
        <w:rPr>
          <w:rFonts w:cs="Times New Roman"/>
          <w:lang w:val="zh-CN"/>
        </w:rPr>
        <w:t>了解学生对于所学课程的掌握情况，以及课程对于他们工作</w:t>
      </w:r>
      <w:r>
        <w:rPr>
          <w:rFonts w:cs="Times New Roman" w:hint="eastAsia"/>
          <w:lang w:val="zh-CN"/>
        </w:rPr>
        <w:t>的</w:t>
      </w:r>
      <w:r>
        <w:rPr>
          <w:rFonts w:cs="Times New Roman"/>
          <w:lang w:val="zh-CN"/>
        </w:rPr>
        <w:t>帮助情况</w:t>
      </w:r>
      <w:r>
        <w:rPr>
          <w:rFonts w:cs="Times New Roman" w:hint="eastAsia"/>
          <w:lang w:val="zh-CN"/>
        </w:rPr>
        <w:t>有助于</w:t>
      </w:r>
      <w:r>
        <w:rPr>
          <w:rFonts w:cs="Times New Roman"/>
          <w:lang w:val="zh-CN"/>
        </w:rPr>
        <w:t>学校</w:t>
      </w:r>
      <w:r>
        <w:rPr>
          <w:rFonts w:cs="Times New Roman" w:hint="eastAsia"/>
          <w:lang w:val="zh-CN"/>
        </w:rPr>
        <w:t>更有</w:t>
      </w:r>
      <w:r>
        <w:rPr>
          <w:rFonts w:cs="Times New Roman"/>
          <w:lang w:val="zh-CN"/>
        </w:rPr>
        <w:t>针对性的</w:t>
      </w:r>
      <w:r>
        <w:rPr>
          <w:rFonts w:cs="Times New Roman" w:hint="eastAsia"/>
          <w:lang w:val="zh-CN"/>
        </w:rPr>
        <w:t>改革</w:t>
      </w:r>
      <w:r>
        <w:rPr>
          <w:rFonts w:cs="Times New Roman"/>
          <w:lang w:val="zh-CN"/>
        </w:rPr>
        <w:t>教育教学。具体</w:t>
      </w:r>
      <w:r>
        <w:rPr>
          <w:rFonts w:cs="Times New Roman" w:hint="eastAsia"/>
          <w:lang w:val="zh-CN"/>
        </w:rPr>
        <w:t>内容</w:t>
      </w:r>
      <w:r>
        <w:rPr>
          <w:rFonts w:cs="Times New Roman"/>
          <w:lang w:val="zh-CN"/>
        </w:rPr>
        <w:t>如下所示。</w:t>
      </w:r>
    </w:p>
    <w:p w14:paraId="589ABD59" w14:textId="77777777" w:rsidR="009941D2" w:rsidRDefault="00A16C77">
      <w:pPr>
        <w:pStyle w:val="L5"/>
        <w:ind w:firstLine="480"/>
        <w:rPr>
          <w:rFonts w:eastAsia="宋体"/>
          <w:color w:val="000000"/>
          <w:kern w:val="0"/>
          <w:lang w:val="zh-CN"/>
        </w:rPr>
      </w:pPr>
      <w:r>
        <w:rPr>
          <w:rFonts w:eastAsia="宋体"/>
          <w:color w:val="000000"/>
          <w:kern w:val="0"/>
          <w:lang w:val="zh-CN"/>
        </w:rPr>
        <w:t>2022</w:t>
      </w:r>
      <w:r>
        <w:rPr>
          <w:rFonts w:eastAsia="宋体"/>
          <w:color w:val="000000"/>
          <w:kern w:val="0"/>
          <w:lang w:val="zh-CN"/>
        </w:rPr>
        <w:t>届毕业生对</w:t>
      </w:r>
      <w:r>
        <w:rPr>
          <w:rFonts w:eastAsia="宋体" w:hint="eastAsia"/>
          <w:color w:val="000000"/>
          <w:kern w:val="0"/>
          <w:lang w:val="zh-CN"/>
        </w:rPr>
        <w:t>所学</w:t>
      </w:r>
      <w:r>
        <w:rPr>
          <w:rFonts w:eastAsia="宋体"/>
          <w:color w:val="000000"/>
          <w:kern w:val="0"/>
          <w:lang w:val="zh-CN"/>
        </w:rPr>
        <w:t>课程的</w:t>
      </w:r>
      <w:r>
        <w:rPr>
          <w:rFonts w:eastAsia="宋体" w:hint="eastAsia"/>
          <w:color w:val="000000"/>
          <w:kern w:val="0"/>
          <w:lang w:val="zh-CN"/>
        </w:rPr>
        <w:t>总体满意度</w:t>
      </w:r>
      <w:r>
        <w:rPr>
          <w:rFonts w:eastAsia="宋体"/>
          <w:color w:val="000000"/>
          <w:kern w:val="0"/>
          <w:lang w:val="zh-CN"/>
        </w:rPr>
        <w:t>为</w:t>
      </w:r>
      <w:bookmarkStart w:id="217" w:name="_Hlk113956790"/>
      <w:r>
        <w:rPr>
          <w:rFonts w:eastAsia="宋体" w:hint="eastAsia"/>
          <w:color w:val="000000"/>
          <w:kern w:val="0"/>
          <w:lang w:val="zh-CN"/>
        </w:rPr>
        <w:t>92.85%</w:t>
      </w:r>
      <w:r>
        <w:rPr>
          <w:rFonts w:eastAsia="宋体"/>
          <w:color w:val="000000"/>
          <w:kern w:val="0"/>
          <w:lang w:val="zh-CN"/>
        </w:rPr>
        <w:t xml:space="preserve"> </w:t>
      </w:r>
      <w:bookmarkEnd w:id="217"/>
      <w:r>
        <w:rPr>
          <w:rFonts w:eastAsia="宋体" w:hint="eastAsia"/>
          <w:color w:val="000000"/>
          <w:kern w:val="0"/>
          <w:lang w:val="zh-CN"/>
        </w:rPr>
        <w:t>；</w:t>
      </w:r>
      <w:r>
        <w:rPr>
          <w:rFonts w:eastAsia="宋体"/>
          <w:color w:val="000000"/>
          <w:kern w:val="0"/>
          <w:lang w:val="zh-CN"/>
        </w:rPr>
        <w:t xml:space="preserve"> </w:t>
      </w:r>
    </w:p>
    <w:p w14:paraId="435EF292" w14:textId="77777777" w:rsidR="009941D2" w:rsidRDefault="00A16C77">
      <w:pPr>
        <w:pStyle w:val="L5"/>
        <w:ind w:firstLineChars="0" w:firstLine="0"/>
        <w:jc w:val="center"/>
        <w:rPr>
          <w:rFonts w:eastAsia="宋体"/>
          <w:b/>
          <w:color w:val="0F6FC6" w:themeColor="accent5"/>
        </w:rPr>
      </w:pPr>
      <w:r>
        <w:rPr>
          <w:rFonts w:eastAsia="黑体" w:hint="eastAsia"/>
          <w:b/>
          <w:noProof/>
          <w:szCs w:val="21"/>
        </w:rPr>
        <w:drawing>
          <wp:inline distT="0" distB="0" distL="0" distR="0" wp14:anchorId="59E45515" wp14:editId="27A0DEBF">
            <wp:extent cx="5467350" cy="227647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C8CB2D1" w14:textId="77777777" w:rsidR="009941D2" w:rsidRDefault="00A16C77">
      <w:pPr>
        <w:pStyle w:val="Affff0"/>
        <w:spacing w:beforeLines="0" w:before="0" w:after="156"/>
        <w:rPr>
          <w:color w:val="0F6FC6" w:themeColor="accent5"/>
        </w:rPr>
      </w:pPr>
      <w:bookmarkStart w:id="218" w:name="_Toc17122202"/>
      <w:bookmarkStart w:id="219" w:name="_Toc16673957"/>
      <w:r>
        <w:rPr>
          <w:rFonts w:hint="eastAsia"/>
          <w:color w:val="0F6FC6" w:themeColor="accent5"/>
        </w:rPr>
        <w:t>图</w:t>
      </w:r>
      <w:r>
        <w:rPr>
          <w:rFonts w:hint="eastAsia"/>
          <w:color w:val="0F6FC6" w:themeColor="accent5"/>
        </w:rPr>
        <w:t xml:space="preserve">5- </w:t>
      </w:r>
      <w:r>
        <w:rPr>
          <w:color w:val="0F6FC6" w:themeColor="accent5"/>
        </w:rPr>
        <w:fldChar w:fldCharType="begin"/>
      </w:r>
      <w:r>
        <w:rPr>
          <w:color w:val="0F6FC6" w:themeColor="accent5"/>
        </w:rPr>
        <w:instrText xml:space="preserve"> </w:instrText>
      </w:r>
      <w:r>
        <w:rPr>
          <w:rFonts w:hint="eastAsia"/>
          <w:color w:val="0F6FC6" w:themeColor="accent5"/>
        </w:rPr>
        <w:instrText xml:space="preserve">SEQ </w:instrText>
      </w:r>
      <w:r>
        <w:rPr>
          <w:rFonts w:hint="eastAsia"/>
          <w:color w:val="0F6FC6" w:themeColor="accent5"/>
        </w:rPr>
        <w:instrText>图</w:instrText>
      </w:r>
      <w:r>
        <w:rPr>
          <w:rFonts w:hint="eastAsia"/>
          <w:color w:val="0F6FC6" w:themeColor="accent5"/>
        </w:rPr>
        <w:instrText>5- \* ARABIC</w:instrText>
      </w:r>
      <w:r>
        <w:rPr>
          <w:color w:val="0F6FC6" w:themeColor="accent5"/>
        </w:rPr>
        <w:instrText xml:space="preserve"> </w:instrText>
      </w:r>
      <w:r>
        <w:rPr>
          <w:color w:val="0F6FC6" w:themeColor="accent5"/>
        </w:rPr>
        <w:fldChar w:fldCharType="separate"/>
      </w:r>
      <w:r>
        <w:rPr>
          <w:color w:val="0F6FC6" w:themeColor="accent5"/>
        </w:rPr>
        <w:t>3</w:t>
      </w:r>
      <w:r>
        <w:rPr>
          <w:color w:val="0F6FC6" w:themeColor="accent5"/>
        </w:rPr>
        <w:fldChar w:fldCharType="end"/>
      </w:r>
      <w:r>
        <w:rPr>
          <w:bCs/>
          <w:caps w:val="0"/>
          <w:color w:val="0F6FC6" w:themeColor="accent5"/>
        </w:rPr>
        <w:t xml:space="preserve">  </w:t>
      </w:r>
      <w:r>
        <w:rPr>
          <w:color w:val="0F6FC6" w:themeColor="accent5"/>
        </w:rPr>
        <w:t>2022</w:t>
      </w:r>
      <w:r>
        <w:rPr>
          <w:color w:val="0F6FC6" w:themeColor="accent5"/>
        </w:rPr>
        <w:t>届</w:t>
      </w:r>
      <w:r>
        <w:rPr>
          <w:rFonts w:hint="eastAsia"/>
          <w:color w:val="0F6FC6" w:themeColor="accent5"/>
        </w:rPr>
        <w:t>毕业</w:t>
      </w:r>
      <w:r>
        <w:rPr>
          <w:color w:val="0F6FC6" w:themeColor="accent5"/>
        </w:rPr>
        <w:t>生对</w:t>
      </w:r>
      <w:r>
        <w:rPr>
          <w:rFonts w:hint="eastAsia"/>
          <w:color w:val="0F6FC6" w:themeColor="accent5"/>
        </w:rPr>
        <w:t>所学</w:t>
      </w:r>
      <w:r>
        <w:rPr>
          <w:color w:val="0F6FC6" w:themeColor="accent5"/>
        </w:rPr>
        <w:t>课程的</w:t>
      </w:r>
      <w:r>
        <w:rPr>
          <w:rFonts w:hint="eastAsia"/>
          <w:color w:val="0F6FC6" w:themeColor="accent5"/>
        </w:rPr>
        <w:t>评价</w:t>
      </w:r>
      <w:bookmarkEnd w:id="218"/>
      <w:bookmarkEnd w:id="219"/>
    </w:p>
    <w:p w14:paraId="2CB4C55B" w14:textId="77777777" w:rsidR="009941D2" w:rsidRDefault="00A16C77">
      <w:pPr>
        <w:pStyle w:val="afff1"/>
        <w:ind w:firstLine="360"/>
        <w:jc w:val="both"/>
        <w:rPr>
          <w:color w:val="0F6FC6" w:themeColor="accent5"/>
        </w:rPr>
      </w:pPr>
      <w:r>
        <w:rPr>
          <w:rFonts w:hint="eastAsia"/>
          <w:color w:val="0F6FC6" w:themeColor="accent5"/>
        </w:rPr>
        <w:lastRenderedPageBreak/>
        <w:t>注：</w:t>
      </w:r>
      <w:r>
        <w:rPr>
          <w:rFonts w:hint="eastAsia"/>
          <w:color w:val="0F6FC6" w:themeColor="accent5"/>
        </w:rPr>
        <w:t>1.</w:t>
      </w:r>
      <w:r>
        <w:rPr>
          <w:rFonts w:hint="eastAsia"/>
          <w:color w:val="0F6FC6" w:themeColor="accent5"/>
        </w:rPr>
        <w:t>评价维度包括“很符合”、“符合”、“基本</w:t>
      </w:r>
      <w:r>
        <w:rPr>
          <w:color w:val="0F6FC6" w:themeColor="accent5"/>
        </w:rPr>
        <w:t>符合</w:t>
      </w:r>
      <w:r>
        <w:rPr>
          <w:rFonts w:hint="eastAsia"/>
          <w:color w:val="0F6FC6" w:themeColor="accent5"/>
        </w:rPr>
        <w:t>”、“不符合”、“很不符合”和“无法评价”；其中，掌握度</w:t>
      </w:r>
      <w:r>
        <w:rPr>
          <w:color w:val="0F6FC6" w:themeColor="accent5"/>
        </w:rPr>
        <w:t>/</w:t>
      </w:r>
      <w:r>
        <w:rPr>
          <w:color w:val="0F6FC6" w:themeColor="accent5"/>
        </w:rPr>
        <w:t>满足度</w:t>
      </w:r>
      <w:r>
        <w:rPr>
          <w:color w:val="0F6FC6" w:themeColor="accent5"/>
        </w:rPr>
        <w:t>/</w:t>
      </w:r>
      <w:r>
        <w:rPr>
          <w:color w:val="0F6FC6" w:themeColor="accent5"/>
        </w:rPr>
        <w:t>帮助度均</w:t>
      </w:r>
      <w:r>
        <w:rPr>
          <w:rFonts w:hint="eastAsia"/>
          <w:color w:val="0F6FC6" w:themeColor="accent5"/>
        </w:rPr>
        <w:t>为选择“很符合”、“符合”和“基本符合”的人数占“此题总人数—无法评价人数”的比例。该百分比越高，毕业生反映越符合，表示毕业生对所学课程越满意。</w:t>
      </w:r>
    </w:p>
    <w:p w14:paraId="2E040E33" w14:textId="77777777" w:rsidR="009941D2" w:rsidRDefault="00A16C77">
      <w:pPr>
        <w:pStyle w:val="afff1"/>
        <w:ind w:firstLineChars="400" w:firstLine="720"/>
        <w:jc w:val="both"/>
        <w:rPr>
          <w:color w:val="0F6FC6" w:themeColor="accent5"/>
          <w:lang w:val="en-US"/>
        </w:rPr>
      </w:pPr>
      <w:r>
        <w:rPr>
          <w:rFonts w:hint="eastAsia"/>
          <w:color w:val="0F6FC6" w:themeColor="accent5"/>
          <w:lang w:val="en-US"/>
        </w:rPr>
        <w:t>2.</w:t>
      </w:r>
      <w:r>
        <w:rPr>
          <w:rFonts w:hint="eastAsia"/>
          <w:color w:val="0F6FC6" w:themeColor="accent5"/>
          <w:lang w:val="en-US"/>
        </w:rPr>
        <w:t>课程</w:t>
      </w:r>
      <w:r>
        <w:rPr>
          <w:color w:val="0F6FC6" w:themeColor="accent5"/>
          <w:lang w:val="en-US"/>
        </w:rPr>
        <w:t>总体</w:t>
      </w:r>
      <w:r>
        <w:rPr>
          <w:rFonts w:hint="eastAsia"/>
          <w:color w:val="0F6FC6" w:themeColor="accent5"/>
          <w:lang w:val="en-US"/>
        </w:rPr>
        <w:t>满意度</w:t>
      </w:r>
      <w:r>
        <w:rPr>
          <w:rFonts w:hint="eastAsia"/>
          <w:color w:val="0F6FC6" w:themeColor="accent5"/>
          <w:lang w:val="en-US"/>
        </w:rPr>
        <w:t>=</w:t>
      </w:r>
      <w:r>
        <w:rPr>
          <w:rFonts w:hint="eastAsia"/>
          <w:color w:val="0F6FC6" w:themeColor="accent5"/>
          <w:lang w:val="en-US"/>
        </w:rPr>
        <w:t>（专业课掌握度</w:t>
      </w:r>
      <w:r>
        <w:rPr>
          <w:rFonts w:hint="eastAsia"/>
          <w:color w:val="0F6FC6" w:themeColor="accent5"/>
          <w:lang w:val="en-US"/>
        </w:rPr>
        <w:t>+</w:t>
      </w:r>
      <w:r>
        <w:rPr>
          <w:rFonts w:hint="eastAsia"/>
          <w:color w:val="0F6FC6" w:themeColor="accent5"/>
          <w:lang w:val="en-US"/>
        </w:rPr>
        <w:t>专业课满足度</w:t>
      </w:r>
      <w:r>
        <w:rPr>
          <w:rFonts w:hint="eastAsia"/>
          <w:color w:val="0F6FC6" w:themeColor="accent5"/>
          <w:lang w:val="en-US"/>
        </w:rPr>
        <w:t>+</w:t>
      </w:r>
      <w:r>
        <w:rPr>
          <w:color w:val="0F6FC6" w:themeColor="accent5"/>
          <w:lang w:val="en-US"/>
        </w:rPr>
        <w:t>公共课帮助</w:t>
      </w:r>
      <w:r>
        <w:rPr>
          <w:rFonts w:hint="eastAsia"/>
          <w:color w:val="0F6FC6" w:themeColor="accent5"/>
          <w:lang w:val="en-US"/>
        </w:rPr>
        <w:t>度）</w:t>
      </w:r>
      <w:r>
        <w:rPr>
          <w:rFonts w:hint="eastAsia"/>
          <w:color w:val="0F6FC6" w:themeColor="accent5"/>
          <w:lang w:val="en-US"/>
        </w:rPr>
        <w:t>/</w:t>
      </w:r>
      <w:r>
        <w:rPr>
          <w:color w:val="0F6FC6" w:themeColor="accent5"/>
          <w:lang w:val="en-US"/>
        </w:rPr>
        <w:t>3</w:t>
      </w:r>
      <w:r>
        <w:rPr>
          <w:rFonts w:hint="eastAsia"/>
          <w:color w:val="0F6FC6" w:themeColor="accent5"/>
          <w:lang w:val="en-US"/>
        </w:rPr>
        <w:t>。</w:t>
      </w:r>
    </w:p>
    <w:p w14:paraId="6CA181B5" w14:textId="77777777" w:rsidR="009941D2" w:rsidRDefault="00A16C77">
      <w:pPr>
        <w:pStyle w:val="afff1"/>
        <w:spacing w:afterLines="50" w:after="156"/>
        <w:ind w:firstLine="360"/>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0AF9EC07" w14:textId="77777777" w:rsidR="009941D2" w:rsidRDefault="00A16C77">
      <w:pPr>
        <w:pStyle w:val="L5"/>
        <w:spacing w:beforeLines="100" w:before="312"/>
        <w:ind w:firstLine="482"/>
        <w:rPr>
          <w:rFonts w:eastAsia="宋体"/>
          <w:b/>
          <w:color w:val="0F6FC6" w:themeColor="accent1"/>
        </w:rPr>
      </w:pPr>
      <w:r>
        <w:rPr>
          <w:rFonts w:eastAsia="宋体"/>
          <w:b/>
          <w:color w:val="0F6FC6" w:themeColor="accent5"/>
        </w:rPr>
        <w:t>2.</w:t>
      </w:r>
      <w:r>
        <w:rPr>
          <w:rFonts w:eastAsia="宋体" w:hint="eastAsia"/>
          <w:b/>
          <w:color w:val="0F6FC6" w:themeColor="accent5"/>
        </w:rPr>
        <w:t>对母校学风建设的</w:t>
      </w:r>
      <w:r>
        <w:rPr>
          <w:rFonts w:eastAsia="宋体"/>
          <w:b/>
          <w:color w:val="0F6FC6" w:themeColor="accent5"/>
        </w:rPr>
        <w:t>评价</w:t>
      </w:r>
    </w:p>
    <w:p w14:paraId="30E071FB" w14:textId="77777777" w:rsidR="009941D2" w:rsidRDefault="00A16C77">
      <w:pPr>
        <w:pStyle w:val="L3"/>
        <w:ind w:firstLine="480"/>
      </w:pPr>
      <w:r>
        <w:rPr>
          <w:rFonts w:asciiTheme="minorEastAsia" w:hAnsiTheme="minorEastAsia" w:hint="eastAsia"/>
        </w:rPr>
        <w:t>学风能</w:t>
      </w:r>
      <w:r>
        <w:rPr>
          <w:rFonts w:asciiTheme="minorEastAsia" w:hAnsiTheme="minorEastAsia"/>
        </w:rPr>
        <w:t>体现</w:t>
      </w:r>
      <w:r>
        <w:rPr>
          <w:rFonts w:asciiTheme="minorEastAsia" w:hAnsiTheme="minorEastAsia" w:hint="eastAsia"/>
        </w:rPr>
        <w:t>一所</w:t>
      </w:r>
      <w:r>
        <w:rPr>
          <w:rFonts w:asciiTheme="minorEastAsia" w:hAnsiTheme="minorEastAsia"/>
        </w:rPr>
        <w:t>学校的</w:t>
      </w:r>
      <w:r>
        <w:rPr>
          <w:rFonts w:asciiTheme="minorEastAsia" w:hAnsiTheme="minorEastAsia" w:hint="eastAsia"/>
        </w:rPr>
        <w:t>学习氛围，</w:t>
      </w:r>
      <w:r>
        <w:rPr>
          <w:rFonts w:asciiTheme="minorEastAsia" w:hAnsiTheme="minorEastAsia"/>
        </w:rPr>
        <w:t>也</w:t>
      </w:r>
      <w:r>
        <w:rPr>
          <w:rFonts w:asciiTheme="minorEastAsia" w:hAnsiTheme="minorEastAsia" w:hint="eastAsia"/>
        </w:rPr>
        <w:t>代表着</w:t>
      </w:r>
      <w:r>
        <w:rPr>
          <w:rFonts w:asciiTheme="minorEastAsia" w:hAnsiTheme="minorEastAsia"/>
        </w:rPr>
        <w:t>学校的精神风貌</w:t>
      </w:r>
      <w:r>
        <w:rPr>
          <w:rFonts w:asciiTheme="minorEastAsia" w:hAnsiTheme="minorEastAsia" w:hint="eastAsia"/>
        </w:rPr>
        <w:t>。</w:t>
      </w:r>
      <w:r>
        <w:t>调查了解毕业生对</w:t>
      </w:r>
      <w:r>
        <w:rPr>
          <w:rFonts w:hint="eastAsia"/>
        </w:rPr>
        <w:t>母校</w:t>
      </w:r>
      <w:r>
        <w:t>整体</w:t>
      </w:r>
      <w:r>
        <w:rPr>
          <w:rFonts w:hint="eastAsia"/>
        </w:rPr>
        <w:t>在课堂听讲</w:t>
      </w:r>
      <w:r>
        <w:t>、</w:t>
      </w:r>
      <w:r>
        <w:rPr>
          <w:rFonts w:hint="eastAsia"/>
        </w:rPr>
        <w:t>课后自习和学习</w:t>
      </w:r>
      <w:r>
        <w:t>交流</w:t>
      </w:r>
      <w:r>
        <w:rPr>
          <w:rFonts w:hint="eastAsia"/>
        </w:rPr>
        <w:t>方面的评价，具体内容如下所示。</w:t>
      </w:r>
    </w:p>
    <w:p w14:paraId="2D816ED2" w14:textId="77777777" w:rsidR="009941D2" w:rsidRDefault="00A16C77">
      <w:pPr>
        <w:spacing w:before="0" w:after="0" w:line="360" w:lineRule="auto"/>
        <w:ind w:firstLine="482"/>
        <w:jc w:val="both"/>
        <w:rPr>
          <w:sz w:val="24"/>
          <w:szCs w:val="24"/>
        </w:rPr>
      </w:pPr>
      <w:r>
        <w:rPr>
          <w:rFonts w:ascii="Times New Roman" w:hAnsi="Times New Roman"/>
          <w:sz w:val="24"/>
          <w:szCs w:val="24"/>
        </w:rPr>
        <w:t>2022</w:t>
      </w:r>
      <w:r>
        <w:rPr>
          <w:rFonts w:ascii="Times New Roman" w:hAnsi="Times New Roman"/>
          <w:color w:val="000000" w:themeColor="text1"/>
          <w:sz w:val="24"/>
          <w:szCs w:val="24"/>
        </w:rPr>
        <w:t>届</w:t>
      </w:r>
      <w:r>
        <w:rPr>
          <w:rFonts w:ascii="Times New Roman" w:hAnsi="Times New Roman" w:hint="eastAsia"/>
          <w:color w:val="000000" w:themeColor="text1"/>
          <w:sz w:val="24"/>
          <w:szCs w:val="24"/>
        </w:rPr>
        <w:t>毕业生</w:t>
      </w:r>
      <w:r>
        <w:rPr>
          <w:rFonts w:hint="eastAsia"/>
          <w:sz w:val="24"/>
          <w:szCs w:val="24"/>
        </w:rPr>
        <w:t>对母校</w:t>
      </w:r>
      <w:r>
        <w:rPr>
          <w:sz w:val="24"/>
          <w:szCs w:val="24"/>
        </w:rPr>
        <w:t>学风</w:t>
      </w:r>
      <w:r>
        <w:rPr>
          <w:rFonts w:hint="eastAsia"/>
          <w:sz w:val="24"/>
          <w:szCs w:val="24"/>
        </w:rPr>
        <w:t>建设的总体满意度为</w:t>
      </w:r>
      <w:bookmarkStart w:id="220" w:name="_Hlk113956960"/>
      <w:r>
        <w:rPr>
          <w:rFonts w:ascii="Times New Roman" w:hAnsi="Times New Roman" w:hint="eastAsia"/>
          <w:sz w:val="24"/>
          <w:szCs w:val="24"/>
        </w:rPr>
        <w:t>97.37%</w:t>
      </w:r>
      <w:bookmarkEnd w:id="220"/>
      <w:r>
        <w:rPr>
          <w:rFonts w:hint="eastAsia"/>
          <w:sz w:val="24"/>
          <w:szCs w:val="24"/>
        </w:rPr>
        <w:t>。</w:t>
      </w:r>
      <w:r>
        <w:rPr>
          <w:sz w:val="24"/>
          <w:szCs w:val="24"/>
        </w:rPr>
        <w:t xml:space="preserve"> </w:t>
      </w:r>
    </w:p>
    <w:p w14:paraId="59853073" w14:textId="77777777" w:rsidR="009941D2" w:rsidRDefault="00A16C77">
      <w:pPr>
        <w:spacing w:before="0" w:after="0" w:line="360" w:lineRule="auto"/>
        <w:jc w:val="center"/>
        <w:rPr>
          <w:sz w:val="24"/>
          <w:szCs w:val="24"/>
        </w:rPr>
      </w:pPr>
      <w:r>
        <w:rPr>
          <w:rFonts w:eastAsia="黑体" w:hint="eastAsia"/>
          <w:b/>
          <w:noProof/>
          <w:szCs w:val="21"/>
        </w:rPr>
        <w:drawing>
          <wp:inline distT="0" distB="0" distL="0" distR="0" wp14:anchorId="618E103D" wp14:editId="2211DF9C">
            <wp:extent cx="5562600" cy="2484120"/>
            <wp:effectExtent l="0" t="0" r="0" b="0"/>
            <wp:docPr id="973" name="图表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5A09486" w14:textId="77777777" w:rsidR="009941D2" w:rsidRDefault="00A16C77">
      <w:pPr>
        <w:pStyle w:val="Affff0"/>
        <w:spacing w:beforeLines="0" w:before="0" w:after="156"/>
        <w:rPr>
          <w:color w:val="0F6FC6" w:themeColor="accent5"/>
        </w:rPr>
      </w:pPr>
      <w:r>
        <w:rPr>
          <w:rFonts w:hint="eastAsia"/>
          <w:color w:val="0F6FC6" w:themeColor="accent5"/>
        </w:rPr>
        <w:t>图</w:t>
      </w:r>
      <w:r>
        <w:rPr>
          <w:rFonts w:hint="eastAsia"/>
          <w:color w:val="0F6FC6" w:themeColor="accent5"/>
        </w:rPr>
        <w:t xml:space="preserve">5- </w:t>
      </w:r>
      <w:r>
        <w:rPr>
          <w:color w:val="0F6FC6" w:themeColor="accent5"/>
        </w:rPr>
        <w:fldChar w:fldCharType="begin"/>
      </w:r>
      <w:r>
        <w:rPr>
          <w:color w:val="0F6FC6" w:themeColor="accent5"/>
        </w:rPr>
        <w:instrText xml:space="preserve"> </w:instrText>
      </w:r>
      <w:r>
        <w:rPr>
          <w:rFonts w:hint="eastAsia"/>
          <w:color w:val="0F6FC6" w:themeColor="accent5"/>
        </w:rPr>
        <w:instrText xml:space="preserve">SEQ </w:instrText>
      </w:r>
      <w:r>
        <w:rPr>
          <w:rFonts w:hint="eastAsia"/>
          <w:color w:val="0F6FC6" w:themeColor="accent5"/>
        </w:rPr>
        <w:instrText>图</w:instrText>
      </w:r>
      <w:r>
        <w:rPr>
          <w:rFonts w:hint="eastAsia"/>
          <w:color w:val="0F6FC6" w:themeColor="accent5"/>
        </w:rPr>
        <w:instrText>5- \* ARABIC</w:instrText>
      </w:r>
      <w:r>
        <w:rPr>
          <w:color w:val="0F6FC6" w:themeColor="accent5"/>
        </w:rPr>
        <w:instrText xml:space="preserve"> </w:instrText>
      </w:r>
      <w:r>
        <w:rPr>
          <w:color w:val="0F6FC6" w:themeColor="accent5"/>
        </w:rPr>
        <w:fldChar w:fldCharType="separate"/>
      </w:r>
      <w:r>
        <w:rPr>
          <w:color w:val="0F6FC6" w:themeColor="accent5"/>
        </w:rPr>
        <w:t>4</w:t>
      </w:r>
      <w:r>
        <w:rPr>
          <w:color w:val="0F6FC6" w:themeColor="accent5"/>
        </w:rPr>
        <w:fldChar w:fldCharType="end"/>
      </w:r>
      <w:r>
        <w:rPr>
          <w:bCs/>
          <w:caps w:val="0"/>
          <w:color w:val="0F6FC6" w:themeColor="accent5"/>
        </w:rPr>
        <w:t xml:space="preserve">  </w:t>
      </w:r>
      <w:r>
        <w:rPr>
          <w:color w:val="0F6FC6" w:themeColor="accent5"/>
        </w:rPr>
        <w:t>2022</w:t>
      </w:r>
      <w:r>
        <w:rPr>
          <w:color w:val="0F6FC6" w:themeColor="accent5"/>
        </w:rPr>
        <w:t>届</w:t>
      </w:r>
      <w:r>
        <w:rPr>
          <w:rFonts w:hint="eastAsia"/>
          <w:color w:val="0F6FC6" w:themeColor="accent5"/>
        </w:rPr>
        <w:t>毕业</w:t>
      </w:r>
      <w:r>
        <w:rPr>
          <w:color w:val="0F6FC6" w:themeColor="accent5"/>
        </w:rPr>
        <w:t>生对</w:t>
      </w:r>
      <w:r>
        <w:rPr>
          <w:rFonts w:hint="eastAsia"/>
          <w:color w:val="0F6FC6" w:themeColor="accent5"/>
        </w:rPr>
        <w:t>学风建设</w:t>
      </w:r>
      <w:r>
        <w:rPr>
          <w:color w:val="0F6FC6" w:themeColor="accent5"/>
        </w:rPr>
        <w:t>的</w:t>
      </w:r>
      <w:r>
        <w:rPr>
          <w:rFonts w:hint="eastAsia"/>
          <w:color w:val="0F6FC6" w:themeColor="accent5"/>
        </w:rPr>
        <w:t>评价</w:t>
      </w:r>
    </w:p>
    <w:p w14:paraId="5C6ED655" w14:textId="77777777" w:rsidR="009941D2" w:rsidRDefault="00A16C77">
      <w:pPr>
        <w:pStyle w:val="afff1"/>
        <w:ind w:firstLine="360"/>
        <w:jc w:val="both"/>
        <w:rPr>
          <w:color w:val="0F6FC6" w:themeColor="accent5"/>
        </w:rPr>
      </w:pPr>
      <w:r>
        <w:rPr>
          <w:rFonts w:hint="eastAsia"/>
          <w:color w:val="0F6FC6" w:themeColor="accent5"/>
          <w:lang w:val="en-US"/>
        </w:rPr>
        <w:t>注：</w:t>
      </w:r>
      <w:r>
        <w:rPr>
          <w:rFonts w:hint="eastAsia"/>
          <w:color w:val="0F6FC6" w:themeColor="accent5"/>
        </w:rPr>
        <w:t>1.</w:t>
      </w:r>
      <w:r>
        <w:rPr>
          <w:rFonts w:hint="eastAsia"/>
          <w:color w:val="0F6FC6" w:themeColor="accent5"/>
        </w:rPr>
        <w:t>评价维度包括“很符合”、“符合”、“基本符合”、“不符合”、“很不符合”和“无法评价”；其中，符合度为选择“很符合”、“符合”和“基本符合”的人数占“此题总人数—无法评价人数”的比例。</w:t>
      </w:r>
    </w:p>
    <w:p w14:paraId="23216C2C" w14:textId="77777777" w:rsidR="009941D2" w:rsidRDefault="00A16C77">
      <w:pPr>
        <w:pStyle w:val="afff1"/>
        <w:ind w:firstLineChars="400" w:firstLine="720"/>
        <w:jc w:val="both"/>
        <w:rPr>
          <w:color w:val="0F6FC6" w:themeColor="accent5"/>
          <w:lang w:val="en-US"/>
        </w:rPr>
      </w:pPr>
      <w:r>
        <w:rPr>
          <w:rFonts w:hint="eastAsia"/>
          <w:color w:val="0F6FC6" w:themeColor="accent5"/>
          <w:lang w:val="en-US"/>
        </w:rPr>
        <w:t>2.</w:t>
      </w:r>
      <w:r>
        <w:rPr>
          <w:rFonts w:hint="eastAsia"/>
          <w:color w:val="0F6FC6" w:themeColor="accent5"/>
          <w:lang w:val="en-US"/>
        </w:rPr>
        <w:t>学风建设总体满意度</w:t>
      </w:r>
      <w:r>
        <w:rPr>
          <w:rFonts w:hint="eastAsia"/>
          <w:color w:val="0F6FC6" w:themeColor="accent5"/>
          <w:lang w:val="en-US"/>
        </w:rPr>
        <w:t>=</w:t>
      </w:r>
      <w:r>
        <w:rPr>
          <w:rFonts w:hint="eastAsia"/>
          <w:color w:val="0F6FC6" w:themeColor="accent5"/>
          <w:lang w:val="en-US"/>
        </w:rPr>
        <w:t>（课堂听讲</w:t>
      </w:r>
      <w:r>
        <w:rPr>
          <w:rFonts w:hint="eastAsia"/>
          <w:color w:val="0F6FC6" w:themeColor="accent5"/>
          <w:lang w:val="en-US"/>
        </w:rPr>
        <w:t>+</w:t>
      </w:r>
      <w:r>
        <w:rPr>
          <w:rFonts w:hint="eastAsia"/>
          <w:color w:val="0F6FC6" w:themeColor="accent5"/>
          <w:lang w:val="en-US"/>
        </w:rPr>
        <w:t>课后</w:t>
      </w:r>
      <w:r>
        <w:rPr>
          <w:color w:val="0F6FC6" w:themeColor="accent5"/>
          <w:lang w:val="en-US"/>
        </w:rPr>
        <w:t>自习</w:t>
      </w:r>
      <w:r>
        <w:rPr>
          <w:rFonts w:hint="eastAsia"/>
          <w:color w:val="0F6FC6" w:themeColor="accent5"/>
          <w:lang w:val="en-US"/>
        </w:rPr>
        <w:t>+</w:t>
      </w:r>
      <w:r>
        <w:rPr>
          <w:rFonts w:hint="eastAsia"/>
          <w:color w:val="0F6FC6" w:themeColor="accent5"/>
          <w:lang w:val="en-US"/>
        </w:rPr>
        <w:t>学习</w:t>
      </w:r>
      <w:r>
        <w:rPr>
          <w:color w:val="0F6FC6" w:themeColor="accent5"/>
          <w:lang w:val="en-US"/>
        </w:rPr>
        <w:t>交流</w:t>
      </w:r>
      <w:r>
        <w:rPr>
          <w:rFonts w:hint="eastAsia"/>
          <w:color w:val="0F6FC6" w:themeColor="accent5"/>
          <w:lang w:val="en-US"/>
        </w:rPr>
        <w:t>）</w:t>
      </w:r>
      <w:r>
        <w:rPr>
          <w:rFonts w:hint="eastAsia"/>
          <w:color w:val="0F6FC6" w:themeColor="accent5"/>
          <w:lang w:val="en-US"/>
        </w:rPr>
        <w:t>/</w:t>
      </w:r>
      <w:r>
        <w:rPr>
          <w:color w:val="0F6FC6" w:themeColor="accent5"/>
          <w:lang w:val="en-US"/>
        </w:rPr>
        <w:t>3</w:t>
      </w:r>
      <w:r>
        <w:rPr>
          <w:rFonts w:hint="eastAsia"/>
          <w:color w:val="0F6FC6" w:themeColor="accent5"/>
          <w:lang w:val="en-US"/>
        </w:rPr>
        <w:t>。</w:t>
      </w:r>
      <w:r>
        <w:rPr>
          <w:rFonts w:hint="eastAsia"/>
          <w:color w:val="0F6FC6" w:themeColor="accent5"/>
        </w:rPr>
        <w:t>该百分比越高，毕业生反映越符合，表示毕业生对母校</w:t>
      </w:r>
      <w:r>
        <w:rPr>
          <w:color w:val="0F6FC6" w:themeColor="accent5"/>
        </w:rPr>
        <w:t>学风</w:t>
      </w:r>
      <w:r>
        <w:rPr>
          <w:rFonts w:hint="eastAsia"/>
          <w:color w:val="0F6FC6" w:themeColor="accent5"/>
        </w:rPr>
        <w:t>建设越满意。</w:t>
      </w:r>
    </w:p>
    <w:p w14:paraId="543FA009" w14:textId="77777777" w:rsidR="009941D2" w:rsidRDefault="00A16C77">
      <w:pPr>
        <w:pStyle w:val="afff1"/>
        <w:ind w:firstLine="360"/>
        <w:jc w:val="both"/>
        <w:rPr>
          <w:color w:val="0F6FC6" w:themeColor="accent5"/>
        </w:rPr>
      </w:pPr>
      <w:r>
        <w:rPr>
          <w:rFonts w:hint="eastAsia"/>
          <w:color w:val="0F6FC6" w:themeColor="accent5"/>
        </w:rPr>
        <w:t>数据来源：第三方机构新锦成</w:t>
      </w:r>
      <w:r>
        <w:rPr>
          <w:color w:val="0F6FC6" w:themeColor="accent5"/>
        </w:rPr>
        <w:t>-2022</w:t>
      </w:r>
      <w:r>
        <w:rPr>
          <w:color w:val="0F6FC6" w:themeColor="accent5"/>
        </w:rPr>
        <w:t>届</w:t>
      </w:r>
      <w:r>
        <w:rPr>
          <w:rFonts w:hint="eastAsia"/>
          <w:color w:val="0F6FC6" w:themeColor="accent5"/>
        </w:rPr>
        <w:t>毕业生就业与培养质量调查。</w:t>
      </w:r>
    </w:p>
    <w:p w14:paraId="27EB611F" w14:textId="77777777" w:rsidR="009941D2" w:rsidRDefault="00A16C77">
      <w:pPr>
        <w:pStyle w:val="L20"/>
        <w:rPr>
          <w:color w:val="0F6FC6" w:themeColor="accent5"/>
        </w:rPr>
      </w:pPr>
      <w:bookmarkStart w:id="221" w:name="_Toc520328950"/>
      <w:bookmarkStart w:id="222" w:name="_Toc16673867"/>
      <w:bookmarkStart w:id="223" w:name="_Toc22050332"/>
      <w:bookmarkStart w:id="224" w:name="_Toc11999"/>
      <w:bookmarkStart w:id="225" w:name="_Toc17120674"/>
      <w:bookmarkStart w:id="226" w:name="_Toc17272032"/>
      <w:bookmarkStart w:id="227" w:name="_Toc487790115"/>
      <w:bookmarkStart w:id="228" w:name="_Toc443485604"/>
      <w:bookmarkStart w:id="229" w:name="_Toc487789934"/>
      <w:bookmarkStart w:id="230" w:name="_Toc496017605"/>
      <w:r>
        <w:rPr>
          <w:rFonts w:hint="eastAsia"/>
          <w:color w:val="0F6FC6" w:themeColor="accent5"/>
        </w:rPr>
        <w:t>二、</w:t>
      </w:r>
      <w:bookmarkEnd w:id="221"/>
      <w:r>
        <w:rPr>
          <w:rFonts w:hint="eastAsia"/>
          <w:color w:val="0F6FC6" w:themeColor="accent5"/>
        </w:rPr>
        <w:t>毕业生对</w:t>
      </w:r>
      <w:r>
        <w:rPr>
          <w:color w:val="0F6FC6" w:themeColor="accent5"/>
        </w:rPr>
        <w:t>就</w:t>
      </w:r>
      <w:r>
        <w:rPr>
          <w:rFonts w:hint="eastAsia"/>
          <w:color w:val="0F6FC6" w:themeColor="accent5"/>
        </w:rPr>
        <w:t>创</w:t>
      </w:r>
      <w:r>
        <w:rPr>
          <w:color w:val="0F6FC6" w:themeColor="accent5"/>
        </w:rPr>
        <w:t>业教育</w:t>
      </w:r>
      <w:r>
        <w:rPr>
          <w:rFonts w:hint="eastAsia"/>
          <w:color w:val="0F6FC6" w:themeColor="accent5"/>
        </w:rPr>
        <w:t>/</w:t>
      </w:r>
      <w:r>
        <w:rPr>
          <w:rFonts w:hint="eastAsia"/>
          <w:color w:val="0F6FC6" w:themeColor="accent5"/>
        </w:rPr>
        <w:t>服务</w:t>
      </w:r>
      <w:r>
        <w:rPr>
          <w:color w:val="0F6FC6" w:themeColor="accent5"/>
        </w:rPr>
        <w:t>的评价</w:t>
      </w:r>
      <w:bookmarkEnd w:id="222"/>
      <w:bookmarkEnd w:id="223"/>
      <w:bookmarkEnd w:id="224"/>
      <w:bookmarkEnd w:id="225"/>
      <w:bookmarkEnd w:id="226"/>
    </w:p>
    <w:p w14:paraId="0BF9B2AA" w14:textId="77777777" w:rsidR="009941D2" w:rsidRDefault="00A16C77">
      <w:pPr>
        <w:pStyle w:val="afffc"/>
        <w:spacing w:before="156"/>
        <w:ind w:firstLine="480"/>
        <w:rPr>
          <w:rFonts w:cstheme="minorBidi"/>
          <w:bCs w:val="0"/>
          <w:szCs w:val="24"/>
          <w:lang w:val="en-US"/>
        </w:rPr>
      </w:pPr>
      <w:bookmarkStart w:id="231" w:name="_Hlk119317404"/>
      <w:bookmarkEnd w:id="227"/>
      <w:bookmarkEnd w:id="228"/>
      <w:bookmarkEnd w:id="229"/>
      <w:bookmarkEnd w:id="230"/>
      <w:r>
        <w:rPr>
          <w:rFonts w:cstheme="minorBidi" w:hint="eastAsia"/>
          <w:bCs w:val="0"/>
          <w:szCs w:val="24"/>
          <w:lang w:val="en-US"/>
        </w:rPr>
        <w:t>调查了解毕业生对学校就创业教育</w:t>
      </w:r>
      <w:r>
        <w:rPr>
          <w:rFonts w:cstheme="minorBidi" w:hint="eastAsia"/>
          <w:bCs w:val="0"/>
          <w:szCs w:val="24"/>
          <w:lang w:val="en-US"/>
        </w:rPr>
        <w:t>/</w:t>
      </w:r>
      <w:r>
        <w:rPr>
          <w:rFonts w:cstheme="minorBidi" w:hint="eastAsia"/>
          <w:bCs w:val="0"/>
          <w:szCs w:val="24"/>
          <w:lang w:val="en-US"/>
        </w:rPr>
        <w:t>服务的满意度，包含就业教育（生涯规划</w:t>
      </w:r>
      <w:r>
        <w:rPr>
          <w:rFonts w:cstheme="minorBidi" w:hint="eastAsia"/>
          <w:bCs w:val="0"/>
          <w:szCs w:val="24"/>
          <w:lang w:val="en-US"/>
        </w:rPr>
        <w:t>/</w:t>
      </w:r>
      <w:r>
        <w:rPr>
          <w:rFonts w:cstheme="minorBidi" w:hint="eastAsia"/>
          <w:bCs w:val="0"/>
          <w:szCs w:val="24"/>
          <w:lang w:val="en-US"/>
        </w:rPr>
        <w:t>就业指导课、职业咨询与辅导）；就业服务（校园招聘会</w:t>
      </w:r>
      <w:r>
        <w:rPr>
          <w:rFonts w:cstheme="minorBidi" w:hint="eastAsia"/>
          <w:bCs w:val="0"/>
          <w:szCs w:val="24"/>
          <w:lang w:val="en-US"/>
        </w:rPr>
        <w:t>/</w:t>
      </w:r>
      <w:r>
        <w:rPr>
          <w:rFonts w:cstheme="minorBidi" w:hint="eastAsia"/>
          <w:bCs w:val="0"/>
          <w:szCs w:val="24"/>
          <w:lang w:val="en-US"/>
        </w:rPr>
        <w:t>宣讲会、学校发布的招聘信息、</w:t>
      </w:r>
      <w:r>
        <w:rPr>
          <w:rFonts w:cstheme="minorBidi" w:hint="eastAsia"/>
          <w:bCs w:val="0"/>
          <w:szCs w:val="24"/>
          <w:lang w:val="en-US"/>
        </w:rPr>
        <w:t xml:space="preserve"> </w:t>
      </w:r>
      <w:r>
        <w:rPr>
          <w:rFonts w:cstheme="minorBidi" w:hint="eastAsia"/>
          <w:bCs w:val="0"/>
          <w:szCs w:val="24"/>
          <w:lang w:val="en-US"/>
        </w:rPr>
        <w:t>就业帮扶推荐、就业手续办理）；创业教育（创业课程和讲座、创新创业大赛、创业模拟与实训）；创业支持相关工作（创业场地支持、资金筹措、创业指导服务）。</w:t>
      </w:r>
    </w:p>
    <w:p w14:paraId="0547D36B" w14:textId="77777777" w:rsidR="009941D2" w:rsidRDefault="00A16C77">
      <w:pPr>
        <w:pStyle w:val="afffc"/>
        <w:spacing w:before="156"/>
        <w:ind w:firstLine="482"/>
      </w:pPr>
      <w:r>
        <w:rPr>
          <w:rFonts w:hint="eastAsia"/>
          <w:b/>
          <w:bCs w:val="0"/>
          <w:color w:val="0F6FC6" w:themeColor="accent1"/>
        </w:rPr>
        <w:lastRenderedPageBreak/>
        <w:t>对就业服务的评价：</w:t>
      </w:r>
      <w:r>
        <w:rPr>
          <w:rFonts w:hint="eastAsia"/>
        </w:rPr>
        <w:t>学校</w:t>
      </w:r>
      <w:r>
        <w:rPr>
          <w:bCs w:val="0"/>
          <w:szCs w:val="24"/>
        </w:rPr>
        <w:t>2022</w:t>
      </w:r>
      <w:r>
        <w:rPr>
          <w:bCs w:val="0"/>
          <w:szCs w:val="24"/>
        </w:rPr>
        <w:t>届</w:t>
      </w:r>
      <w:r>
        <w:rPr>
          <w:rFonts w:hint="eastAsia"/>
          <w:bCs w:val="0"/>
          <w:szCs w:val="24"/>
        </w:rPr>
        <w:t>毕业生对学校各项就业教育</w:t>
      </w:r>
      <w:r>
        <w:rPr>
          <w:rFonts w:hint="eastAsia"/>
          <w:bCs w:val="0"/>
          <w:szCs w:val="24"/>
        </w:rPr>
        <w:t>/</w:t>
      </w:r>
      <w:r>
        <w:rPr>
          <w:rFonts w:hint="eastAsia"/>
          <w:bCs w:val="0"/>
          <w:szCs w:val="24"/>
        </w:rPr>
        <w:t>服务的满意度均在</w:t>
      </w:r>
      <w:bookmarkStart w:id="232" w:name="_Hlk113957188"/>
      <w:r>
        <w:rPr>
          <w:bCs w:val="0"/>
          <w:szCs w:val="24"/>
        </w:rPr>
        <w:t>88.83</w:t>
      </w:r>
      <w:r>
        <w:rPr>
          <w:rFonts w:hint="eastAsia"/>
          <w:bCs w:val="0"/>
          <w:szCs w:val="24"/>
        </w:rPr>
        <w:t>%</w:t>
      </w:r>
      <w:bookmarkEnd w:id="232"/>
      <w:r>
        <w:rPr>
          <w:rFonts w:hint="eastAsia"/>
          <w:bCs w:val="0"/>
          <w:szCs w:val="24"/>
        </w:rPr>
        <w:t>以上；其中满意度最高的三方面是</w:t>
      </w:r>
      <w:bookmarkStart w:id="233" w:name="_Hlk113957203"/>
      <w:r>
        <w:rPr>
          <w:rFonts w:hint="eastAsia"/>
        </w:rPr>
        <w:t>“就业手续办理（如档案迁移等）”</w:t>
      </w:r>
      <w:r>
        <w:rPr>
          <w:rFonts w:hint="eastAsia"/>
        </w:rPr>
        <w:t>、“学校发布的招聘信息”、“就业帮扶与推荐”</w:t>
      </w:r>
      <w:bookmarkEnd w:id="233"/>
      <w:r>
        <w:rPr>
          <w:rFonts w:hint="eastAsia"/>
          <w:bCs w:val="0"/>
          <w:szCs w:val="24"/>
        </w:rPr>
        <w:t>。一方面表明学校就业指导服务工作得到了毕业生的认可</w:t>
      </w:r>
      <w:bookmarkEnd w:id="231"/>
      <w:r>
        <w:rPr>
          <w:rFonts w:hint="eastAsia"/>
          <w:bCs w:val="0"/>
          <w:szCs w:val="24"/>
        </w:rPr>
        <w:t>；另一方面也体现了学校就业工作在促进毕业生顺利就业、高质量就业中所发挥的重要作用。</w:t>
      </w:r>
    </w:p>
    <w:p w14:paraId="2F865111" w14:textId="77777777" w:rsidR="009941D2" w:rsidRDefault="00A16C77">
      <w:pPr>
        <w:pStyle w:val="afffc"/>
        <w:spacing w:before="156"/>
        <w:ind w:firstLineChars="0" w:firstLine="0"/>
      </w:pPr>
      <w:r>
        <w:rPr>
          <w:rFonts w:eastAsia="黑体" w:hint="eastAsia"/>
          <w:b/>
          <w:noProof/>
          <w:szCs w:val="21"/>
          <w:lang w:val="en-US"/>
        </w:rPr>
        <w:drawing>
          <wp:inline distT="0" distB="0" distL="0" distR="0" wp14:anchorId="22BC2948" wp14:editId="27887F2E">
            <wp:extent cx="5925185" cy="2695575"/>
            <wp:effectExtent l="0" t="0" r="0" b="0"/>
            <wp:docPr id="1405" name="图表 1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EE0BE8F" w14:textId="77777777" w:rsidR="009941D2" w:rsidRDefault="00A16C77">
      <w:pPr>
        <w:pStyle w:val="afffd"/>
      </w:pPr>
      <w:bookmarkStart w:id="234" w:name="_Toc521678911"/>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5</w:t>
      </w:r>
      <w:r>
        <w:fldChar w:fldCharType="end"/>
      </w:r>
      <w:r>
        <w:t xml:space="preserve">  2022</w:t>
      </w:r>
      <w:r>
        <w:t>届</w:t>
      </w:r>
      <w:r>
        <w:rPr>
          <w:rFonts w:hint="eastAsia"/>
        </w:rPr>
        <w:t>毕业生对学校就业教育</w:t>
      </w:r>
      <w:r>
        <w:rPr>
          <w:rFonts w:hint="eastAsia"/>
        </w:rPr>
        <w:t>/</w:t>
      </w:r>
      <w:r>
        <w:rPr>
          <w:rFonts w:hint="eastAsia"/>
        </w:rPr>
        <w:t>服务的评价</w:t>
      </w:r>
      <w:bookmarkEnd w:id="234"/>
    </w:p>
    <w:p w14:paraId="1EFB556F" w14:textId="77777777" w:rsidR="009941D2" w:rsidRDefault="00A16C77">
      <w:pPr>
        <w:pStyle w:val="afffb"/>
        <w:ind w:firstLineChars="200" w:firstLine="360"/>
        <w:jc w:val="both"/>
        <w:rPr>
          <w:color w:val="0F6FC6" w:themeColor="accent5"/>
        </w:rPr>
      </w:pPr>
      <w:bookmarkStart w:id="235" w:name="_Hlk520979926"/>
      <w:r>
        <w:rPr>
          <w:rFonts w:hint="eastAsia"/>
          <w:color w:val="0F6FC6" w:themeColor="accent5"/>
        </w:rPr>
        <w:t>注：满意度为选择“很满意”、“满意”和“基本</w:t>
      </w:r>
      <w:r>
        <w:rPr>
          <w:color w:val="0F6FC6" w:themeColor="accent5"/>
        </w:rPr>
        <w:t>满意</w:t>
      </w:r>
      <w:r>
        <w:rPr>
          <w:rFonts w:hint="eastAsia"/>
          <w:color w:val="0F6FC6" w:themeColor="accent5"/>
        </w:rPr>
        <w:t>”的人数占此题总人数的比例。</w:t>
      </w:r>
    </w:p>
    <w:bookmarkEnd w:id="235"/>
    <w:p w14:paraId="2B0942DD" w14:textId="77777777" w:rsidR="009941D2" w:rsidRDefault="00A16C77">
      <w:pPr>
        <w:pStyle w:val="afffb"/>
        <w:spacing w:afterLines="50" w:after="156"/>
        <w:ind w:firstLineChars="200" w:firstLine="360"/>
        <w:jc w:val="both"/>
        <w:rPr>
          <w:color w:val="0F6FC6" w:themeColor="accent5"/>
        </w:rPr>
      </w:pPr>
      <w:r>
        <w:rPr>
          <w:rFonts w:hint="eastAsia"/>
          <w:color w:val="0F6FC6" w:themeColor="accent5"/>
        </w:rPr>
        <w:t>数据来源：第三方机构新锦成</w:t>
      </w:r>
      <w:r>
        <w:rPr>
          <w:rFonts w:hint="eastAsia"/>
          <w:color w:val="0F6FC6" w:themeColor="accent5"/>
        </w:rPr>
        <w:t>-2022</w:t>
      </w:r>
      <w:r>
        <w:rPr>
          <w:rFonts w:hint="eastAsia"/>
          <w:color w:val="0F6FC6" w:themeColor="accent5"/>
        </w:rPr>
        <w:t>届毕业生就业与培养质量调查。</w:t>
      </w:r>
    </w:p>
    <w:p w14:paraId="1D56F353"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2BC1853B"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3A20E640"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1B2DF979"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4DC850BA"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18CDCB23"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29F6AFD8" w14:textId="77777777" w:rsidR="009941D2" w:rsidRDefault="009941D2">
      <w:pPr>
        <w:pStyle w:val="afffb"/>
        <w:spacing w:afterLines="50" w:after="156" w:line="360" w:lineRule="auto"/>
        <w:ind w:firstLineChars="200" w:firstLine="482"/>
        <w:jc w:val="both"/>
        <w:rPr>
          <w:b/>
          <w:bCs/>
          <w:color w:val="0F6FC6" w:themeColor="accent1"/>
          <w:sz w:val="24"/>
          <w:szCs w:val="24"/>
        </w:rPr>
      </w:pPr>
    </w:p>
    <w:p w14:paraId="77C4B8CC" w14:textId="77777777" w:rsidR="009941D2" w:rsidRDefault="00A16C77">
      <w:pPr>
        <w:pStyle w:val="afffb"/>
        <w:spacing w:afterLines="50" w:after="156" w:line="360" w:lineRule="auto"/>
        <w:ind w:firstLineChars="200" w:firstLine="482"/>
        <w:jc w:val="both"/>
        <w:rPr>
          <w:sz w:val="24"/>
          <w:szCs w:val="24"/>
        </w:rPr>
      </w:pPr>
      <w:r>
        <w:rPr>
          <w:rFonts w:hint="eastAsia"/>
          <w:b/>
          <w:bCs/>
          <w:color w:val="0F6FC6" w:themeColor="accent1"/>
          <w:sz w:val="24"/>
          <w:szCs w:val="24"/>
        </w:rPr>
        <w:lastRenderedPageBreak/>
        <w:t>对创业教育的评价：</w:t>
      </w:r>
      <w:bookmarkStart w:id="236" w:name="_Hlk119321596"/>
      <w:r>
        <w:rPr>
          <w:rFonts w:hint="eastAsia"/>
          <w:sz w:val="24"/>
          <w:szCs w:val="24"/>
        </w:rPr>
        <w:t>学校</w:t>
      </w:r>
      <w:r>
        <w:rPr>
          <w:sz w:val="24"/>
          <w:szCs w:val="24"/>
        </w:rPr>
        <w:t>2022</w:t>
      </w:r>
      <w:r>
        <w:rPr>
          <w:sz w:val="24"/>
          <w:szCs w:val="24"/>
        </w:rPr>
        <w:t>届</w:t>
      </w:r>
      <w:r>
        <w:rPr>
          <w:rFonts w:hint="eastAsia"/>
          <w:sz w:val="24"/>
          <w:szCs w:val="24"/>
        </w:rPr>
        <w:t>毕业生对学校各项创业教育</w:t>
      </w:r>
      <w:r>
        <w:rPr>
          <w:rFonts w:hint="eastAsia"/>
          <w:sz w:val="24"/>
          <w:szCs w:val="24"/>
        </w:rPr>
        <w:t>/</w:t>
      </w:r>
      <w:r>
        <w:rPr>
          <w:rFonts w:hint="eastAsia"/>
          <w:sz w:val="24"/>
          <w:szCs w:val="24"/>
        </w:rPr>
        <w:t>服务的满意度均在</w:t>
      </w:r>
      <w:r>
        <w:rPr>
          <w:rFonts w:hint="eastAsia"/>
          <w:sz w:val="24"/>
          <w:szCs w:val="24"/>
        </w:rPr>
        <w:t>91.63%</w:t>
      </w:r>
      <w:r>
        <w:rPr>
          <w:rFonts w:hint="eastAsia"/>
          <w:sz w:val="24"/>
          <w:szCs w:val="24"/>
        </w:rPr>
        <w:t>以上；其中满意度最高的是“创新创业大赛”（</w:t>
      </w:r>
      <w:r>
        <w:rPr>
          <w:rFonts w:hint="eastAsia"/>
          <w:sz w:val="24"/>
          <w:szCs w:val="24"/>
        </w:rPr>
        <w:t>93.35%</w:t>
      </w:r>
      <w:r>
        <w:rPr>
          <w:rFonts w:hint="eastAsia"/>
          <w:sz w:val="24"/>
          <w:szCs w:val="24"/>
        </w:rPr>
        <w:t>）。</w:t>
      </w:r>
    </w:p>
    <w:p w14:paraId="50F26750" w14:textId="77777777" w:rsidR="009941D2" w:rsidRDefault="00A16C77">
      <w:pPr>
        <w:pStyle w:val="afffc"/>
        <w:spacing w:before="156"/>
        <w:ind w:firstLineChars="0" w:firstLine="0"/>
      </w:pPr>
      <w:r>
        <w:rPr>
          <w:rFonts w:eastAsia="黑体" w:hint="eastAsia"/>
          <w:b/>
          <w:noProof/>
          <w:szCs w:val="21"/>
          <w:lang w:val="en-US"/>
        </w:rPr>
        <w:drawing>
          <wp:inline distT="0" distB="0" distL="0" distR="0" wp14:anchorId="3A83E140" wp14:editId="70653069">
            <wp:extent cx="5925185" cy="2695575"/>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7255FB" w14:textId="77777777" w:rsidR="009941D2" w:rsidRDefault="00A16C77">
      <w:pPr>
        <w:pStyle w:val="afffd"/>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6</w:t>
      </w:r>
      <w:r>
        <w:fldChar w:fldCharType="end"/>
      </w:r>
      <w:r>
        <w:t xml:space="preserve">  2022</w:t>
      </w:r>
      <w:r>
        <w:t>届</w:t>
      </w:r>
      <w:r>
        <w:rPr>
          <w:rFonts w:hint="eastAsia"/>
        </w:rPr>
        <w:t>毕业生对学校创业教育的评价</w:t>
      </w:r>
    </w:p>
    <w:p w14:paraId="035969EF" w14:textId="77777777" w:rsidR="009941D2" w:rsidRDefault="00A16C77">
      <w:pPr>
        <w:pStyle w:val="afffb"/>
        <w:ind w:firstLineChars="200" w:firstLine="360"/>
        <w:jc w:val="both"/>
        <w:rPr>
          <w:color w:val="0F6FC6" w:themeColor="accent5"/>
        </w:rPr>
      </w:pPr>
      <w:r>
        <w:rPr>
          <w:rFonts w:hint="eastAsia"/>
          <w:color w:val="0F6FC6" w:themeColor="accent5"/>
        </w:rPr>
        <w:t>注：满意度为选择“很满意”、“满意”和“基本</w:t>
      </w:r>
      <w:r>
        <w:rPr>
          <w:color w:val="0F6FC6" w:themeColor="accent5"/>
        </w:rPr>
        <w:t>满意</w:t>
      </w:r>
      <w:r>
        <w:rPr>
          <w:rFonts w:hint="eastAsia"/>
          <w:color w:val="0F6FC6" w:themeColor="accent5"/>
        </w:rPr>
        <w:t>”的人数占此题总人数的比例。</w:t>
      </w:r>
    </w:p>
    <w:p w14:paraId="1841B118" w14:textId="77777777" w:rsidR="009941D2" w:rsidRDefault="00A16C77">
      <w:pPr>
        <w:pStyle w:val="afffb"/>
        <w:spacing w:afterLines="50" w:after="156"/>
        <w:ind w:firstLineChars="200" w:firstLine="360"/>
        <w:jc w:val="both"/>
        <w:rPr>
          <w:color w:val="0F6FC6" w:themeColor="accent5"/>
        </w:rPr>
      </w:pPr>
      <w:r>
        <w:rPr>
          <w:rFonts w:hint="eastAsia"/>
          <w:color w:val="0F6FC6" w:themeColor="accent5"/>
        </w:rPr>
        <w:t>数据来源：第三方机构新锦成</w:t>
      </w:r>
      <w:r>
        <w:rPr>
          <w:rFonts w:hint="eastAsia"/>
          <w:color w:val="0F6FC6" w:themeColor="accent5"/>
        </w:rPr>
        <w:t>-2022</w:t>
      </w:r>
      <w:r>
        <w:rPr>
          <w:rFonts w:hint="eastAsia"/>
          <w:color w:val="0F6FC6" w:themeColor="accent5"/>
        </w:rPr>
        <w:t>届毕业生就业与培养质量调查。</w:t>
      </w:r>
    </w:p>
    <w:bookmarkEnd w:id="236"/>
    <w:p w14:paraId="2B33B332" w14:textId="77777777" w:rsidR="009941D2" w:rsidRDefault="00A16C77">
      <w:pPr>
        <w:pStyle w:val="afffb"/>
        <w:spacing w:afterLines="50" w:after="156" w:line="360" w:lineRule="auto"/>
        <w:ind w:firstLineChars="200" w:firstLine="482"/>
        <w:jc w:val="both"/>
        <w:rPr>
          <w:sz w:val="24"/>
          <w:szCs w:val="24"/>
        </w:rPr>
      </w:pPr>
      <w:r>
        <w:rPr>
          <w:rFonts w:hint="eastAsia"/>
          <w:b/>
          <w:bCs/>
          <w:color w:val="0F6FC6" w:themeColor="accent5"/>
          <w:sz w:val="24"/>
          <w:szCs w:val="24"/>
        </w:rPr>
        <w:t>对创业支持相关工作的评价：</w:t>
      </w:r>
      <w:r>
        <w:rPr>
          <w:rFonts w:hint="eastAsia"/>
          <w:sz w:val="24"/>
          <w:szCs w:val="24"/>
        </w:rPr>
        <w:t>学校</w:t>
      </w:r>
      <w:r>
        <w:rPr>
          <w:sz w:val="24"/>
          <w:szCs w:val="24"/>
        </w:rPr>
        <w:t>2022</w:t>
      </w:r>
      <w:r>
        <w:rPr>
          <w:sz w:val="24"/>
          <w:szCs w:val="24"/>
        </w:rPr>
        <w:t>届</w:t>
      </w:r>
      <w:r>
        <w:rPr>
          <w:rFonts w:hint="eastAsia"/>
          <w:sz w:val="24"/>
          <w:szCs w:val="24"/>
        </w:rPr>
        <w:t>毕业生对学校各项创业支持相关工作的满意度均在</w:t>
      </w:r>
      <w:r>
        <w:rPr>
          <w:rFonts w:hint="eastAsia"/>
          <w:sz w:val="24"/>
          <w:szCs w:val="24"/>
        </w:rPr>
        <w:t>94.74%</w:t>
      </w:r>
      <w:r>
        <w:rPr>
          <w:rFonts w:hint="eastAsia"/>
          <w:sz w:val="24"/>
          <w:szCs w:val="24"/>
        </w:rPr>
        <w:t>以上；其中满意度最高的是“创业场地支持”（</w:t>
      </w:r>
      <w:r>
        <w:rPr>
          <w:rFonts w:hint="eastAsia"/>
          <w:sz w:val="24"/>
          <w:szCs w:val="24"/>
        </w:rPr>
        <w:t>100.00%</w:t>
      </w:r>
      <w:r>
        <w:rPr>
          <w:rFonts w:hint="eastAsia"/>
          <w:sz w:val="24"/>
          <w:szCs w:val="24"/>
        </w:rPr>
        <w:t>）。</w:t>
      </w:r>
    </w:p>
    <w:p w14:paraId="796E57F5" w14:textId="77777777" w:rsidR="009941D2" w:rsidRDefault="00A16C77">
      <w:pPr>
        <w:pStyle w:val="afffc"/>
        <w:spacing w:before="156"/>
        <w:ind w:firstLineChars="0" w:firstLine="0"/>
      </w:pPr>
      <w:r>
        <w:rPr>
          <w:rFonts w:eastAsia="黑体" w:hint="eastAsia"/>
          <w:b/>
          <w:noProof/>
          <w:szCs w:val="21"/>
          <w:lang w:val="en-US"/>
        </w:rPr>
        <w:drawing>
          <wp:inline distT="0" distB="0" distL="0" distR="0" wp14:anchorId="74FF1604" wp14:editId="78FC8A9D">
            <wp:extent cx="5925185" cy="2695575"/>
            <wp:effectExtent l="0" t="0" r="0" b="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314732" w14:textId="77777777" w:rsidR="009941D2" w:rsidRDefault="00A16C77">
      <w:pPr>
        <w:pStyle w:val="afffd"/>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7</w:t>
      </w:r>
      <w:r>
        <w:fldChar w:fldCharType="end"/>
      </w:r>
      <w:r>
        <w:t xml:space="preserve">  2022</w:t>
      </w:r>
      <w:r>
        <w:t>届</w:t>
      </w:r>
      <w:r>
        <w:rPr>
          <w:rFonts w:hint="eastAsia"/>
        </w:rPr>
        <w:t>毕业生对学校创业支持相关工作的评价</w:t>
      </w:r>
    </w:p>
    <w:p w14:paraId="1284FFF1" w14:textId="77777777" w:rsidR="009941D2" w:rsidRDefault="00A16C77">
      <w:pPr>
        <w:pStyle w:val="afffb"/>
        <w:ind w:firstLineChars="200" w:firstLine="360"/>
        <w:jc w:val="both"/>
        <w:rPr>
          <w:color w:val="0F6FC6" w:themeColor="accent5"/>
        </w:rPr>
      </w:pPr>
      <w:r>
        <w:rPr>
          <w:rFonts w:hint="eastAsia"/>
          <w:color w:val="0F6FC6" w:themeColor="accent5"/>
        </w:rPr>
        <w:t>注：满意度为选择“很满意”、“满意”和“基本</w:t>
      </w:r>
      <w:r>
        <w:rPr>
          <w:color w:val="0F6FC6" w:themeColor="accent5"/>
        </w:rPr>
        <w:t>满意</w:t>
      </w:r>
      <w:r>
        <w:rPr>
          <w:rFonts w:hint="eastAsia"/>
          <w:color w:val="0F6FC6" w:themeColor="accent5"/>
        </w:rPr>
        <w:t>”的人数占此题总人数的比例。</w:t>
      </w:r>
    </w:p>
    <w:p w14:paraId="135B6B90" w14:textId="77777777" w:rsidR="009941D2" w:rsidRDefault="00A16C77">
      <w:pPr>
        <w:pStyle w:val="afffb"/>
        <w:spacing w:afterLines="50" w:after="156"/>
        <w:ind w:firstLineChars="200" w:firstLine="360"/>
        <w:jc w:val="both"/>
        <w:rPr>
          <w:color w:val="0F6FC6" w:themeColor="accent5"/>
        </w:rPr>
      </w:pPr>
      <w:r>
        <w:rPr>
          <w:rFonts w:hint="eastAsia"/>
          <w:color w:val="0F6FC6" w:themeColor="accent5"/>
        </w:rPr>
        <w:t>数据来源：第三方机构新锦成</w:t>
      </w:r>
      <w:r>
        <w:rPr>
          <w:rFonts w:hint="eastAsia"/>
          <w:color w:val="0F6FC6" w:themeColor="accent5"/>
        </w:rPr>
        <w:t>-2022</w:t>
      </w:r>
      <w:r>
        <w:rPr>
          <w:rFonts w:hint="eastAsia"/>
          <w:color w:val="0F6FC6" w:themeColor="accent5"/>
        </w:rPr>
        <w:t>届毕业生就业与培养质量调查。</w:t>
      </w:r>
    </w:p>
    <w:p w14:paraId="353A30D4" w14:textId="77777777" w:rsidR="009941D2" w:rsidRDefault="00A16C77">
      <w:pPr>
        <w:pStyle w:val="L20"/>
        <w:rPr>
          <w:color w:val="0F6FC6" w:themeColor="accent5"/>
        </w:rPr>
      </w:pPr>
      <w:bookmarkStart w:id="237" w:name="_Toc18505"/>
      <w:bookmarkStart w:id="238" w:name="_Toc117778482"/>
      <w:bookmarkStart w:id="239" w:name="_Toc112340198"/>
      <w:r>
        <w:rPr>
          <w:rFonts w:hint="eastAsia"/>
          <w:color w:val="0F6FC6" w:themeColor="accent5"/>
        </w:rPr>
        <w:lastRenderedPageBreak/>
        <w:t>三、就业对招生和人才培养的影响</w:t>
      </w:r>
      <w:bookmarkEnd w:id="237"/>
      <w:bookmarkEnd w:id="238"/>
      <w:bookmarkEnd w:id="239"/>
    </w:p>
    <w:p w14:paraId="147013BA" w14:textId="77777777" w:rsidR="009941D2" w:rsidRDefault="00A16C77">
      <w:pPr>
        <w:pStyle w:val="L30"/>
        <w:rPr>
          <w:color w:val="0F6FC6" w:themeColor="accent5"/>
        </w:rPr>
      </w:pPr>
      <w:bookmarkStart w:id="240" w:name="_Toc117778483"/>
      <w:bookmarkStart w:id="241" w:name="_Toc112340199"/>
      <w:bookmarkStart w:id="242" w:name="_Toc266"/>
      <w:r>
        <w:rPr>
          <w:rFonts w:hint="eastAsia"/>
          <w:color w:val="0F6FC6" w:themeColor="accent5"/>
        </w:rPr>
        <w:t>（一）毕业生对招生工作的建议</w:t>
      </w:r>
      <w:bookmarkEnd w:id="240"/>
      <w:bookmarkEnd w:id="241"/>
      <w:bookmarkEnd w:id="242"/>
    </w:p>
    <w:p w14:paraId="2AB190D3"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hint="eastAsia"/>
          <w:color w:val="000000" w:themeColor="text1"/>
          <w:sz w:val="24"/>
          <w:szCs w:val="24"/>
        </w:rPr>
        <w:t>2022</w:t>
      </w:r>
      <w:r>
        <w:rPr>
          <w:rFonts w:ascii="Times New Roman" w:hAnsi="Times New Roman" w:hint="eastAsia"/>
          <w:color w:val="000000" w:themeColor="text1"/>
          <w:sz w:val="24"/>
          <w:szCs w:val="24"/>
        </w:rPr>
        <w:t>届毕业生对招生工作的建议主要为“加强学校实力和特色宣传”（</w:t>
      </w:r>
      <w:r>
        <w:rPr>
          <w:rFonts w:ascii="Times New Roman" w:hAnsi="Times New Roman" w:hint="eastAsia"/>
          <w:color w:val="000000" w:themeColor="text1"/>
          <w:sz w:val="24"/>
          <w:szCs w:val="24"/>
        </w:rPr>
        <w:t>58.28%</w:t>
      </w:r>
      <w:r>
        <w:rPr>
          <w:rFonts w:ascii="Times New Roman" w:hAnsi="Times New Roman" w:hint="eastAsia"/>
          <w:color w:val="000000" w:themeColor="text1"/>
          <w:sz w:val="24"/>
          <w:szCs w:val="24"/>
        </w:rPr>
        <w:t>）。</w:t>
      </w:r>
    </w:p>
    <w:p w14:paraId="790DC8B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eastAsia="黑体" w:hAnsi="Times New Roman"/>
          <w:b/>
          <w:caps/>
          <w:color w:val="0F6FC6"/>
          <w:sz w:val="21"/>
          <w:szCs w:val="36"/>
          <w:lang w:val="zh-CN"/>
        </w:rPr>
      </w:pPr>
      <w:bookmarkStart w:id="243" w:name="_Toc112340268"/>
      <w:r>
        <w:rPr>
          <w:noProof/>
          <w:szCs w:val="22"/>
        </w:rPr>
        <w:drawing>
          <wp:inline distT="0" distB="0" distL="0" distR="0" wp14:anchorId="0B5EB049" wp14:editId="4A9D8EC0">
            <wp:extent cx="5314315" cy="2694940"/>
            <wp:effectExtent l="0" t="0" r="0" b="0"/>
            <wp:docPr id="160"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D9FB0F" w14:textId="77777777" w:rsidR="009941D2" w:rsidRDefault="00A16C77">
      <w:pPr>
        <w:pStyle w:val="afffd"/>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8</w:t>
      </w:r>
      <w:r>
        <w:fldChar w:fldCharType="end"/>
      </w:r>
      <w:r>
        <w:rPr>
          <w:bCs/>
        </w:rPr>
        <w:t xml:space="preserve">  2022</w:t>
      </w:r>
      <w:r>
        <w:rPr>
          <w:bCs/>
        </w:rPr>
        <w:t>届</w:t>
      </w:r>
      <w:r>
        <w:rPr>
          <w:rFonts w:hint="eastAsia"/>
          <w:bCs/>
        </w:rPr>
        <w:t>毕业</w:t>
      </w:r>
      <w:r>
        <w:rPr>
          <w:rFonts w:hint="eastAsia"/>
        </w:rPr>
        <w:t>生对学校招生工作的建议</w:t>
      </w:r>
      <w:bookmarkEnd w:id="243"/>
    </w:p>
    <w:p w14:paraId="65813B8C"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r>
        <w:rPr>
          <w:rFonts w:ascii="Times New Roman" w:hAnsi="Times New Roman" w:hint="eastAsia"/>
          <w:caps/>
          <w:color w:val="0F6FC6"/>
          <w:sz w:val="18"/>
          <w:szCs w:val="22"/>
        </w:rPr>
        <w:t>数据来源：第三方机构新锦成</w:t>
      </w:r>
      <w:r>
        <w:rPr>
          <w:rFonts w:ascii="Times New Roman" w:hAnsi="Times New Roman" w:hint="eastAsia"/>
          <w:caps/>
          <w:color w:val="0F6FC6"/>
          <w:sz w:val="18"/>
          <w:szCs w:val="22"/>
        </w:rPr>
        <w:t>-2022</w:t>
      </w:r>
      <w:r>
        <w:rPr>
          <w:rFonts w:ascii="Times New Roman" w:hAnsi="Times New Roman" w:hint="eastAsia"/>
          <w:caps/>
          <w:color w:val="0F6FC6"/>
          <w:sz w:val="18"/>
          <w:szCs w:val="22"/>
        </w:rPr>
        <w:t>届毕业生就业与培养质量调查。</w:t>
      </w:r>
      <w:bookmarkStart w:id="244" w:name="_Toc117778484"/>
      <w:bookmarkStart w:id="245" w:name="_Toc112340200"/>
    </w:p>
    <w:p w14:paraId="29D6668B"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21289F91"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2E7E3294"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3A671462"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1F85CB6B"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6AD99D36"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39711C8D"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4361117C"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7DE887BA"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5CABE7ED"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p>
    <w:p w14:paraId="49ED4497" w14:textId="77777777" w:rsidR="009941D2" w:rsidRDefault="009941D2">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rPr>
          <w:rFonts w:ascii="Times New Roman" w:hAnsi="Times New Roman"/>
          <w:caps/>
          <w:color w:val="0F6FC6"/>
          <w:sz w:val="18"/>
          <w:szCs w:val="22"/>
        </w:rPr>
      </w:pPr>
    </w:p>
    <w:p w14:paraId="2E6D385D" w14:textId="77777777" w:rsidR="009941D2" w:rsidRDefault="00A16C77">
      <w:pPr>
        <w:pStyle w:val="L30"/>
        <w:rPr>
          <w:color w:val="0F6FC6" w:themeColor="accent5"/>
        </w:rPr>
      </w:pPr>
      <w:bookmarkStart w:id="246" w:name="_Toc2999"/>
      <w:r>
        <w:rPr>
          <w:rFonts w:hint="eastAsia"/>
          <w:color w:val="0F6FC6" w:themeColor="accent5"/>
        </w:rPr>
        <w:lastRenderedPageBreak/>
        <w:t>（二）毕业生对人才培养的建议</w:t>
      </w:r>
      <w:bookmarkEnd w:id="244"/>
      <w:bookmarkEnd w:id="245"/>
      <w:bookmarkEnd w:id="246"/>
    </w:p>
    <w:p w14:paraId="2F1803A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hint="eastAsia"/>
          <w:color w:val="000000" w:themeColor="text1"/>
          <w:sz w:val="24"/>
          <w:szCs w:val="24"/>
        </w:rPr>
        <w:t>2022</w:t>
      </w:r>
      <w:r>
        <w:rPr>
          <w:rFonts w:ascii="Times New Roman" w:hAnsi="Times New Roman" w:hint="eastAsia"/>
          <w:color w:val="000000" w:themeColor="text1"/>
          <w:sz w:val="24"/>
          <w:szCs w:val="24"/>
        </w:rPr>
        <w:t>届毕业生对学校人才培养的建议主要为“强化综合素质培养”（</w:t>
      </w:r>
      <w:r>
        <w:rPr>
          <w:rFonts w:ascii="Times New Roman" w:hAnsi="Times New Roman" w:hint="eastAsia"/>
          <w:color w:val="000000" w:themeColor="text1"/>
          <w:sz w:val="24"/>
          <w:szCs w:val="24"/>
        </w:rPr>
        <w:t>53.33%</w:t>
      </w:r>
      <w:r>
        <w:rPr>
          <w:rFonts w:ascii="Times New Roman" w:hAnsi="Times New Roman" w:hint="eastAsia"/>
          <w:color w:val="000000" w:themeColor="text1"/>
          <w:sz w:val="24"/>
          <w:szCs w:val="24"/>
        </w:rPr>
        <w:t>）。</w:t>
      </w:r>
    </w:p>
    <w:p w14:paraId="4750FC87"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7030A0"/>
          <w:sz w:val="24"/>
          <w:szCs w:val="24"/>
        </w:rPr>
      </w:pPr>
      <w:r>
        <w:rPr>
          <w:noProof/>
          <w:szCs w:val="22"/>
        </w:rPr>
        <w:drawing>
          <wp:inline distT="0" distB="0" distL="0" distR="0" wp14:anchorId="197A385D" wp14:editId="00D10EBF">
            <wp:extent cx="5314315" cy="2694940"/>
            <wp:effectExtent l="0" t="0" r="0" b="0"/>
            <wp:docPr id="107" name="图表 19" descr="7b0a202020202263686172745265734964223a2022323034373233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8F49F3D" w14:textId="77777777" w:rsidR="009941D2" w:rsidRDefault="00A16C77">
      <w:pPr>
        <w:pStyle w:val="afffd"/>
      </w:pPr>
      <w:bookmarkStart w:id="247" w:name="_Toc112340269"/>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t>9</w:t>
      </w:r>
      <w:r>
        <w:fldChar w:fldCharType="end"/>
      </w:r>
      <w:r>
        <w:t xml:space="preserve">  2022</w:t>
      </w:r>
      <w:r>
        <w:t>届</w:t>
      </w:r>
      <w:r>
        <w:rPr>
          <w:rFonts w:hint="eastAsia"/>
        </w:rPr>
        <w:t>毕业生对学校人才培养工作的建议</w:t>
      </w:r>
      <w:bookmarkEnd w:id="247"/>
    </w:p>
    <w:p w14:paraId="2B8D929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156" w:line="240" w:lineRule="auto"/>
        <w:ind w:firstLine="360"/>
        <w:rPr>
          <w:rFonts w:ascii="Times New Roman" w:hAnsi="Times New Roman"/>
          <w:caps/>
          <w:color w:val="0F6FC6"/>
          <w:sz w:val="18"/>
          <w:szCs w:val="22"/>
        </w:rPr>
      </w:pPr>
      <w:r>
        <w:rPr>
          <w:rFonts w:ascii="Times New Roman" w:hAnsi="Times New Roman" w:hint="eastAsia"/>
          <w:caps/>
          <w:color w:val="0F6FC6"/>
          <w:sz w:val="18"/>
          <w:szCs w:val="22"/>
        </w:rPr>
        <w:t>数据来源：第三方机构新锦成</w:t>
      </w:r>
      <w:r>
        <w:rPr>
          <w:rFonts w:ascii="Times New Roman" w:hAnsi="Times New Roman" w:hint="eastAsia"/>
          <w:caps/>
          <w:color w:val="0F6FC6"/>
          <w:sz w:val="18"/>
          <w:szCs w:val="22"/>
        </w:rPr>
        <w:t>-2022</w:t>
      </w:r>
      <w:r>
        <w:rPr>
          <w:rFonts w:ascii="Times New Roman" w:hAnsi="Times New Roman" w:hint="eastAsia"/>
          <w:caps/>
          <w:color w:val="0F6FC6"/>
          <w:sz w:val="18"/>
          <w:szCs w:val="22"/>
        </w:rPr>
        <w:t>届毕业生就业与培养质量调查。</w:t>
      </w:r>
      <w:bookmarkStart w:id="248" w:name="_Toc112340201"/>
      <w:bookmarkStart w:id="249" w:name="_Toc117778485"/>
    </w:p>
    <w:p w14:paraId="713E9EB9" w14:textId="77777777" w:rsidR="009941D2" w:rsidRDefault="00A16C77">
      <w:pPr>
        <w:pStyle w:val="L30"/>
        <w:rPr>
          <w:color w:val="0F6FC6" w:themeColor="accent5"/>
        </w:rPr>
      </w:pPr>
      <w:bookmarkStart w:id="250" w:name="_Toc16660"/>
      <w:r>
        <w:rPr>
          <w:rFonts w:hint="eastAsia"/>
          <w:color w:val="0F6FC6" w:themeColor="accent5"/>
        </w:rPr>
        <w:t>（三）就业与招生、人才培养的反馈联动</w:t>
      </w:r>
      <w:bookmarkEnd w:id="248"/>
      <w:bookmarkEnd w:id="249"/>
      <w:bookmarkEnd w:id="250"/>
    </w:p>
    <w:p w14:paraId="0A5C0B8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t>招生难既是一个严重的办学问题，也是一个复杂的社会问题。它是转型时期我国经济社会发展过程中各种矛盾问题的综合反映。高等院校要解决这些矛盾，就必须从实际出发，解放思想，转变观念，加大自身改革力度，提高办学质量和整体效益，从而形成自己鲜明的办学特色，以此吸引更多的优秀生源。</w:t>
      </w:r>
    </w:p>
    <w:p w14:paraId="0834133E"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156"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t>随着市场经济的快速发展，用人单位对员工素质的要求越来越高，人才培养工作越发显示出它的重要性和迫切性。高校应开展多种形式的就业辅导和职业培训。用人单位联合对上岗前人员进行短期技能培训和职业规范教育；包括职场人的自我经营管理、综合素质养成、情绪管</w:t>
      </w:r>
      <w:r>
        <w:rPr>
          <w:rFonts w:ascii="Times New Roman" w:hAnsi="Times New Roman"/>
          <w:color w:val="000000" w:themeColor="text1"/>
          <w:sz w:val="24"/>
          <w:szCs w:val="24"/>
        </w:rPr>
        <w:t>理、沟通技巧以及职场日常行为处理技巧等多方面，通过生动的案例向应届毕业生传达谋生靠技术，人生靠素养的思想，传授优秀职场人的养成秘籍，让应届毕业生初入职场就能有清晰的自身定位，明确发展方向。</w:t>
      </w:r>
    </w:p>
    <w:p w14:paraId="50D2DE08"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6F2F6962" wp14:editId="08EAD70E">
            <wp:extent cx="5579745" cy="598170"/>
            <wp:effectExtent l="0" t="0" r="0" b="0"/>
            <wp:docPr id="162"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10"/>
                    <pic:cNvPicPr>
                      <a:picLocks noChangeAspect="1"/>
                    </pic:cNvPicPr>
                  </pic:nvPicPr>
                  <pic:blipFill>
                    <a:blip r:embed="rId79"/>
                    <a:stretch>
                      <a:fillRect/>
                    </a:stretch>
                  </pic:blipFill>
                  <pic:spPr>
                    <a:xfrm>
                      <a:off x="0" y="0"/>
                      <a:ext cx="5580380" cy="598805"/>
                    </a:xfrm>
                    <a:prstGeom prst="rect">
                      <a:avLst/>
                    </a:prstGeom>
                  </pic:spPr>
                </pic:pic>
              </a:graphicData>
            </a:graphic>
          </wp:inline>
        </w:drawing>
      </w:r>
    </w:p>
    <w:p w14:paraId="449CAEB3"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156" w:after="0"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面对复杂的就业形势，实现招生、培养、就业三方联动，是优化高校生源结构、推动高校课程改革、提高毕业生就业质量的重要途径。以毕业生就业情况为数据基础，可为调整招生规模、修订培养方案、改革课程设置、提供就业服务等提供重要的参考依据，进而帮助学校提升人才培养质量，为社会输送优秀人才。为建立</w:t>
      </w:r>
      <w:r>
        <w:rPr>
          <w:rFonts w:ascii="Times New Roman" w:hAnsi="Times New Roman"/>
          <w:color w:val="000000" w:themeColor="text1"/>
          <w:sz w:val="24"/>
          <w:szCs w:val="24"/>
        </w:rPr>
        <w:t>“</w:t>
      </w:r>
      <w:r>
        <w:rPr>
          <w:rFonts w:ascii="Times New Roman" w:hAnsi="Times New Roman"/>
          <w:color w:val="000000" w:themeColor="text1"/>
          <w:sz w:val="24"/>
          <w:szCs w:val="24"/>
        </w:rPr>
        <w:t>招生</w:t>
      </w:r>
      <w:r>
        <w:rPr>
          <w:rFonts w:ascii="Times New Roman" w:hAnsi="Times New Roman"/>
          <w:color w:val="000000" w:themeColor="text1"/>
          <w:sz w:val="24"/>
          <w:szCs w:val="24"/>
        </w:rPr>
        <w:t>-</w:t>
      </w:r>
      <w:r>
        <w:rPr>
          <w:rFonts w:ascii="Times New Roman" w:hAnsi="Times New Roman"/>
          <w:color w:val="000000" w:themeColor="text1"/>
          <w:sz w:val="24"/>
          <w:szCs w:val="24"/>
        </w:rPr>
        <w:t>培养</w:t>
      </w:r>
      <w:r>
        <w:rPr>
          <w:rFonts w:ascii="Times New Roman" w:hAnsi="Times New Roman"/>
          <w:color w:val="000000" w:themeColor="text1"/>
          <w:sz w:val="24"/>
          <w:szCs w:val="24"/>
        </w:rPr>
        <w:t>-</w:t>
      </w:r>
      <w:r>
        <w:rPr>
          <w:rFonts w:ascii="Times New Roman" w:hAnsi="Times New Roman"/>
          <w:color w:val="000000" w:themeColor="text1"/>
          <w:sz w:val="24"/>
          <w:szCs w:val="24"/>
        </w:rPr>
        <w:t>就业</w:t>
      </w:r>
      <w:r>
        <w:rPr>
          <w:rFonts w:ascii="Times New Roman" w:hAnsi="Times New Roman"/>
          <w:color w:val="000000" w:themeColor="text1"/>
          <w:sz w:val="24"/>
          <w:szCs w:val="24"/>
        </w:rPr>
        <w:t>”</w:t>
      </w:r>
      <w:r>
        <w:rPr>
          <w:rFonts w:ascii="Times New Roman" w:hAnsi="Times New Roman"/>
          <w:color w:val="000000" w:themeColor="text1"/>
          <w:sz w:val="24"/>
          <w:szCs w:val="24"/>
        </w:rPr>
        <w:t>良性循环，我们将从以下四个方面重点开展相关工作：</w:t>
      </w:r>
    </w:p>
    <w:p w14:paraId="49E6E20B"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2"/>
        <w:jc w:val="both"/>
        <w:rPr>
          <w:rFonts w:ascii="Times New Roman" w:hAnsi="Times New Roman"/>
          <w:b/>
          <w:bCs/>
          <w:color w:val="0F6FC6" w:themeColor="accent1"/>
          <w:sz w:val="24"/>
          <w:szCs w:val="24"/>
        </w:rPr>
      </w:pPr>
      <w:r>
        <w:rPr>
          <w:rFonts w:ascii="Times New Roman" w:hAnsi="Times New Roman"/>
          <w:b/>
          <w:bCs/>
          <w:color w:val="0F6FC6" w:themeColor="accent1"/>
          <w:sz w:val="24"/>
          <w:szCs w:val="24"/>
        </w:rPr>
        <w:t>一是以毕业生调研为基础，建立信息反馈渠道</w:t>
      </w:r>
      <w:r>
        <w:rPr>
          <w:rFonts w:ascii="Times New Roman" w:hAnsi="Times New Roman" w:hint="eastAsia"/>
          <w:b/>
          <w:bCs/>
          <w:color w:val="0F6FC6" w:themeColor="accent1"/>
          <w:sz w:val="24"/>
          <w:szCs w:val="24"/>
        </w:rPr>
        <w:t>。</w:t>
      </w:r>
    </w:p>
    <w:p w14:paraId="397A91BE"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t>在大数据时代，要充分发挥互联网、大数据在反馈过程中的重要作用，通过对在校生、毕业生、用人单位的跟踪调研，搭建具有学校特色的就业数据库，并推动就业数据在招生、教务、就业等职能部门之间的顺畅流动，让数据成为决策的基础，增强学校各项决策的客观性与科学性。</w:t>
      </w:r>
    </w:p>
    <w:p w14:paraId="2E360662"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2"/>
        <w:jc w:val="both"/>
        <w:rPr>
          <w:rFonts w:ascii="Times New Roman" w:hAnsi="Times New Roman"/>
          <w:b/>
          <w:bCs/>
          <w:color w:val="0F6FC6" w:themeColor="accent1"/>
          <w:sz w:val="24"/>
          <w:szCs w:val="24"/>
        </w:rPr>
      </w:pPr>
      <w:r>
        <w:rPr>
          <w:rFonts w:ascii="Times New Roman" w:hAnsi="Times New Roman"/>
          <w:b/>
          <w:bCs/>
          <w:color w:val="0F6FC6" w:themeColor="accent1"/>
          <w:sz w:val="24"/>
          <w:szCs w:val="24"/>
        </w:rPr>
        <w:t>二是以就业质量为依据，指导专业招生工作</w:t>
      </w:r>
      <w:r>
        <w:rPr>
          <w:rFonts w:ascii="Times New Roman" w:hAnsi="Times New Roman" w:hint="eastAsia"/>
          <w:b/>
          <w:bCs/>
          <w:color w:val="0F6FC6" w:themeColor="accent1"/>
          <w:sz w:val="24"/>
          <w:szCs w:val="24"/>
        </w:rPr>
        <w:t>。</w:t>
      </w:r>
    </w:p>
    <w:p w14:paraId="699FA7B4"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t>进一步重视毕业生就业结果对招生工作的反馈作用，及时调整院专业结构和招生规模。建立专业预警机制，一方面，对于就业去向落实率较低、工作与专业对口度较低、就业满意度较低的专业，采取发出预警、限期整改等方式提升专业培养质量。另一</w:t>
      </w:r>
      <w:r>
        <w:rPr>
          <w:rFonts w:ascii="Times New Roman" w:hAnsi="Times New Roman"/>
          <w:color w:val="000000" w:themeColor="text1"/>
          <w:sz w:val="24"/>
          <w:szCs w:val="24"/>
        </w:rPr>
        <w:t>方面，对于就业质量较高、社会需求量大、体现学校特色的专业，可考虑适当扩大招生规模，并鼓励资源倾斜。在调整招生工作的过程中，对历届毕业生的就业状况实施持续动态监测，准确及时研判各届毕业生的就业趋势。本届毕业生</w:t>
      </w:r>
      <w:r>
        <w:rPr>
          <w:rFonts w:ascii="Times New Roman" w:hAnsi="Times New Roman" w:hint="eastAsia"/>
          <w:color w:val="000000" w:themeColor="text1"/>
          <w:sz w:val="24"/>
          <w:szCs w:val="24"/>
        </w:rPr>
        <w:t>就业去向落实率</w:t>
      </w:r>
      <w:r>
        <w:rPr>
          <w:rFonts w:ascii="Times New Roman" w:hAnsi="Times New Roman"/>
          <w:color w:val="000000" w:themeColor="text1"/>
          <w:sz w:val="24"/>
          <w:szCs w:val="24"/>
        </w:rPr>
        <w:t>、工作满意度、专业对口度相对较低的专业是我们需要进一步关注的重点。</w:t>
      </w:r>
    </w:p>
    <w:p w14:paraId="2CF196E2"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2"/>
        <w:jc w:val="both"/>
        <w:rPr>
          <w:rFonts w:ascii="Times New Roman" w:hAnsi="Times New Roman"/>
          <w:b/>
          <w:bCs/>
          <w:color w:val="0F6FC6" w:themeColor="accent1"/>
          <w:sz w:val="24"/>
          <w:szCs w:val="24"/>
        </w:rPr>
      </w:pPr>
      <w:r>
        <w:rPr>
          <w:rFonts w:ascii="Times New Roman" w:hAnsi="Times New Roman"/>
          <w:b/>
          <w:bCs/>
          <w:color w:val="0F6FC6" w:themeColor="accent1"/>
          <w:sz w:val="24"/>
          <w:szCs w:val="24"/>
        </w:rPr>
        <w:t>三是以社会需求为导向，优化课程设置</w:t>
      </w:r>
      <w:r>
        <w:rPr>
          <w:rFonts w:ascii="Times New Roman" w:hAnsi="Times New Roman" w:hint="eastAsia"/>
          <w:b/>
          <w:bCs/>
          <w:color w:val="0F6FC6" w:themeColor="accent1"/>
          <w:sz w:val="24"/>
          <w:szCs w:val="24"/>
        </w:rPr>
        <w:t>。</w:t>
      </w:r>
    </w:p>
    <w:p w14:paraId="4B36248F"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t>主动与用人单位对接，了解用人单位需求量较大的专业以及用人单位较重视的能力素质，并应积极研究区域发展政策，了解本地区的发展定位、产业规划。在充分了解社会需求的基础上，优化课程设置，并将理论</w:t>
      </w:r>
      <w:r>
        <w:rPr>
          <w:rFonts w:ascii="Times New Roman" w:hAnsi="Times New Roman"/>
          <w:color w:val="000000" w:themeColor="text1"/>
          <w:sz w:val="24"/>
          <w:szCs w:val="24"/>
        </w:rPr>
        <w:t>与实践相结合，进而提高知识的实用性，增强学生的实践能力，有针对性地培养社会所需的各类人才，努力做到</w:t>
      </w:r>
      <w:r>
        <w:rPr>
          <w:rFonts w:ascii="Times New Roman" w:hAnsi="Times New Roman" w:hint="eastAsia"/>
          <w:color w:val="000000" w:themeColor="text1"/>
          <w:sz w:val="24"/>
          <w:szCs w:val="24"/>
        </w:rPr>
        <w:t>“</w:t>
      </w:r>
      <w:r>
        <w:rPr>
          <w:rFonts w:ascii="Times New Roman" w:hAnsi="Times New Roman"/>
          <w:color w:val="000000" w:themeColor="text1"/>
          <w:sz w:val="24"/>
          <w:szCs w:val="24"/>
        </w:rPr>
        <w:t>学以致用</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r>
        <w:rPr>
          <w:rFonts w:ascii="Times New Roman" w:hAnsi="Times New Roman" w:hint="eastAsia"/>
          <w:color w:val="000000" w:themeColor="text1"/>
          <w:sz w:val="24"/>
          <w:szCs w:val="24"/>
        </w:rPr>
        <w:t>“</w:t>
      </w:r>
      <w:r>
        <w:rPr>
          <w:rFonts w:ascii="Times New Roman" w:hAnsi="Times New Roman"/>
          <w:color w:val="000000" w:themeColor="text1"/>
          <w:sz w:val="24"/>
          <w:szCs w:val="24"/>
        </w:rPr>
        <w:t>以用促学</w:t>
      </w:r>
      <w:r>
        <w:rPr>
          <w:rFonts w:ascii="Times New Roman" w:hAnsi="Times New Roman" w:hint="eastAsia"/>
          <w:color w:val="000000" w:themeColor="text1"/>
          <w:sz w:val="24"/>
          <w:szCs w:val="24"/>
        </w:rPr>
        <w:t>”</w:t>
      </w:r>
      <w:r>
        <w:rPr>
          <w:rFonts w:ascii="Times New Roman" w:hAnsi="Times New Roman"/>
          <w:color w:val="000000" w:themeColor="text1"/>
          <w:sz w:val="24"/>
          <w:szCs w:val="24"/>
        </w:rPr>
        <w:t>。针对用人单位反馈满意度相对较低方面，我们将重点关注，并在进一步调查研究的基础上优化课程设置，提升人才培养与社会需求的吻合度。</w:t>
      </w:r>
    </w:p>
    <w:p w14:paraId="77254E39"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2"/>
        <w:jc w:val="both"/>
        <w:rPr>
          <w:rFonts w:ascii="Times New Roman" w:hAnsi="Times New Roman"/>
          <w:b/>
          <w:bCs/>
          <w:color w:val="0F6FC6" w:themeColor="accent1"/>
          <w:sz w:val="24"/>
          <w:szCs w:val="24"/>
        </w:rPr>
      </w:pPr>
      <w:r>
        <w:rPr>
          <w:rFonts w:ascii="Times New Roman" w:hAnsi="Times New Roman"/>
          <w:b/>
          <w:bCs/>
          <w:color w:val="0F6FC6" w:themeColor="accent1"/>
          <w:sz w:val="24"/>
          <w:szCs w:val="24"/>
        </w:rPr>
        <w:t>四是从学生需求出发，提供精准就创业服务。</w:t>
      </w:r>
    </w:p>
    <w:p w14:paraId="6D36DD76" w14:textId="77777777" w:rsidR="009941D2" w:rsidRDefault="00A16C77">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firstLine="480"/>
        <w:jc w:val="both"/>
        <w:rPr>
          <w:rFonts w:ascii="Times New Roman" w:hAnsi="Times New Roman"/>
          <w:color w:val="000000" w:themeColor="text1"/>
          <w:sz w:val="24"/>
          <w:szCs w:val="24"/>
        </w:rPr>
      </w:pPr>
      <w:r>
        <w:rPr>
          <w:rFonts w:ascii="Times New Roman" w:hAnsi="Times New Roman"/>
          <w:color w:val="000000" w:themeColor="text1"/>
          <w:sz w:val="24"/>
          <w:szCs w:val="24"/>
        </w:rPr>
        <w:t>充分发挥就业服务部门的作用，在学生就创业需求调研基础上，为学生提供精准、全面、细致的就创业服务。例如，针对家庭贫困生、少数民族学生、残疾生等特殊群</w:t>
      </w:r>
      <w:r>
        <w:rPr>
          <w:rFonts w:ascii="Times New Roman" w:hAnsi="Times New Roman"/>
          <w:color w:val="000000" w:themeColor="text1"/>
          <w:sz w:val="24"/>
          <w:szCs w:val="24"/>
        </w:rPr>
        <w:lastRenderedPageBreak/>
        <w:t>体分别提供符合其特定需求的就创业指导和帮扶；针对求职技能不足的学生，可帮助其修改简历，加强面试培训、招聘信息搜集培训；针对职业规划不清晰的学生，可加强职业生涯指导培训，引导学生树立正确的择业观，并协助其规划职业发展方向</w:t>
      </w:r>
      <w:r>
        <w:rPr>
          <w:rFonts w:ascii="Times New Roman" w:hAnsi="Times New Roman" w:hint="eastAsia"/>
          <w:color w:val="000000" w:themeColor="text1"/>
          <w:sz w:val="24"/>
          <w:szCs w:val="24"/>
        </w:rPr>
        <w:t>；</w:t>
      </w:r>
      <w:r>
        <w:rPr>
          <w:rFonts w:ascii="Times New Roman" w:hAnsi="Times New Roman"/>
          <w:color w:val="000000" w:themeColor="text1"/>
          <w:sz w:val="24"/>
          <w:szCs w:val="24"/>
        </w:rPr>
        <w:t>针对本届毕业生反馈</w:t>
      </w:r>
      <w:r>
        <w:rPr>
          <w:rFonts w:ascii="Times New Roman" w:hAnsi="Times New Roman" w:hint="eastAsia"/>
          <w:color w:val="000000" w:themeColor="text1"/>
          <w:sz w:val="24"/>
          <w:szCs w:val="24"/>
        </w:rPr>
        <w:t>就创业服务中满意度相对较低的项目</w:t>
      </w:r>
      <w:r>
        <w:rPr>
          <w:rFonts w:ascii="Times New Roman" w:hAnsi="Times New Roman"/>
          <w:color w:val="000000" w:themeColor="text1"/>
          <w:sz w:val="24"/>
          <w:szCs w:val="24"/>
        </w:rPr>
        <w:t>，我们将重点提升相关工作，进一步提高就</w:t>
      </w:r>
      <w:r>
        <w:rPr>
          <w:rFonts w:ascii="Times New Roman" w:hAnsi="Times New Roman" w:hint="eastAsia"/>
          <w:color w:val="000000" w:themeColor="text1"/>
          <w:sz w:val="24"/>
          <w:szCs w:val="24"/>
        </w:rPr>
        <w:t>创</w:t>
      </w:r>
      <w:r>
        <w:rPr>
          <w:rFonts w:ascii="Times New Roman" w:hAnsi="Times New Roman"/>
          <w:color w:val="000000" w:themeColor="text1"/>
          <w:sz w:val="24"/>
          <w:szCs w:val="24"/>
        </w:rPr>
        <w:t>业服务水平。</w:t>
      </w:r>
      <w:r>
        <w:rPr>
          <w:color w:val="0F6FC6" w:themeColor="accent5"/>
        </w:rPr>
        <w:br w:type="page"/>
      </w:r>
    </w:p>
    <w:p w14:paraId="6CDAE256" w14:textId="77777777" w:rsidR="009941D2" w:rsidRDefault="00A16C77">
      <w:pPr>
        <w:pageBreakBefore/>
        <w:shd w:val="clear" w:color="auto" w:fill="0F6FC6"/>
        <w:spacing w:before="0" w:after="0" w:line="400" w:lineRule="atLeast"/>
        <w:jc w:val="center"/>
        <w:outlineLvl w:val="0"/>
        <w:rPr>
          <w:rFonts w:ascii="Calibri" w:eastAsia="黑体" w:hAnsi="Calibri"/>
          <w:b/>
          <w:caps/>
          <w:color w:val="FFFFFF"/>
          <w:sz w:val="32"/>
          <w:szCs w:val="32"/>
        </w:rPr>
      </w:pPr>
      <w:bookmarkStart w:id="251" w:name="_Toc48147211"/>
      <w:bookmarkStart w:id="252" w:name="_Toc119504936"/>
      <w:bookmarkStart w:id="253" w:name="_Toc80114356"/>
      <w:bookmarkStart w:id="254" w:name="_Toc47449766"/>
      <w:bookmarkStart w:id="255" w:name="_Toc1094"/>
      <w:r>
        <w:rPr>
          <w:rFonts w:ascii="Calibri" w:eastAsia="黑体" w:hAnsi="Calibri" w:hint="eastAsia"/>
          <w:b/>
          <w:caps/>
          <w:color w:val="FFFFFF"/>
          <w:sz w:val="32"/>
          <w:szCs w:val="32"/>
        </w:rPr>
        <w:lastRenderedPageBreak/>
        <w:t>结</w:t>
      </w:r>
      <w:r>
        <w:rPr>
          <w:rFonts w:ascii="Calibri" w:eastAsia="黑体" w:hAnsi="Calibri" w:hint="eastAsia"/>
          <w:b/>
          <w:caps/>
          <w:color w:val="FFFFFF"/>
          <w:sz w:val="32"/>
          <w:szCs w:val="32"/>
        </w:rPr>
        <w:t xml:space="preserve"> </w:t>
      </w:r>
      <w:r>
        <w:rPr>
          <w:rFonts w:ascii="Calibri" w:eastAsia="黑体" w:hAnsi="Calibri" w:hint="eastAsia"/>
          <w:b/>
          <w:caps/>
          <w:color w:val="FFFFFF"/>
          <w:sz w:val="32"/>
          <w:szCs w:val="32"/>
        </w:rPr>
        <w:t>语</w:t>
      </w:r>
      <w:bookmarkEnd w:id="251"/>
      <w:bookmarkEnd w:id="252"/>
      <w:bookmarkEnd w:id="253"/>
      <w:bookmarkEnd w:id="254"/>
      <w:bookmarkEnd w:id="255"/>
    </w:p>
    <w:p w14:paraId="242A01CB" w14:textId="77777777" w:rsidR="009941D2" w:rsidRDefault="00A16C77">
      <w:pPr>
        <w:pStyle w:val="Affff1"/>
        <w:spacing w:beforeLines="50" w:before="156"/>
        <w:ind w:firstLine="480"/>
        <w:rPr>
          <w:color w:val="000000" w:themeColor="text1"/>
          <w:shd w:val="clear" w:color="auto" w:fill="FFFFFF"/>
        </w:rPr>
      </w:pPr>
      <w:r>
        <w:rPr>
          <w:rFonts w:ascii="宋体" w:hAnsi="宋体" w:hint="eastAsia"/>
          <w:color w:val="000000" w:themeColor="text1"/>
          <w:shd w:val="clear" w:color="auto" w:fill="FFFFFF"/>
        </w:rPr>
        <w:t>《高校毕业生就业质量年度报告》</w:t>
      </w:r>
      <w:r>
        <w:rPr>
          <w:rFonts w:ascii="宋体" w:hAnsi="宋体"/>
          <w:color w:val="000000" w:themeColor="text1"/>
          <w:shd w:val="clear" w:color="auto" w:fill="FFFFFF"/>
        </w:rPr>
        <w:t>是高等学校建立健全就业状况反馈机制、引导高校优化招生和专业结构、改进人才培养模式、及时回应社会关切的一项重要工作</w:t>
      </w:r>
      <w:r>
        <w:rPr>
          <w:rFonts w:ascii="宋体" w:hAnsi="宋体" w:hint="eastAsia"/>
          <w:color w:val="000000" w:themeColor="text1"/>
          <w:shd w:val="clear" w:color="auto" w:fill="FFFFFF"/>
        </w:rPr>
        <w:t>。党的二十大的召开，对新时代党和国家的事业发展作出科学完善的战略部署，</w:t>
      </w:r>
      <w:r>
        <w:rPr>
          <w:rFonts w:ascii="宋体" w:hAnsi="宋体" w:hint="eastAsia"/>
          <w:color w:val="000000" w:themeColor="text1"/>
        </w:rPr>
        <w:t>明确“五位一体”总体布局和“四个全面”战略布局；提出要深入实施人才强国战略，深化人才发展体制机制改革；</w:t>
      </w:r>
      <w:r>
        <w:rPr>
          <w:rFonts w:ascii="宋体" w:hAnsi="宋体" w:hint="eastAsia"/>
          <w:color w:val="000000" w:themeColor="text1"/>
          <w:shd w:val="clear" w:color="auto" w:fill="FFFFFF"/>
        </w:rPr>
        <w:t>要实施科教兴国战略，强化现代化建设人才支撑，提出“办好人民满意的教育”</w:t>
      </w:r>
      <w:bookmarkStart w:id="256" w:name="_Hlk117080772"/>
      <w:r>
        <w:rPr>
          <w:rFonts w:ascii="宋体" w:hAnsi="宋体" w:hint="eastAsia"/>
          <w:color w:val="000000" w:themeColor="text1"/>
          <w:shd w:val="clear" w:color="auto" w:fill="FFFFFF"/>
        </w:rPr>
        <w:t>。始终坚持以实现更加充分更高质量就业为主要目标，深入实施就业优先战略，健全有利于更加充分更高质量就业的促进机制，完善政策体系、强化培训服务、注重权益保障，千方百计扩大就业容量，努力提升就业质量，着力缓解结构性就业矛盾，切实防范和有效化解规模性失业风险，为就业工作提供积极稳健的发展环境。学校作为就业工作的关键一环，需要深入贯彻落实党中央、国务院“稳就业、</w:t>
      </w:r>
      <w:r>
        <w:rPr>
          <w:rFonts w:hint="eastAsia"/>
          <w:color w:val="000000" w:themeColor="text1"/>
          <w:shd w:val="clear" w:color="auto" w:fill="FFFFFF"/>
        </w:rPr>
        <w:t>保就业”决策部署，必将竭尽全力帮助学生，不负学生的选择；做好就业民心工程，不负立德树人职责；要切实发挥教师队伍在就业工作中的作用，上下联动，人人尽责，做好就业</w:t>
      </w:r>
      <w:r>
        <w:rPr>
          <w:rFonts w:hint="eastAsia"/>
          <w:color w:val="000000" w:themeColor="text1"/>
          <w:shd w:val="clear" w:color="auto" w:fill="FFFFFF"/>
        </w:rPr>
        <w:t>系统工程，不负教书育人责任。毕业生就业工作是一个全方位的系统工程，各级教学单位需认真研究制定人才培养方案、培养计划等，提升毕业生就业的核心竞争力。</w:t>
      </w:r>
    </w:p>
    <w:bookmarkEnd w:id="256"/>
    <w:p w14:paraId="7A9388A8" w14:textId="77777777" w:rsidR="009941D2" w:rsidRDefault="009941D2">
      <w:pPr>
        <w:pStyle w:val="afff1"/>
        <w:ind w:firstLineChars="0" w:firstLine="0"/>
        <w:rPr>
          <w:color w:val="0F6FC6" w:themeColor="accent5"/>
          <w:lang w:val="en-US"/>
        </w:rPr>
      </w:pPr>
    </w:p>
    <w:p w14:paraId="08EE92EA" w14:textId="77777777" w:rsidR="009941D2" w:rsidRDefault="009941D2">
      <w:pPr>
        <w:spacing w:before="0" w:after="0"/>
        <w:rPr>
          <w:rStyle w:val="afb"/>
          <w:rFonts w:ascii="Times New Roman" w:eastAsia="黑体" w:hAnsi="Times New Roman" w:cs="黑体"/>
          <w:sz w:val="21"/>
          <w:szCs w:val="21"/>
        </w:rPr>
      </w:pPr>
    </w:p>
    <w:p w14:paraId="4386D47A" w14:textId="77777777" w:rsidR="009941D2" w:rsidRDefault="009941D2">
      <w:pPr>
        <w:spacing w:before="0" w:after="0"/>
        <w:rPr>
          <w:rStyle w:val="afb"/>
          <w:rFonts w:ascii="Times New Roman" w:eastAsia="黑体" w:hAnsi="Times New Roman" w:cs="黑体"/>
          <w:sz w:val="21"/>
          <w:szCs w:val="21"/>
        </w:rPr>
      </w:pPr>
    </w:p>
    <w:p w14:paraId="26923260" w14:textId="77777777" w:rsidR="009941D2" w:rsidRDefault="009941D2">
      <w:pPr>
        <w:spacing w:before="0" w:after="0"/>
        <w:rPr>
          <w:rStyle w:val="afb"/>
          <w:rFonts w:ascii="Times New Roman" w:eastAsia="黑体" w:hAnsi="Times New Roman" w:cs="黑体"/>
          <w:sz w:val="21"/>
          <w:szCs w:val="21"/>
        </w:rPr>
      </w:pPr>
    </w:p>
    <w:p w14:paraId="51A34F7C" w14:textId="77777777" w:rsidR="009941D2" w:rsidRDefault="009941D2">
      <w:pPr>
        <w:spacing w:before="0" w:after="0"/>
        <w:rPr>
          <w:rStyle w:val="afb"/>
          <w:rFonts w:ascii="Times New Roman" w:eastAsia="黑体" w:hAnsi="Times New Roman" w:cs="黑体"/>
          <w:sz w:val="21"/>
          <w:szCs w:val="21"/>
        </w:rPr>
      </w:pPr>
    </w:p>
    <w:p w14:paraId="012D343F" w14:textId="77777777" w:rsidR="009941D2" w:rsidRDefault="009941D2">
      <w:pPr>
        <w:spacing w:before="0" w:after="0"/>
        <w:rPr>
          <w:rStyle w:val="afb"/>
          <w:rFonts w:ascii="Times New Roman" w:eastAsia="黑体" w:hAnsi="Times New Roman" w:cs="黑体"/>
          <w:sz w:val="21"/>
          <w:szCs w:val="21"/>
        </w:rPr>
      </w:pPr>
    </w:p>
    <w:p w14:paraId="3E3A1374" w14:textId="77777777" w:rsidR="009941D2" w:rsidRDefault="009941D2">
      <w:pPr>
        <w:spacing w:before="0" w:after="0"/>
        <w:rPr>
          <w:rStyle w:val="afb"/>
          <w:rFonts w:ascii="Times New Roman" w:eastAsia="黑体" w:hAnsi="Times New Roman" w:cs="黑体"/>
          <w:sz w:val="21"/>
          <w:szCs w:val="21"/>
        </w:rPr>
      </w:pPr>
    </w:p>
    <w:p w14:paraId="55091651" w14:textId="77777777" w:rsidR="009941D2" w:rsidRDefault="009941D2">
      <w:pPr>
        <w:spacing w:before="0" w:after="0"/>
        <w:rPr>
          <w:rFonts w:ascii="Times New Roman" w:eastAsia="黑体" w:hAnsi="Times New Roman" w:cs="黑体"/>
          <w:b/>
          <w:bCs/>
          <w:sz w:val="21"/>
          <w:szCs w:val="21"/>
        </w:rPr>
      </w:pPr>
    </w:p>
    <w:p w14:paraId="58AA0A2D" w14:textId="77777777" w:rsidR="009941D2" w:rsidRDefault="009941D2">
      <w:pPr>
        <w:spacing w:before="0" w:after="0"/>
        <w:rPr>
          <w:rFonts w:ascii="Times New Roman" w:eastAsia="黑体" w:hAnsi="Times New Roman" w:cs="黑体"/>
          <w:b/>
          <w:bCs/>
          <w:sz w:val="21"/>
          <w:szCs w:val="21"/>
        </w:rPr>
      </w:pPr>
    </w:p>
    <w:p w14:paraId="0E5537A4" w14:textId="77777777" w:rsidR="009941D2" w:rsidRDefault="009941D2">
      <w:pPr>
        <w:spacing w:before="0" w:after="0"/>
        <w:rPr>
          <w:rStyle w:val="afb"/>
          <w:rFonts w:ascii="Times New Roman" w:eastAsia="黑体" w:hAnsi="Times New Roman" w:cs="黑体"/>
          <w:sz w:val="21"/>
          <w:szCs w:val="21"/>
        </w:rPr>
      </w:pPr>
    </w:p>
    <w:p w14:paraId="76445981" w14:textId="77777777" w:rsidR="009941D2" w:rsidRDefault="009941D2">
      <w:pPr>
        <w:spacing w:before="0" w:after="0"/>
        <w:rPr>
          <w:rStyle w:val="afb"/>
          <w:rFonts w:ascii="Times New Roman" w:eastAsia="黑体" w:hAnsi="Times New Roman" w:cs="黑体"/>
          <w:sz w:val="21"/>
          <w:szCs w:val="21"/>
        </w:rPr>
      </w:pPr>
    </w:p>
    <w:p w14:paraId="372A9C48" w14:textId="77777777" w:rsidR="009941D2" w:rsidRDefault="009941D2">
      <w:pPr>
        <w:spacing w:before="0" w:after="0"/>
        <w:rPr>
          <w:rStyle w:val="afb"/>
          <w:rFonts w:ascii="Times New Roman" w:eastAsia="黑体" w:hAnsi="Times New Roman" w:cs="黑体"/>
          <w:sz w:val="21"/>
          <w:szCs w:val="21"/>
        </w:rPr>
      </w:pPr>
    </w:p>
    <w:p w14:paraId="78BA37B7" w14:textId="77777777" w:rsidR="009941D2" w:rsidRDefault="009941D2">
      <w:pPr>
        <w:spacing w:before="0" w:after="0"/>
        <w:rPr>
          <w:rStyle w:val="afb"/>
          <w:rFonts w:ascii="Times New Roman" w:eastAsia="黑体" w:hAnsi="Times New Roman" w:cs="黑体"/>
          <w:sz w:val="21"/>
          <w:szCs w:val="21"/>
        </w:rPr>
      </w:pPr>
    </w:p>
    <w:p w14:paraId="1AF86536" w14:textId="77777777" w:rsidR="009941D2" w:rsidRDefault="009941D2">
      <w:pPr>
        <w:spacing w:before="0" w:after="0"/>
        <w:rPr>
          <w:rStyle w:val="afb"/>
          <w:rFonts w:ascii="Times New Roman" w:eastAsia="黑体" w:hAnsi="Times New Roman" w:cs="黑体"/>
          <w:sz w:val="21"/>
          <w:szCs w:val="21"/>
        </w:rPr>
      </w:pPr>
    </w:p>
    <w:p w14:paraId="464F9AAA" w14:textId="77777777" w:rsidR="009941D2" w:rsidRDefault="009941D2">
      <w:pPr>
        <w:spacing w:before="0" w:after="0"/>
        <w:rPr>
          <w:rStyle w:val="afb"/>
          <w:rFonts w:ascii="Times New Roman" w:eastAsia="黑体" w:hAnsi="Times New Roman" w:cs="黑体"/>
          <w:sz w:val="21"/>
          <w:szCs w:val="21"/>
        </w:rPr>
      </w:pPr>
    </w:p>
    <w:p w14:paraId="76ED419F" w14:textId="77777777" w:rsidR="009941D2" w:rsidRDefault="00A16C77">
      <w:pPr>
        <w:spacing w:before="0" w:after="0"/>
        <w:rPr>
          <w:rStyle w:val="afb"/>
          <w:rFonts w:ascii="Times New Roman" w:eastAsia="黑体" w:hAnsi="Times New Roman" w:cs="黑体"/>
          <w:sz w:val="21"/>
          <w:szCs w:val="21"/>
        </w:rPr>
      </w:pPr>
      <w:r>
        <w:rPr>
          <w:noProof/>
        </w:rPr>
        <w:lastRenderedPageBreak/>
        <w:drawing>
          <wp:anchor distT="0" distB="0" distL="114300" distR="114300" simplePos="0" relativeHeight="251668480" behindDoc="1" locked="0" layoutInCell="1" allowOverlap="1" wp14:anchorId="3448FC3E" wp14:editId="6F01AD4A">
            <wp:simplePos x="0" y="0"/>
            <wp:positionH relativeFrom="page">
              <wp:posOffset>7620</wp:posOffset>
            </wp:positionH>
            <wp:positionV relativeFrom="paragraph">
              <wp:posOffset>-931545</wp:posOffset>
            </wp:positionV>
            <wp:extent cx="7551420" cy="10280015"/>
            <wp:effectExtent l="0" t="0" r="0" b="6985"/>
            <wp:wrapNone/>
            <wp:docPr id="1380" name="图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8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51420" cy="10280015"/>
                    </a:xfrm>
                    <a:prstGeom prst="rect">
                      <a:avLst/>
                    </a:prstGeom>
                  </pic:spPr>
                </pic:pic>
              </a:graphicData>
            </a:graphic>
          </wp:anchor>
        </w:drawing>
      </w:r>
    </w:p>
    <w:sectPr w:rsidR="009941D2">
      <w:headerReference w:type="default" r:id="rId81"/>
      <w:pgSz w:w="11907" w:h="16160"/>
      <w:pgMar w:top="1418" w:right="1418" w:bottom="1418" w:left="1701" w:header="850" w:footer="397"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22024" w14:textId="77777777" w:rsidR="009941D2" w:rsidRDefault="00A16C77">
      <w:pPr>
        <w:spacing w:line="240" w:lineRule="auto"/>
      </w:pPr>
      <w:r>
        <w:separator/>
      </w:r>
    </w:p>
  </w:endnote>
  <w:endnote w:type="continuationSeparator" w:id="0">
    <w:p w14:paraId="50E3E918" w14:textId="77777777" w:rsidR="009941D2" w:rsidRDefault="00A16C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微软雅黑"/>
    <w:charset w:val="00"/>
    <w:family w:val="modern"/>
    <w:pitch w:val="default"/>
    <w:sig w:usb0="00000000" w:usb1="00000000" w:usb2="00000000" w:usb3="00000000" w:csb0="00040001" w:csb1="00000000"/>
  </w:font>
  <w:font w:name="Time New Roman">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EE57" w14:textId="77777777" w:rsidR="009941D2" w:rsidRDefault="00A16C77">
    <w:pPr>
      <w:pStyle w:val="ab"/>
      <w:jc w:val="center"/>
      <w:rPr>
        <w:rFonts w:ascii="Times New Roman" w:hAnsi="Times New Roman"/>
        <w:color w:val="0F6FC6" w:themeColor="accent5"/>
        <w:sz w:val="21"/>
      </w:rPr>
    </w:pPr>
    <w:r>
      <w:rPr>
        <w:rFonts w:ascii="Times New Roman" w:hAnsi="Times New Roman"/>
        <w:color w:val="0F6FC6" w:themeColor="accent5"/>
        <w:sz w:val="21"/>
      </w:rPr>
      <w:fldChar w:fldCharType="begin"/>
    </w:r>
    <w:r>
      <w:rPr>
        <w:rFonts w:ascii="Times New Roman" w:hAnsi="Times New Roman"/>
        <w:color w:val="0F6FC6" w:themeColor="accent5"/>
        <w:sz w:val="21"/>
      </w:rPr>
      <w:instrText>PAGE   \* MERGEFORMAT</w:instrText>
    </w:r>
    <w:r>
      <w:rPr>
        <w:rFonts w:ascii="Times New Roman" w:hAnsi="Times New Roman"/>
        <w:color w:val="0F6FC6" w:themeColor="accent5"/>
        <w:sz w:val="21"/>
      </w:rPr>
      <w:fldChar w:fldCharType="separate"/>
    </w:r>
    <w:r>
      <w:rPr>
        <w:rFonts w:ascii="Times New Roman" w:hAnsi="Times New Roman"/>
        <w:color w:val="0F6FC6" w:themeColor="accent5"/>
        <w:sz w:val="21"/>
      </w:rPr>
      <w:t>84</w:t>
    </w:r>
    <w:r>
      <w:rPr>
        <w:rFonts w:ascii="Times New Roman" w:hAnsi="Times New Roman"/>
        <w:color w:val="0F6FC6" w:themeColor="accent5"/>
        <w:sz w:val="21"/>
      </w:rPr>
      <w:fldChar w:fldCharType="end"/>
    </w:r>
  </w:p>
  <w:p w14:paraId="176B242D" w14:textId="77777777" w:rsidR="009941D2" w:rsidRDefault="00A16C77">
    <w:pPr>
      <w:pStyle w:val="ab"/>
      <w:tabs>
        <w:tab w:val="left" w:pos="2850"/>
        <w:tab w:val="left" w:pos="35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1D6C3" w14:textId="77777777" w:rsidR="009941D2" w:rsidRDefault="00A16C77">
      <w:pPr>
        <w:spacing w:before="0" w:after="0"/>
      </w:pPr>
      <w:r>
        <w:separator/>
      </w:r>
    </w:p>
  </w:footnote>
  <w:footnote w:type="continuationSeparator" w:id="0">
    <w:p w14:paraId="046F5CFA" w14:textId="77777777" w:rsidR="009941D2" w:rsidRDefault="00A16C77">
      <w:pPr>
        <w:spacing w:before="0" w:after="0"/>
      </w:pPr>
      <w:r>
        <w:continuationSeparator/>
      </w:r>
    </w:p>
  </w:footnote>
  <w:footnote w:id="1">
    <w:p w14:paraId="630EFAF9" w14:textId="77777777" w:rsidR="009941D2" w:rsidRDefault="00A16C77">
      <w:pPr>
        <w:pStyle w:val="af1"/>
        <w:spacing w:before="156" w:after="156"/>
        <w:ind w:firstLineChars="200" w:firstLine="360"/>
        <w:jc w:val="both"/>
        <w:rPr>
          <w:rStyle w:val="afd"/>
          <w:rFonts w:asciiTheme="minorEastAsia" w:eastAsiaTheme="minorEastAsia" w:hAnsiTheme="minorEastAsia"/>
          <w:color w:val="auto"/>
          <w:u w:val="none"/>
        </w:rPr>
      </w:pPr>
      <w:r>
        <w:rPr>
          <w:rStyle w:val="aff"/>
        </w:rPr>
        <w:footnoteRef/>
      </w:r>
      <w:r>
        <w:t xml:space="preserve"> </w:t>
      </w:r>
      <w:r>
        <w:rPr>
          <w:rStyle w:val="afd"/>
          <w:rFonts w:asciiTheme="minorEastAsia" w:eastAsiaTheme="minorEastAsia" w:hAnsiTheme="minorEastAsia" w:hint="eastAsia"/>
          <w:color w:val="auto"/>
          <w:u w:val="none"/>
        </w:rPr>
        <w:t>针对毕业去向</w:t>
      </w:r>
      <w:r>
        <w:rPr>
          <w:rStyle w:val="afd"/>
          <w:rFonts w:asciiTheme="minorEastAsia" w:eastAsiaTheme="minorEastAsia" w:hAnsiTheme="minorEastAsia"/>
          <w:color w:val="auto"/>
          <w:u w:val="none"/>
        </w:rPr>
        <w:t>为</w:t>
      </w:r>
      <w:bookmarkStart w:id="55" w:name="_Hlk48204813"/>
      <w:r>
        <w:rPr>
          <w:rStyle w:val="afd"/>
          <w:rFonts w:asciiTheme="minorEastAsia" w:eastAsiaTheme="minorEastAsia" w:hAnsiTheme="minorEastAsia" w:hint="eastAsia"/>
          <w:color w:val="auto"/>
          <w:u w:val="none"/>
        </w:rPr>
        <w:t>协议</w:t>
      </w:r>
      <w:r>
        <w:rPr>
          <w:rFonts w:hint="eastAsia"/>
        </w:rPr>
        <w:t>和合同就业、自主创业、灵活就业</w:t>
      </w:r>
      <w:bookmarkEnd w:id="55"/>
      <w:r>
        <w:rPr>
          <w:rStyle w:val="afd"/>
          <w:rFonts w:asciiTheme="minorEastAsia" w:eastAsiaTheme="minorEastAsia" w:hAnsiTheme="minorEastAsia" w:hint="eastAsia"/>
          <w:color w:val="auto"/>
          <w:u w:val="none"/>
        </w:rPr>
        <w:t>的</w:t>
      </w:r>
      <w:r>
        <w:rPr>
          <w:rStyle w:val="afd"/>
          <w:rFonts w:asciiTheme="minorEastAsia" w:eastAsiaTheme="minorEastAsia" w:hAnsiTheme="minorEastAsia"/>
          <w:color w:val="auto"/>
          <w:u w:val="none"/>
        </w:rPr>
        <w:t>毕业生</w:t>
      </w:r>
      <w:r>
        <w:rPr>
          <w:rStyle w:val="afd"/>
          <w:rFonts w:asciiTheme="minorEastAsia" w:eastAsiaTheme="minorEastAsia" w:hAnsiTheme="minorEastAsia" w:hint="eastAsia"/>
          <w:color w:val="auto"/>
          <w:u w:val="none"/>
        </w:rPr>
        <w:t>进一步</w:t>
      </w:r>
      <w:r>
        <w:rPr>
          <w:rStyle w:val="afd"/>
          <w:rFonts w:asciiTheme="minorEastAsia" w:eastAsiaTheme="minorEastAsia" w:hAnsiTheme="minorEastAsia"/>
          <w:color w:val="auto"/>
          <w:u w:val="none"/>
        </w:rPr>
        <w:t>统计分析</w:t>
      </w:r>
      <w:r>
        <w:rPr>
          <w:rStyle w:val="afd"/>
          <w:rFonts w:asciiTheme="minorEastAsia" w:eastAsiaTheme="minorEastAsia" w:hAnsiTheme="minorEastAsia" w:hint="eastAsia"/>
          <w:color w:val="auto"/>
          <w:u w:val="none"/>
        </w:rPr>
        <w:t>其</w:t>
      </w:r>
      <w:r>
        <w:rPr>
          <w:rStyle w:val="afd"/>
          <w:rFonts w:asciiTheme="minorEastAsia" w:eastAsiaTheme="minorEastAsia" w:hAnsiTheme="minorEastAsia"/>
          <w:color w:val="auto"/>
          <w:u w:val="none"/>
        </w:rPr>
        <w:t>就业地区、就业单位、就业行业及就业职业分布。</w:t>
      </w:r>
    </w:p>
  </w:footnote>
  <w:footnote w:id="2">
    <w:p w14:paraId="50BF14B9" w14:textId="77777777" w:rsidR="009941D2" w:rsidRDefault="00A16C77">
      <w:pPr>
        <w:pStyle w:val="af1"/>
        <w:rPr>
          <w:rStyle w:val="afd"/>
          <w:rFonts w:eastAsiaTheme="minorEastAsia"/>
          <w:color w:val="auto"/>
          <w:u w:val="none"/>
        </w:rPr>
      </w:pPr>
      <w:r>
        <w:rPr>
          <w:rStyle w:val="aff"/>
        </w:rPr>
        <w:footnoteRef/>
      </w:r>
      <w:r>
        <w:rPr>
          <w:rStyle w:val="afd"/>
          <w:rFonts w:eastAsiaTheme="minorEastAsia" w:hint="eastAsia"/>
          <w:color w:val="auto"/>
          <w:u w:val="none"/>
        </w:rPr>
        <w:t>东部地区是指北京、天津、河北、上海、江苏、浙江、福建、山东、广东和海南</w:t>
      </w:r>
      <w:r>
        <w:rPr>
          <w:rStyle w:val="afd"/>
          <w:rFonts w:eastAsiaTheme="minorEastAsia" w:hint="eastAsia"/>
          <w:color w:val="auto"/>
          <w:u w:val="none"/>
        </w:rPr>
        <w:t>10</w:t>
      </w:r>
      <w:r>
        <w:rPr>
          <w:rStyle w:val="afd"/>
          <w:rFonts w:eastAsiaTheme="minorEastAsia" w:hint="eastAsia"/>
          <w:color w:val="auto"/>
          <w:u w:val="none"/>
        </w:rPr>
        <w:t>省（市）；中部地区是指山西、安徽、江西、河南、湖北和湖南</w:t>
      </w:r>
      <w:r>
        <w:rPr>
          <w:rStyle w:val="afd"/>
          <w:rFonts w:eastAsiaTheme="minorEastAsia" w:hint="eastAsia"/>
          <w:color w:val="auto"/>
          <w:u w:val="none"/>
        </w:rPr>
        <w:t>6</w:t>
      </w:r>
      <w:r>
        <w:rPr>
          <w:rStyle w:val="afd"/>
          <w:rFonts w:eastAsiaTheme="minorEastAsia" w:hint="eastAsia"/>
          <w:color w:val="auto"/>
          <w:u w:val="none"/>
        </w:rPr>
        <w:t>省；西部地区是指内蒙古、广西、重庆、四川、贵州、云南、西藏、陕西、甘肃、青海、宁夏和新疆</w:t>
      </w:r>
      <w:r>
        <w:rPr>
          <w:rStyle w:val="afd"/>
          <w:rFonts w:eastAsiaTheme="minorEastAsia" w:hint="eastAsia"/>
          <w:color w:val="auto"/>
          <w:u w:val="none"/>
        </w:rPr>
        <w:t>12</w:t>
      </w:r>
      <w:r>
        <w:rPr>
          <w:rStyle w:val="afd"/>
          <w:rFonts w:eastAsiaTheme="minorEastAsia" w:hint="eastAsia"/>
          <w:color w:val="auto"/>
          <w:u w:val="none"/>
        </w:rPr>
        <w:t>省（区、市）；东北地区是指辽宁、吉林和黑龙江</w:t>
      </w:r>
      <w:r>
        <w:rPr>
          <w:rStyle w:val="afd"/>
          <w:rFonts w:eastAsiaTheme="minorEastAsia" w:hint="eastAsia"/>
          <w:color w:val="auto"/>
          <w:u w:val="none"/>
        </w:rPr>
        <w:t>3</w:t>
      </w:r>
      <w:r>
        <w:rPr>
          <w:rStyle w:val="afd"/>
          <w:rFonts w:eastAsiaTheme="minorEastAsia" w:hint="eastAsia"/>
          <w:color w:val="auto"/>
          <w:u w:val="none"/>
        </w:rPr>
        <w:t>省。（中华人民共和国</w:t>
      </w:r>
      <w:r>
        <w:rPr>
          <w:rStyle w:val="afd"/>
          <w:rFonts w:eastAsiaTheme="minorEastAsia" w:hint="eastAsia"/>
          <w:color w:val="auto"/>
          <w:u w:val="none"/>
        </w:rPr>
        <w:t>2020</w:t>
      </w:r>
      <w:r>
        <w:rPr>
          <w:rStyle w:val="afd"/>
          <w:rFonts w:eastAsiaTheme="minorEastAsia" w:hint="eastAsia"/>
          <w:color w:val="auto"/>
          <w:u w:val="none"/>
        </w:rPr>
        <w:t>年国民经济和社会发展统计公报）。</w:t>
      </w:r>
    </w:p>
  </w:footnote>
  <w:footnote w:id="3">
    <w:p w14:paraId="4D8AD71F" w14:textId="77777777" w:rsidR="009941D2" w:rsidRDefault="00A16C77">
      <w:pPr>
        <w:pStyle w:val="af1"/>
      </w:pPr>
      <w:r>
        <w:rPr>
          <w:rStyle w:val="aff"/>
        </w:rPr>
        <w:footnoteRef/>
      </w:r>
      <w:r>
        <w:t xml:space="preserve"> </w:t>
      </w:r>
      <w:r>
        <w:rPr>
          <w:rFonts w:hint="eastAsia"/>
        </w:rPr>
        <w:t>此部分针对未就业状态为“求职中”的毕业生群体进行调查分析。</w:t>
      </w:r>
    </w:p>
  </w:footnote>
  <w:footnote w:id="4">
    <w:p w14:paraId="626B98E6" w14:textId="77777777" w:rsidR="009941D2" w:rsidRDefault="00A16C77">
      <w:pPr>
        <w:pStyle w:val="af1"/>
      </w:pPr>
      <w:r>
        <w:rPr>
          <w:rStyle w:val="aff"/>
        </w:rPr>
        <w:footnoteRef/>
      </w:r>
      <w:r>
        <w:t xml:space="preserve"> </w:t>
      </w:r>
      <w:r>
        <w:rPr>
          <w:rFonts w:hint="eastAsia"/>
        </w:rPr>
        <w:t>工作总体满意度为独立题目，不能根据职业发展前景满意度、工作内容满意度、薪酬满意度计算得出。</w:t>
      </w:r>
    </w:p>
  </w:footnote>
  <w:footnote w:id="5">
    <w:p w14:paraId="54D5AB2F" w14:textId="77777777" w:rsidR="009941D2" w:rsidRDefault="00A16C77">
      <w:pPr>
        <w:pStyle w:val="af1"/>
      </w:pPr>
      <w:r>
        <w:rPr>
          <w:rStyle w:val="aff"/>
        </w:rPr>
        <w:footnoteRef/>
      </w:r>
      <w:r>
        <w:t xml:space="preserve"> </w:t>
      </w:r>
      <w:r>
        <w:rPr>
          <w:rFonts w:hint="eastAsia"/>
        </w:rPr>
        <w:t>工作总体满意度为</w:t>
      </w:r>
      <w:r>
        <w:rPr>
          <w:rFonts w:hint="eastAsia"/>
        </w:rPr>
        <w:t>独立题目，不能根据职业发展前景满意度、工作内容满意度、薪酬满意度计算得出。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9784" w14:textId="77777777" w:rsidR="009941D2" w:rsidRDefault="00A16C77">
    <w:pPr>
      <w:pStyle w:val="ad"/>
      <w:pBdr>
        <w:bottom w:val="none" w:sz="0" w:space="0" w:color="auto"/>
      </w:pBdr>
      <w:jc w:val="left"/>
    </w:pPr>
    <w:r>
      <w:rPr>
        <w:noProof/>
        <w:lang w:val="en-US"/>
      </w:rPr>
      <w:drawing>
        <wp:inline distT="0" distB="0" distL="0" distR="0" wp14:anchorId="3591EEEE" wp14:editId="3A8801A5">
          <wp:extent cx="5577840" cy="166370"/>
          <wp:effectExtent l="0" t="0" r="3810" b="5080"/>
          <wp:docPr id="1384" name="图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77891" cy="166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236E" w14:textId="77777777" w:rsidR="009941D2" w:rsidRDefault="00A16C77">
    <w:pPr>
      <w:pStyle w:val="ad"/>
      <w:pBdr>
        <w:bottom w:val="none" w:sz="0" w:space="0" w:color="auto"/>
      </w:pBdr>
      <w:rPr>
        <w:rFonts w:ascii="宋体" w:hAnsi="宋体"/>
      </w:rPr>
    </w:pPr>
    <w:r>
      <w:rPr>
        <w:rFonts w:ascii="宋体" w:hAnsi="宋体"/>
        <w:noProof/>
        <w:lang w:val="en-US"/>
      </w:rPr>
      <w:drawing>
        <wp:inline distT="0" distB="0" distL="0" distR="0" wp14:anchorId="0EB3E0F9" wp14:editId="25CA759E">
          <wp:extent cx="5577840" cy="166370"/>
          <wp:effectExtent l="0" t="0" r="381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77891" cy="1663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defaultTabStop w:val="420"/>
  <w:drawingGridHorizontalSpacing w:val="10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diNzQ1MTIzNjhkOTA1NGU5M2VkNGQxOTg3OWEzOGIifQ=="/>
  </w:docVars>
  <w:rsids>
    <w:rsidRoot w:val="000B03E5"/>
    <w:rsid w:val="000002EC"/>
    <w:rsid w:val="0000073D"/>
    <w:rsid w:val="00000B6D"/>
    <w:rsid w:val="00000D08"/>
    <w:rsid w:val="00001782"/>
    <w:rsid w:val="000017C0"/>
    <w:rsid w:val="0000228F"/>
    <w:rsid w:val="00002810"/>
    <w:rsid w:val="00002901"/>
    <w:rsid w:val="00002954"/>
    <w:rsid w:val="00002B12"/>
    <w:rsid w:val="00002F4F"/>
    <w:rsid w:val="0000308E"/>
    <w:rsid w:val="000030C0"/>
    <w:rsid w:val="00003E3C"/>
    <w:rsid w:val="00004466"/>
    <w:rsid w:val="00004656"/>
    <w:rsid w:val="000048EA"/>
    <w:rsid w:val="00005528"/>
    <w:rsid w:val="000062F9"/>
    <w:rsid w:val="000064C7"/>
    <w:rsid w:val="0000662B"/>
    <w:rsid w:val="00006934"/>
    <w:rsid w:val="00006B72"/>
    <w:rsid w:val="000078F2"/>
    <w:rsid w:val="00007930"/>
    <w:rsid w:val="00007E34"/>
    <w:rsid w:val="0001028D"/>
    <w:rsid w:val="0001029A"/>
    <w:rsid w:val="000102A6"/>
    <w:rsid w:val="00010510"/>
    <w:rsid w:val="00010628"/>
    <w:rsid w:val="00010C98"/>
    <w:rsid w:val="00011731"/>
    <w:rsid w:val="00011DB1"/>
    <w:rsid w:val="00012497"/>
    <w:rsid w:val="000124FB"/>
    <w:rsid w:val="000128F5"/>
    <w:rsid w:val="00012BC5"/>
    <w:rsid w:val="00013B3E"/>
    <w:rsid w:val="0001420F"/>
    <w:rsid w:val="000153C0"/>
    <w:rsid w:val="000153F4"/>
    <w:rsid w:val="00015854"/>
    <w:rsid w:val="00015A2F"/>
    <w:rsid w:val="00015CCB"/>
    <w:rsid w:val="0001651A"/>
    <w:rsid w:val="00017031"/>
    <w:rsid w:val="0001774D"/>
    <w:rsid w:val="00017AD3"/>
    <w:rsid w:val="0002007D"/>
    <w:rsid w:val="00020137"/>
    <w:rsid w:val="00020C6A"/>
    <w:rsid w:val="00020EDD"/>
    <w:rsid w:val="000224EE"/>
    <w:rsid w:val="00022B27"/>
    <w:rsid w:val="00022C3B"/>
    <w:rsid w:val="00022E4D"/>
    <w:rsid w:val="000237F7"/>
    <w:rsid w:val="00023967"/>
    <w:rsid w:val="00023D63"/>
    <w:rsid w:val="0002535C"/>
    <w:rsid w:val="0002540A"/>
    <w:rsid w:val="00026BE0"/>
    <w:rsid w:val="00027202"/>
    <w:rsid w:val="0002720D"/>
    <w:rsid w:val="000305EE"/>
    <w:rsid w:val="00030655"/>
    <w:rsid w:val="000306C9"/>
    <w:rsid w:val="000308E5"/>
    <w:rsid w:val="00030A92"/>
    <w:rsid w:val="00030A9D"/>
    <w:rsid w:val="00031904"/>
    <w:rsid w:val="00031B6E"/>
    <w:rsid w:val="00031D55"/>
    <w:rsid w:val="00031F51"/>
    <w:rsid w:val="000327CA"/>
    <w:rsid w:val="00032C74"/>
    <w:rsid w:val="00033334"/>
    <w:rsid w:val="000333D0"/>
    <w:rsid w:val="00034410"/>
    <w:rsid w:val="00034451"/>
    <w:rsid w:val="00034495"/>
    <w:rsid w:val="00035361"/>
    <w:rsid w:val="00035A4B"/>
    <w:rsid w:val="00035FE6"/>
    <w:rsid w:val="000364C1"/>
    <w:rsid w:val="000367AB"/>
    <w:rsid w:val="00036A94"/>
    <w:rsid w:val="00036F55"/>
    <w:rsid w:val="000372F2"/>
    <w:rsid w:val="00037335"/>
    <w:rsid w:val="000374D3"/>
    <w:rsid w:val="00037B36"/>
    <w:rsid w:val="000401DF"/>
    <w:rsid w:val="000401EB"/>
    <w:rsid w:val="0004100E"/>
    <w:rsid w:val="0004186E"/>
    <w:rsid w:val="0004246F"/>
    <w:rsid w:val="00042581"/>
    <w:rsid w:val="00042A94"/>
    <w:rsid w:val="00043116"/>
    <w:rsid w:val="00043407"/>
    <w:rsid w:val="00043EEE"/>
    <w:rsid w:val="00044787"/>
    <w:rsid w:val="00045102"/>
    <w:rsid w:val="000464CB"/>
    <w:rsid w:val="00046B06"/>
    <w:rsid w:val="00046E07"/>
    <w:rsid w:val="000475AB"/>
    <w:rsid w:val="00047956"/>
    <w:rsid w:val="00047DB1"/>
    <w:rsid w:val="00050331"/>
    <w:rsid w:val="000506E7"/>
    <w:rsid w:val="00050A3C"/>
    <w:rsid w:val="00050BB9"/>
    <w:rsid w:val="00051DDA"/>
    <w:rsid w:val="00052579"/>
    <w:rsid w:val="000525C9"/>
    <w:rsid w:val="00052C06"/>
    <w:rsid w:val="00052E7C"/>
    <w:rsid w:val="00052EC2"/>
    <w:rsid w:val="00052FC6"/>
    <w:rsid w:val="00053245"/>
    <w:rsid w:val="00053AE4"/>
    <w:rsid w:val="00054621"/>
    <w:rsid w:val="00054743"/>
    <w:rsid w:val="00054A32"/>
    <w:rsid w:val="00054B23"/>
    <w:rsid w:val="00054F5A"/>
    <w:rsid w:val="0005545F"/>
    <w:rsid w:val="00055E08"/>
    <w:rsid w:val="00056DC0"/>
    <w:rsid w:val="00057193"/>
    <w:rsid w:val="00057471"/>
    <w:rsid w:val="00057C2D"/>
    <w:rsid w:val="000604F2"/>
    <w:rsid w:val="0006102A"/>
    <w:rsid w:val="000611A6"/>
    <w:rsid w:val="000613E3"/>
    <w:rsid w:val="00061470"/>
    <w:rsid w:val="00061883"/>
    <w:rsid w:val="00061B0E"/>
    <w:rsid w:val="00061E59"/>
    <w:rsid w:val="00061EFB"/>
    <w:rsid w:val="000623FF"/>
    <w:rsid w:val="00062902"/>
    <w:rsid w:val="00062AF3"/>
    <w:rsid w:val="00062FB6"/>
    <w:rsid w:val="00063059"/>
    <w:rsid w:val="00064C99"/>
    <w:rsid w:val="000656AB"/>
    <w:rsid w:val="00065D51"/>
    <w:rsid w:val="000669C4"/>
    <w:rsid w:val="00066CAA"/>
    <w:rsid w:val="00066E22"/>
    <w:rsid w:val="00066FB4"/>
    <w:rsid w:val="0006750C"/>
    <w:rsid w:val="00067897"/>
    <w:rsid w:val="000678DF"/>
    <w:rsid w:val="00067EFD"/>
    <w:rsid w:val="00067FCD"/>
    <w:rsid w:val="000706B2"/>
    <w:rsid w:val="00070E9A"/>
    <w:rsid w:val="00070F10"/>
    <w:rsid w:val="00071021"/>
    <w:rsid w:val="000710D0"/>
    <w:rsid w:val="000718C3"/>
    <w:rsid w:val="0007216E"/>
    <w:rsid w:val="000721C9"/>
    <w:rsid w:val="00072B75"/>
    <w:rsid w:val="00072C03"/>
    <w:rsid w:val="000734B4"/>
    <w:rsid w:val="0007360E"/>
    <w:rsid w:val="000737E2"/>
    <w:rsid w:val="0007393A"/>
    <w:rsid w:val="00073AB1"/>
    <w:rsid w:val="00073E92"/>
    <w:rsid w:val="0007466F"/>
    <w:rsid w:val="00074D7C"/>
    <w:rsid w:val="00074DD1"/>
    <w:rsid w:val="000761A6"/>
    <w:rsid w:val="0007657C"/>
    <w:rsid w:val="000765AD"/>
    <w:rsid w:val="000765EB"/>
    <w:rsid w:val="00076814"/>
    <w:rsid w:val="00077F13"/>
    <w:rsid w:val="000806AC"/>
    <w:rsid w:val="000816AA"/>
    <w:rsid w:val="00081C95"/>
    <w:rsid w:val="00081D44"/>
    <w:rsid w:val="00081F34"/>
    <w:rsid w:val="00082012"/>
    <w:rsid w:val="00082AD7"/>
    <w:rsid w:val="00082B61"/>
    <w:rsid w:val="00082C25"/>
    <w:rsid w:val="00083008"/>
    <w:rsid w:val="00083149"/>
    <w:rsid w:val="00083E76"/>
    <w:rsid w:val="00085BCE"/>
    <w:rsid w:val="0008699A"/>
    <w:rsid w:val="00087101"/>
    <w:rsid w:val="00087D8D"/>
    <w:rsid w:val="000904BE"/>
    <w:rsid w:val="00090564"/>
    <w:rsid w:val="0009081F"/>
    <w:rsid w:val="00090CC3"/>
    <w:rsid w:val="00091204"/>
    <w:rsid w:val="000913B9"/>
    <w:rsid w:val="000917BE"/>
    <w:rsid w:val="00091BC1"/>
    <w:rsid w:val="00091E32"/>
    <w:rsid w:val="000929A5"/>
    <w:rsid w:val="00092FE5"/>
    <w:rsid w:val="000931C5"/>
    <w:rsid w:val="0009333D"/>
    <w:rsid w:val="00093C4E"/>
    <w:rsid w:val="00093CCD"/>
    <w:rsid w:val="000940BA"/>
    <w:rsid w:val="000953BE"/>
    <w:rsid w:val="00095664"/>
    <w:rsid w:val="00095666"/>
    <w:rsid w:val="00095A4A"/>
    <w:rsid w:val="00095B5C"/>
    <w:rsid w:val="0009612F"/>
    <w:rsid w:val="00096C6F"/>
    <w:rsid w:val="00096E71"/>
    <w:rsid w:val="00096F60"/>
    <w:rsid w:val="00097763"/>
    <w:rsid w:val="00097AF7"/>
    <w:rsid w:val="00097B4C"/>
    <w:rsid w:val="00097DF1"/>
    <w:rsid w:val="00097DFB"/>
    <w:rsid w:val="000A0F69"/>
    <w:rsid w:val="000A10B0"/>
    <w:rsid w:val="000A117A"/>
    <w:rsid w:val="000A1638"/>
    <w:rsid w:val="000A16D0"/>
    <w:rsid w:val="000A17E3"/>
    <w:rsid w:val="000A2396"/>
    <w:rsid w:val="000A2730"/>
    <w:rsid w:val="000A2B6D"/>
    <w:rsid w:val="000A2DC0"/>
    <w:rsid w:val="000A2F85"/>
    <w:rsid w:val="000A42AA"/>
    <w:rsid w:val="000A4422"/>
    <w:rsid w:val="000A47E8"/>
    <w:rsid w:val="000A4AF7"/>
    <w:rsid w:val="000A5C63"/>
    <w:rsid w:val="000A66C4"/>
    <w:rsid w:val="000A6792"/>
    <w:rsid w:val="000A68F2"/>
    <w:rsid w:val="000A7954"/>
    <w:rsid w:val="000B03E5"/>
    <w:rsid w:val="000B0553"/>
    <w:rsid w:val="000B07B9"/>
    <w:rsid w:val="000B07D4"/>
    <w:rsid w:val="000B09FF"/>
    <w:rsid w:val="000B0B6B"/>
    <w:rsid w:val="000B12C3"/>
    <w:rsid w:val="000B192A"/>
    <w:rsid w:val="000B2018"/>
    <w:rsid w:val="000B24BA"/>
    <w:rsid w:val="000B25E4"/>
    <w:rsid w:val="000B2CC6"/>
    <w:rsid w:val="000B2CE5"/>
    <w:rsid w:val="000B2CF3"/>
    <w:rsid w:val="000B3A51"/>
    <w:rsid w:val="000B5046"/>
    <w:rsid w:val="000B67AF"/>
    <w:rsid w:val="000B70E6"/>
    <w:rsid w:val="000B7BD4"/>
    <w:rsid w:val="000C02DC"/>
    <w:rsid w:val="000C04F3"/>
    <w:rsid w:val="000C068D"/>
    <w:rsid w:val="000C1622"/>
    <w:rsid w:val="000C1C42"/>
    <w:rsid w:val="000C1FEC"/>
    <w:rsid w:val="000C2926"/>
    <w:rsid w:val="000C2B52"/>
    <w:rsid w:val="000C2E04"/>
    <w:rsid w:val="000C3392"/>
    <w:rsid w:val="000C3846"/>
    <w:rsid w:val="000C3DC1"/>
    <w:rsid w:val="000C4B83"/>
    <w:rsid w:val="000C4F67"/>
    <w:rsid w:val="000C5B0F"/>
    <w:rsid w:val="000C6ECA"/>
    <w:rsid w:val="000C6F13"/>
    <w:rsid w:val="000C6F86"/>
    <w:rsid w:val="000C70B3"/>
    <w:rsid w:val="000C762A"/>
    <w:rsid w:val="000C7694"/>
    <w:rsid w:val="000C7697"/>
    <w:rsid w:val="000C7B64"/>
    <w:rsid w:val="000C7DAF"/>
    <w:rsid w:val="000D0851"/>
    <w:rsid w:val="000D0A15"/>
    <w:rsid w:val="000D0B87"/>
    <w:rsid w:val="000D0F02"/>
    <w:rsid w:val="000D1F11"/>
    <w:rsid w:val="000D23BD"/>
    <w:rsid w:val="000D2425"/>
    <w:rsid w:val="000D2467"/>
    <w:rsid w:val="000D2697"/>
    <w:rsid w:val="000D29DF"/>
    <w:rsid w:val="000D2F1F"/>
    <w:rsid w:val="000D3410"/>
    <w:rsid w:val="000D34D0"/>
    <w:rsid w:val="000D3C10"/>
    <w:rsid w:val="000D3C5E"/>
    <w:rsid w:val="000D43B2"/>
    <w:rsid w:val="000D4631"/>
    <w:rsid w:val="000D4FF9"/>
    <w:rsid w:val="000D5235"/>
    <w:rsid w:val="000D54F6"/>
    <w:rsid w:val="000D567E"/>
    <w:rsid w:val="000D598D"/>
    <w:rsid w:val="000D5BB0"/>
    <w:rsid w:val="000D5C9B"/>
    <w:rsid w:val="000D5F0A"/>
    <w:rsid w:val="000D5F32"/>
    <w:rsid w:val="000D672F"/>
    <w:rsid w:val="000D6789"/>
    <w:rsid w:val="000D685D"/>
    <w:rsid w:val="000D6A22"/>
    <w:rsid w:val="000D70AB"/>
    <w:rsid w:val="000D7942"/>
    <w:rsid w:val="000E061C"/>
    <w:rsid w:val="000E06E6"/>
    <w:rsid w:val="000E0A71"/>
    <w:rsid w:val="000E0BBE"/>
    <w:rsid w:val="000E1052"/>
    <w:rsid w:val="000E1340"/>
    <w:rsid w:val="000E1460"/>
    <w:rsid w:val="000E1F73"/>
    <w:rsid w:val="000E2108"/>
    <w:rsid w:val="000E226B"/>
    <w:rsid w:val="000E270F"/>
    <w:rsid w:val="000E2AA1"/>
    <w:rsid w:val="000E2B3A"/>
    <w:rsid w:val="000E2C7A"/>
    <w:rsid w:val="000E328C"/>
    <w:rsid w:val="000E3486"/>
    <w:rsid w:val="000E3C5C"/>
    <w:rsid w:val="000E3D00"/>
    <w:rsid w:val="000E4275"/>
    <w:rsid w:val="000E4D1C"/>
    <w:rsid w:val="000E5272"/>
    <w:rsid w:val="000E529D"/>
    <w:rsid w:val="000E54C7"/>
    <w:rsid w:val="000E5B11"/>
    <w:rsid w:val="000E5C31"/>
    <w:rsid w:val="000E5CF4"/>
    <w:rsid w:val="000E5F6F"/>
    <w:rsid w:val="000E65D6"/>
    <w:rsid w:val="000E76B9"/>
    <w:rsid w:val="000E7799"/>
    <w:rsid w:val="000F0268"/>
    <w:rsid w:val="000F0D5F"/>
    <w:rsid w:val="000F1C35"/>
    <w:rsid w:val="000F2441"/>
    <w:rsid w:val="000F31B3"/>
    <w:rsid w:val="000F3343"/>
    <w:rsid w:val="000F366E"/>
    <w:rsid w:val="000F3A7A"/>
    <w:rsid w:val="000F3B44"/>
    <w:rsid w:val="000F43DC"/>
    <w:rsid w:val="000F4ADD"/>
    <w:rsid w:val="000F4F8A"/>
    <w:rsid w:val="000F5489"/>
    <w:rsid w:val="000F549A"/>
    <w:rsid w:val="000F5849"/>
    <w:rsid w:val="000F613E"/>
    <w:rsid w:val="000F614F"/>
    <w:rsid w:val="000F6156"/>
    <w:rsid w:val="000F6328"/>
    <w:rsid w:val="000F7F24"/>
    <w:rsid w:val="00100553"/>
    <w:rsid w:val="001016D6"/>
    <w:rsid w:val="00101933"/>
    <w:rsid w:val="001019A4"/>
    <w:rsid w:val="00101D64"/>
    <w:rsid w:val="001029D0"/>
    <w:rsid w:val="00102A07"/>
    <w:rsid w:val="00102AE9"/>
    <w:rsid w:val="00102CBE"/>
    <w:rsid w:val="001032AE"/>
    <w:rsid w:val="0010346C"/>
    <w:rsid w:val="001036B7"/>
    <w:rsid w:val="00103A4C"/>
    <w:rsid w:val="00103BDD"/>
    <w:rsid w:val="00104C87"/>
    <w:rsid w:val="00104E03"/>
    <w:rsid w:val="00105328"/>
    <w:rsid w:val="00105443"/>
    <w:rsid w:val="00105500"/>
    <w:rsid w:val="00105B2E"/>
    <w:rsid w:val="001062F5"/>
    <w:rsid w:val="001063C5"/>
    <w:rsid w:val="00106894"/>
    <w:rsid w:val="00106D10"/>
    <w:rsid w:val="001102CD"/>
    <w:rsid w:val="0011070D"/>
    <w:rsid w:val="00110763"/>
    <w:rsid w:val="001109F1"/>
    <w:rsid w:val="00110A9B"/>
    <w:rsid w:val="0011130D"/>
    <w:rsid w:val="0011151F"/>
    <w:rsid w:val="001119BC"/>
    <w:rsid w:val="0011267E"/>
    <w:rsid w:val="001137CF"/>
    <w:rsid w:val="00113D10"/>
    <w:rsid w:val="001147BD"/>
    <w:rsid w:val="00115641"/>
    <w:rsid w:val="00115C1A"/>
    <w:rsid w:val="00117D8E"/>
    <w:rsid w:val="00117E6A"/>
    <w:rsid w:val="001200C2"/>
    <w:rsid w:val="00120419"/>
    <w:rsid w:val="00121784"/>
    <w:rsid w:val="00121D94"/>
    <w:rsid w:val="00122A1B"/>
    <w:rsid w:val="001235DA"/>
    <w:rsid w:val="001239F4"/>
    <w:rsid w:val="00123B75"/>
    <w:rsid w:val="00123D5A"/>
    <w:rsid w:val="00124520"/>
    <w:rsid w:val="0012479B"/>
    <w:rsid w:val="00125371"/>
    <w:rsid w:val="00125B00"/>
    <w:rsid w:val="00125DBE"/>
    <w:rsid w:val="001262A8"/>
    <w:rsid w:val="001263FE"/>
    <w:rsid w:val="001265AA"/>
    <w:rsid w:val="00126948"/>
    <w:rsid w:val="00126C11"/>
    <w:rsid w:val="00126C57"/>
    <w:rsid w:val="0012729F"/>
    <w:rsid w:val="0012748B"/>
    <w:rsid w:val="00127753"/>
    <w:rsid w:val="001277F4"/>
    <w:rsid w:val="00127DAF"/>
    <w:rsid w:val="00127FA8"/>
    <w:rsid w:val="0013017A"/>
    <w:rsid w:val="00130185"/>
    <w:rsid w:val="001303F8"/>
    <w:rsid w:val="00130494"/>
    <w:rsid w:val="00130AAE"/>
    <w:rsid w:val="001310BD"/>
    <w:rsid w:val="00131182"/>
    <w:rsid w:val="001311EF"/>
    <w:rsid w:val="00131BA8"/>
    <w:rsid w:val="00131C15"/>
    <w:rsid w:val="00131D63"/>
    <w:rsid w:val="00132A1B"/>
    <w:rsid w:val="00132AB3"/>
    <w:rsid w:val="00132D85"/>
    <w:rsid w:val="00132DA1"/>
    <w:rsid w:val="00132F90"/>
    <w:rsid w:val="00132FDC"/>
    <w:rsid w:val="00133A58"/>
    <w:rsid w:val="00133E42"/>
    <w:rsid w:val="00133EDB"/>
    <w:rsid w:val="00133F31"/>
    <w:rsid w:val="001344C1"/>
    <w:rsid w:val="001344CC"/>
    <w:rsid w:val="0013473D"/>
    <w:rsid w:val="00134D3A"/>
    <w:rsid w:val="00135391"/>
    <w:rsid w:val="00136B96"/>
    <w:rsid w:val="00136D2C"/>
    <w:rsid w:val="001374E6"/>
    <w:rsid w:val="0013751B"/>
    <w:rsid w:val="00137AAB"/>
    <w:rsid w:val="00137FCB"/>
    <w:rsid w:val="001402A0"/>
    <w:rsid w:val="001409C9"/>
    <w:rsid w:val="00140DED"/>
    <w:rsid w:val="0014114F"/>
    <w:rsid w:val="0014184C"/>
    <w:rsid w:val="00141B65"/>
    <w:rsid w:val="00141F59"/>
    <w:rsid w:val="00142429"/>
    <w:rsid w:val="00142578"/>
    <w:rsid w:val="00142701"/>
    <w:rsid w:val="001427DC"/>
    <w:rsid w:val="00142CEC"/>
    <w:rsid w:val="00142D7A"/>
    <w:rsid w:val="00143741"/>
    <w:rsid w:val="00143CEC"/>
    <w:rsid w:val="00143F7C"/>
    <w:rsid w:val="0014413D"/>
    <w:rsid w:val="001441D2"/>
    <w:rsid w:val="00144914"/>
    <w:rsid w:val="00144989"/>
    <w:rsid w:val="00145250"/>
    <w:rsid w:val="00145545"/>
    <w:rsid w:val="00145CA9"/>
    <w:rsid w:val="00145FF1"/>
    <w:rsid w:val="0014654D"/>
    <w:rsid w:val="001468E9"/>
    <w:rsid w:val="00146B25"/>
    <w:rsid w:val="0014704E"/>
    <w:rsid w:val="001474A6"/>
    <w:rsid w:val="00147654"/>
    <w:rsid w:val="001476AD"/>
    <w:rsid w:val="00147A13"/>
    <w:rsid w:val="0015023D"/>
    <w:rsid w:val="001502C1"/>
    <w:rsid w:val="00150475"/>
    <w:rsid w:val="00150D4D"/>
    <w:rsid w:val="00151041"/>
    <w:rsid w:val="0015140C"/>
    <w:rsid w:val="0015146D"/>
    <w:rsid w:val="001515B4"/>
    <w:rsid w:val="0015179F"/>
    <w:rsid w:val="00151DC4"/>
    <w:rsid w:val="00152199"/>
    <w:rsid w:val="001527E0"/>
    <w:rsid w:val="0015281E"/>
    <w:rsid w:val="00154667"/>
    <w:rsid w:val="00154798"/>
    <w:rsid w:val="00154CCB"/>
    <w:rsid w:val="00155C75"/>
    <w:rsid w:val="001562D8"/>
    <w:rsid w:val="0015733D"/>
    <w:rsid w:val="0015751E"/>
    <w:rsid w:val="001575C7"/>
    <w:rsid w:val="00160B1D"/>
    <w:rsid w:val="00160D6E"/>
    <w:rsid w:val="00160FC6"/>
    <w:rsid w:val="00161187"/>
    <w:rsid w:val="001611CB"/>
    <w:rsid w:val="001618FA"/>
    <w:rsid w:val="00161B41"/>
    <w:rsid w:val="00161F24"/>
    <w:rsid w:val="001624D6"/>
    <w:rsid w:val="00162C44"/>
    <w:rsid w:val="001637DC"/>
    <w:rsid w:val="00163ADB"/>
    <w:rsid w:val="00163C5D"/>
    <w:rsid w:val="00164AD1"/>
    <w:rsid w:val="00164F9B"/>
    <w:rsid w:val="001652FE"/>
    <w:rsid w:val="00165334"/>
    <w:rsid w:val="00165569"/>
    <w:rsid w:val="00165EA3"/>
    <w:rsid w:val="00166CA5"/>
    <w:rsid w:val="00167BED"/>
    <w:rsid w:val="001701CA"/>
    <w:rsid w:val="001701EC"/>
    <w:rsid w:val="00170572"/>
    <w:rsid w:val="00170885"/>
    <w:rsid w:val="00170B3D"/>
    <w:rsid w:val="00171457"/>
    <w:rsid w:val="00171487"/>
    <w:rsid w:val="00172251"/>
    <w:rsid w:val="001727F5"/>
    <w:rsid w:val="00172DD9"/>
    <w:rsid w:val="00172E9C"/>
    <w:rsid w:val="00173236"/>
    <w:rsid w:val="00173463"/>
    <w:rsid w:val="0017370F"/>
    <w:rsid w:val="001737C2"/>
    <w:rsid w:val="0017426D"/>
    <w:rsid w:val="001745FE"/>
    <w:rsid w:val="001750BB"/>
    <w:rsid w:val="00175634"/>
    <w:rsid w:val="00175749"/>
    <w:rsid w:val="001757C9"/>
    <w:rsid w:val="00175848"/>
    <w:rsid w:val="00175D07"/>
    <w:rsid w:val="001761CB"/>
    <w:rsid w:val="001769E9"/>
    <w:rsid w:val="001779EE"/>
    <w:rsid w:val="00177FF9"/>
    <w:rsid w:val="001800AC"/>
    <w:rsid w:val="00180156"/>
    <w:rsid w:val="00180358"/>
    <w:rsid w:val="0018040F"/>
    <w:rsid w:val="00180CEA"/>
    <w:rsid w:val="00181D3A"/>
    <w:rsid w:val="00182020"/>
    <w:rsid w:val="00182941"/>
    <w:rsid w:val="00182D70"/>
    <w:rsid w:val="0018337D"/>
    <w:rsid w:val="00183426"/>
    <w:rsid w:val="0018342F"/>
    <w:rsid w:val="001836F3"/>
    <w:rsid w:val="001838A0"/>
    <w:rsid w:val="00183915"/>
    <w:rsid w:val="00184467"/>
    <w:rsid w:val="00184A67"/>
    <w:rsid w:val="00184DD2"/>
    <w:rsid w:val="0018514D"/>
    <w:rsid w:val="0018552E"/>
    <w:rsid w:val="0018553B"/>
    <w:rsid w:val="00185A20"/>
    <w:rsid w:val="00185A6B"/>
    <w:rsid w:val="00185D9E"/>
    <w:rsid w:val="00185F72"/>
    <w:rsid w:val="001869C2"/>
    <w:rsid w:val="00186C16"/>
    <w:rsid w:val="00187271"/>
    <w:rsid w:val="001872E4"/>
    <w:rsid w:val="00187D5F"/>
    <w:rsid w:val="0019069A"/>
    <w:rsid w:val="00190A70"/>
    <w:rsid w:val="00190E59"/>
    <w:rsid w:val="001912EC"/>
    <w:rsid w:val="00191EE9"/>
    <w:rsid w:val="00192FA0"/>
    <w:rsid w:val="00193C1D"/>
    <w:rsid w:val="0019407E"/>
    <w:rsid w:val="00194BC2"/>
    <w:rsid w:val="00194CDB"/>
    <w:rsid w:val="00194EDF"/>
    <w:rsid w:val="001951E8"/>
    <w:rsid w:val="00195242"/>
    <w:rsid w:val="001957D4"/>
    <w:rsid w:val="00195B85"/>
    <w:rsid w:val="00195CC4"/>
    <w:rsid w:val="00196142"/>
    <w:rsid w:val="00196D32"/>
    <w:rsid w:val="00197DB1"/>
    <w:rsid w:val="001A074F"/>
    <w:rsid w:val="001A0786"/>
    <w:rsid w:val="001A08B8"/>
    <w:rsid w:val="001A0FD4"/>
    <w:rsid w:val="001A21BF"/>
    <w:rsid w:val="001A256F"/>
    <w:rsid w:val="001A286C"/>
    <w:rsid w:val="001A28F0"/>
    <w:rsid w:val="001A3EBC"/>
    <w:rsid w:val="001A3EC5"/>
    <w:rsid w:val="001A43CA"/>
    <w:rsid w:val="001A44B0"/>
    <w:rsid w:val="001A4AF8"/>
    <w:rsid w:val="001A4CFE"/>
    <w:rsid w:val="001A53F4"/>
    <w:rsid w:val="001A546C"/>
    <w:rsid w:val="001A58C3"/>
    <w:rsid w:val="001A62E4"/>
    <w:rsid w:val="001A68F6"/>
    <w:rsid w:val="001A697F"/>
    <w:rsid w:val="001A698C"/>
    <w:rsid w:val="001A6C3F"/>
    <w:rsid w:val="001A6F63"/>
    <w:rsid w:val="001A7509"/>
    <w:rsid w:val="001A7790"/>
    <w:rsid w:val="001A7B4F"/>
    <w:rsid w:val="001A7F6E"/>
    <w:rsid w:val="001B0C21"/>
    <w:rsid w:val="001B0E12"/>
    <w:rsid w:val="001B1F57"/>
    <w:rsid w:val="001B20D1"/>
    <w:rsid w:val="001B20FE"/>
    <w:rsid w:val="001B2411"/>
    <w:rsid w:val="001B282C"/>
    <w:rsid w:val="001B2BD6"/>
    <w:rsid w:val="001B33AD"/>
    <w:rsid w:val="001B3D74"/>
    <w:rsid w:val="001B3DD7"/>
    <w:rsid w:val="001B3DF8"/>
    <w:rsid w:val="001B3EE9"/>
    <w:rsid w:val="001B44C6"/>
    <w:rsid w:val="001B4513"/>
    <w:rsid w:val="001B51C7"/>
    <w:rsid w:val="001B5287"/>
    <w:rsid w:val="001B55AE"/>
    <w:rsid w:val="001B5708"/>
    <w:rsid w:val="001B5CF0"/>
    <w:rsid w:val="001B6179"/>
    <w:rsid w:val="001B650D"/>
    <w:rsid w:val="001B7105"/>
    <w:rsid w:val="001B72D6"/>
    <w:rsid w:val="001B79AE"/>
    <w:rsid w:val="001B7B88"/>
    <w:rsid w:val="001C05D5"/>
    <w:rsid w:val="001C0AC7"/>
    <w:rsid w:val="001C0D26"/>
    <w:rsid w:val="001C1F4D"/>
    <w:rsid w:val="001C22A3"/>
    <w:rsid w:val="001C2939"/>
    <w:rsid w:val="001C29BD"/>
    <w:rsid w:val="001C3016"/>
    <w:rsid w:val="001C302C"/>
    <w:rsid w:val="001C307B"/>
    <w:rsid w:val="001C3BAF"/>
    <w:rsid w:val="001C3CDA"/>
    <w:rsid w:val="001C3DD2"/>
    <w:rsid w:val="001C3F7A"/>
    <w:rsid w:val="001C4395"/>
    <w:rsid w:val="001C4594"/>
    <w:rsid w:val="001C5B3C"/>
    <w:rsid w:val="001C60D8"/>
    <w:rsid w:val="001C62D2"/>
    <w:rsid w:val="001C63C2"/>
    <w:rsid w:val="001C6CDD"/>
    <w:rsid w:val="001C6E70"/>
    <w:rsid w:val="001C705E"/>
    <w:rsid w:val="001C7242"/>
    <w:rsid w:val="001C7A1A"/>
    <w:rsid w:val="001D0322"/>
    <w:rsid w:val="001D0826"/>
    <w:rsid w:val="001D0928"/>
    <w:rsid w:val="001D0A95"/>
    <w:rsid w:val="001D0BA2"/>
    <w:rsid w:val="001D0E99"/>
    <w:rsid w:val="001D1A37"/>
    <w:rsid w:val="001D22B3"/>
    <w:rsid w:val="001D3B5A"/>
    <w:rsid w:val="001D55E5"/>
    <w:rsid w:val="001D5CA1"/>
    <w:rsid w:val="001D5D7B"/>
    <w:rsid w:val="001D62C2"/>
    <w:rsid w:val="001D66A8"/>
    <w:rsid w:val="001D6D51"/>
    <w:rsid w:val="001D7FEA"/>
    <w:rsid w:val="001E045D"/>
    <w:rsid w:val="001E06AA"/>
    <w:rsid w:val="001E1317"/>
    <w:rsid w:val="001E1BEA"/>
    <w:rsid w:val="001E1C25"/>
    <w:rsid w:val="001E24DB"/>
    <w:rsid w:val="001E265B"/>
    <w:rsid w:val="001E37C7"/>
    <w:rsid w:val="001E497E"/>
    <w:rsid w:val="001E5994"/>
    <w:rsid w:val="001E5BA1"/>
    <w:rsid w:val="001E5D16"/>
    <w:rsid w:val="001E5E69"/>
    <w:rsid w:val="001E6004"/>
    <w:rsid w:val="001E62AD"/>
    <w:rsid w:val="001E6BC7"/>
    <w:rsid w:val="001E75FD"/>
    <w:rsid w:val="001E76B7"/>
    <w:rsid w:val="001E775C"/>
    <w:rsid w:val="001F0221"/>
    <w:rsid w:val="001F0282"/>
    <w:rsid w:val="001F045A"/>
    <w:rsid w:val="001F05AE"/>
    <w:rsid w:val="001F0602"/>
    <w:rsid w:val="001F0638"/>
    <w:rsid w:val="001F0A3F"/>
    <w:rsid w:val="001F0B8D"/>
    <w:rsid w:val="001F12DC"/>
    <w:rsid w:val="001F2A44"/>
    <w:rsid w:val="001F2FAA"/>
    <w:rsid w:val="001F3451"/>
    <w:rsid w:val="001F36FC"/>
    <w:rsid w:val="001F3751"/>
    <w:rsid w:val="001F58FD"/>
    <w:rsid w:val="001F63A3"/>
    <w:rsid w:val="001F6472"/>
    <w:rsid w:val="001F6933"/>
    <w:rsid w:val="001F7530"/>
    <w:rsid w:val="001F7763"/>
    <w:rsid w:val="001F7CE8"/>
    <w:rsid w:val="00200281"/>
    <w:rsid w:val="00200A5A"/>
    <w:rsid w:val="00200FB3"/>
    <w:rsid w:val="00201878"/>
    <w:rsid w:val="002022A6"/>
    <w:rsid w:val="002027D6"/>
    <w:rsid w:val="00202815"/>
    <w:rsid w:val="002039C2"/>
    <w:rsid w:val="00203B6D"/>
    <w:rsid w:val="00203BEA"/>
    <w:rsid w:val="00205777"/>
    <w:rsid w:val="00205C1A"/>
    <w:rsid w:val="0020612B"/>
    <w:rsid w:val="00206483"/>
    <w:rsid w:val="00206E6A"/>
    <w:rsid w:val="00207E2E"/>
    <w:rsid w:val="00210296"/>
    <w:rsid w:val="00210807"/>
    <w:rsid w:val="00210D05"/>
    <w:rsid w:val="00210DD5"/>
    <w:rsid w:val="00210EDB"/>
    <w:rsid w:val="00211190"/>
    <w:rsid w:val="00211656"/>
    <w:rsid w:val="002118AD"/>
    <w:rsid w:val="0021293D"/>
    <w:rsid w:val="00212FEB"/>
    <w:rsid w:val="002131F0"/>
    <w:rsid w:val="0021370A"/>
    <w:rsid w:val="002137DD"/>
    <w:rsid w:val="00214073"/>
    <w:rsid w:val="00214487"/>
    <w:rsid w:val="002144A0"/>
    <w:rsid w:val="00215105"/>
    <w:rsid w:val="00215659"/>
    <w:rsid w:val="00215804"/>
    <w:rsid w:val="0021590B"/>
    <w:rsid w:val="00215F1B"/>
    <w:rsid w:val="00215F6D"/>
    <w:rsid w:val="00215F95"/>
    <w:rsid w:val="002161F5"/>
    <w:rsid w:val="00216278"/>
    <w:rsid w:val="00216383"/>
    <w:rsid w:val="0021704F"/>
    <w:rsid w:val="002171CA"/>
    <w:rsid w:val="002177BB"/>
    <w:rsid w:val="00217C9E"/>
    <w:rsid w:val="00220341"/>
    <w:rsid w:val="002204D8"/>
    <w:rsid w:val="00221B14"/>
    <w:rsid w:val="00221BE8"/>
    <w:rsid w:val="00221F64"/>
    <w:rsid w:val="002220A5"/>
    <w:rsid w:val="00222B5D"/>
    <w:rsid w:val="0022327A"/>
    <w:rsid w:val="00223590"/>
    <w:rsid w:val="00223739"/>
    <w:rsid w:val="0022526F"/>
    <w:rsid w:val="00225E61"/>
    <w:rsid w:val="00225FC1"/>
    <w:rsid w:val="00226C08"/>
    <w:rsid w:val="002300ED"/>
    <w:rsid w:val="002309B5"/>
    <w:rsid w:val="002310A4"/>
    <w:rsid w:val="002317EB"/>
    <w:rsid w:val="00232658"/>
    <w:rsid w:val="002326D6"/>
    <w:rsid w:val="0023279B"/>
    <w:rsid w:val="00232A93"/>
    <w:rsid w:val="00232D00"/>
    <w:rsid w:val="00234E7A"/>
    <w:rsid w:val="00234F1F"/>
    <w:rsid w:val="00235596"/>
    <w:rsid w:val="002356AE"/>
    <w:rsid w:val="0023586E"/>
    <w:rsid w:val="00235FEF"/>
    <w:rsid w:val="002361C8"/>
    <w:rsid w:val="002362D6"/>
    <w:rsid w:val="002371FE"/>
    <w:rsid w:val="00237343"/>
    <w:rsid w:val="00237B52"/>
    <w:rsid w:val="00237D6C"/>
    <w:rsid w:val="00240190"/>
    <w:rsid w:val="00240481"/>
    <w:rsid w:val="0024080B"/>
    <w:rsid w:val="002408F3"/>
    <w:rsid w:val="00240F79"/>
    <w:rsid w:val="0024110F"/>
    <w:rsid w:val="002416BA"/>
    <w:rsid w:val="00241C16"/>
    <w:rsid w:val="00241D5B"/>
    <w:rsid w:val="00242424"/>
    <w:rsid w:val="00242489"/>
    <w:rsid w:val="0024259C"/>
    <w:rsid w:val="00242766"/>
    <w:rsid w:val="00243371"/>
    <w:rsid w:val="002433B8"/>
    <w:rsid w:val="00243D66"/>
    <w:rsid w:val="00243DF4"/>
    <w:rsid w:val="00244C55"/>
    <w:rsid w:val="0024554A"/>
    <w:rsid w:val="00245805"/>
    <w:rsid w:val="00245D64"/>
    <w:rsid w:val="00246184"/>
    <w:rsid w:val="00246334"/>
    <w:rsid w:val="00246BEA"/>
    <w:rsid w:val="00247939"/>
    <w:rsid w:val="00247A0D"/>
    <w:rsid w:val="00247A9F"/>
    <w:rsid w:val="00247B35"/>
    <w:rsid w:val="0025085A"/>
    <w:rsid w:val="00250888"/>
    <w:rsid w:val="00250F47"/>
    <w:rsid w:val="0025123B"/>
    <w:rsid w:val="00251258"/>
    <w:rsid w:val="002515B1"/>
    <w:rsid w:val="00251ADE"/>
    <w:rsid w:val="00252B44"/>
    <w:rsid w:val="002534C3"/>
    <w:rsid w:val="00253B53"/>
    <w:rsid w:val="00253E79"/>
    <w:rsid w:val="00254C71"/>
    <w:rsid w:val="00255884"/>
    <w:rsid w:val="00255949"/>
    <w:rsid w:val="00255C35"/>
    <w:rsid w:val="00256C71"/>
    <w:rsid w:val="00256CB4"/>
    <w:rsid w:val="00257340"/>
    <w:rsid w:val="00257636"/>
    <w:rsid w:val="00257DB0"/>
    <w:rsid w:val="00260520"/>
    <w:rsid w:val="002606AF"/>
    <w:rsid w:val="00260787"/>
    <w:rsid w:val="00260CFA"/>
    <w:rsid w:val="00261784"/>
    <w:rsid w:val="0026192E"/>
    <w:rsid w:val="00261CD9"/>
    <w:rsid w:val="00261E45"/>
    <w:rsid w:val="0026256B"/>
    <w:rsid w:val="0026280E"/>
    <w:rsid w:val="00262BBC"/>
    <w:rsid w:val="002631C5"/>
    <w:rsid w:val="002635C4"/>
    <w:rsid w:val="00263C65"/>
    <w:rsid w:val="00264BB4"/>
    <w:rsid w:val="00264D03"/>
    <w:rsid w:val="002650BF"/>
    <w:rsid w:val="002656E4"/>
    <w:rsid w:val="00265F02"/>
    <w:rsid w:val="002660C5"/>
    <w:rsid w:val="00266399"/>
    <w:rsid w:val="00266883"/>
    <w:rsid w:val="00266E33"/>
    <w:rsid w:val="00267188"/>
    <w:rsid w:val="00267520"/>
    <w:rsid w:val="00270100"/>
    <w:rsid w:val="002712D7"/>
    <w:rsid w:val="0027163F"/>
    <w:rsid w:val="002722BC"/>
    <w:rsid w:val="002727A4"/>
    <w:rsid w:val="00272978"/>
    <w:rsid w:val="0027361D"/>
    <w:rsid w:val="002739F5"/>
    <w:rsid w:val="00274072"/>
    <w:rsid w:val="00275169"/>
    <w:rsid w:val="002752EA"/>
    <w:rsid w:val="00275B06"/>
    <w:rsid w:val="00276337"/>
    <w:rsid w:val="002763AD"/>
    <w:rsid w:val="0027671E"/>
    <w:rsid w:val="002769F6"/>
    <w:rsid w:val="0027721C"/>
    <w:rsid w:val="002773E5"/>
    <w:rsid w:val="00277DB5"/>
    <w:rsid w:val="00277DE1"/>
    <w:rsid w:val="0028061A"/>
    <w:rsid w:val="00280698"/>
    <w:rsid w:val="002806F7"/>
    <w:rsid w:val="00281821"/>
    <w:rsid w:val="00282912"/>
    <w:rsid w:val="00282BE0"/>
    <w:rsid w:val="002830BA"/>
    <w:rsid w:val="0028367C"/>
    <w:rsid w:val="002837E3"/>
    <w:rsid w:val="00283DB8"/>
    <w:rsid w:val="002843D8"/>
    <w:rsid w:val="00284D4E"/>
    <w:rsid w:val="002850C1"/>
    <w:rsid w:val="0028531C"/>
    <w:rsid w:val="002866DC"/>
    <w:rsid w:val="00286860"/>
    <w:rsid w:val="00286EFC"/>
    <w:rsid w:val="00287243"/>
    <w:rsid w:val="002874B6"/>
    <w:rsid w:val="002877D1"/>
    <w:rsid w:val="00287882"/>
    <w:rsid w:val="00287906"/>
    <w:rsid w:val="00290296"/>
    <w:rsid w:val="00290940"/>
    <w:rsid w:val="00290AD9"/>
    <w:rsid w:val="00290B1A"/>
    <w:rsid w:val="00290C90"/>
    <w:rsid w:val="00291B02"/>
    <w:rsid w:val="00291C58"/>
    <w:rsid w:val="002923F2"/>
    <w:rsid w:val="00292CEE"/>
    <w:rsid w:val="00293592"/>
    <w:rsid w:val="00293609"/>
    <w:rsid w:val="00293BDB"/>
    <w:rsid w:val="00294420"/>
    <w:rsid w:val="00295025"/>
    <w:rsid w:val="002954C5"/>
    <w:rsid w:val="002955A4"/>
    <w:rsid w:val="002955BC"/>
    <w:rsid w:val="002956C6"/>
    <w:rsid w:val="0029589E"/>
    <w:rsid w:val="00295FFA"/>
    <w:rsid w:val="00296004"/>
    <w:rsid w:val="0029656F"/>
    <w:rsid w:val="00296951"/>
    <w:rsid w:val="00296E12"/>
    <w:rsid w:val="00296F00"/>
    <w:rsid w:val="00296F66"/>
    <w:rsid w:val="00297060"/>
    <w:rsid w:val="002978C8"/>
    <w:rsid w:val="00297A74"/>
    <w:rsid w:val="00297C24"/>
    <w:rsid w:val="002A019F"/>
    <w:rsid w:val="002A09ED"/>
    <w:rsid w:val="002A165E"/>
    <w:rsid w:val="002A17D1"/>
    <w:rsid w:val="002A2216"/>
    <w:rsid w:val="002A2D9E"/>
    <w:rsid w:val="002A2FC6"/>
    <w:rsid w:val="002A3250"/>
    <w:rsid w:val="002A33D0"/>
    <w:rsid w:val="002A340B"/>
    <w:rsid w:val="002A3B8F"/>
    <w:rsid w:val="002A3DF7"/>
    <w:rsid w:val="002A416F"/>
    <w:rsid w:val="002A421A"/>
    <w:rsid w:val="002A4637"/>
    <w:rsid w:val="002A4E3D"/>
    <w:rsid w:val="002A4ED5"/>
    <w:rsid w:val="002A546E"/>
    <w:rsid w:val="002A54C1"/>
    <w:rsid w:val="002A568A"/>
    <w:rsid w:val="002A5FC7"/>
    <w:rsid w:val="002A6056"/>
    <w:rsid w:val="002A6251"/>
    <w:rsid w:val="002A730B"/>
    <w:rsid w:val="002A743A"/>
    <w:rsid w:val="002A74C4"/>
    <w:rsid w:val="002A7844"/>
    <w:rsid w:val="002A7D2D"/>
    <w:rsid w:val="002A7E1B"/>
    <w:rsid w:val="002B0019"/>
    <w:rsid w:val="002B034B"/>
    <w:rsid w:val="002B0D63"/>
    <w:rsid w:val="002B119E"/>
    <w:rsid w:val="002B1267"/>
    <w:rsid w:val="002B14B0"/>
    <w:rsid w:val="002B1C6E"/>
    <w:rsid w:val="002B239D"/>
    <w:rsid w:val="002B316A"/>
    <w:rsid w:val="002B3ED5"/>
    <w:rsid w:val="002B4941"/>
    <w:rsid w:val="002B4AD2"/>
    <w:rsid w:val="002B4E84"/>
    <w:rsid w:val="002B599E"/>
    <w:rsid w:val="002B5A27"/>
    <w:rsid w:val="002B5E25"/>
    <w:rsid w:val="002B6E68"/>
    <w:rsid w:val="002B71AF"/>
    <w:rsid w:val="002B7211"/>
    <w:rsid w:val="002B753F"/>
    <w:rsid w:val="002C020C"/>
    <w:rsid w:val="002C0AC5"/>
    <w:rsid w:val="002C1362"/>
    <w:rsid w:val="002C1F98"/>
    <w:rsid w:val="002C24FE"/>
    <w:rsid w:val="002C256F"/>
    <w:rsid w:val="002C291A"/>
    <w:rsid w:val="002C2F40"/>
    <w:rsid w:val="002C3D3F"/>
    <w:rsid w:val="002C4640"/>
    <w:rsid w:val="002C4A4D"/>
    <w:rsid w:val="002C52CA"/>
    <w:rsid w:val="002C564A"/>
    <w:rsid w:val="002C5954"/>
    <w:rsid w:val="002C669B"/>
    <w:rsid w:val="002C6887"/>
    <w:rsid w:val="002C6D4F"/>
    <w:rsid w:val="002C7B9E"/>
    <w:rsid w:val="002D040C"/>
    <w:rsid w:val="002D085C"/>
    <w:rsid w:val="002D0BBD"/>
    <w:rsid w:val="002D1079"/>
    <w:rsid w:val="002D11CA"/>
    <w:rsid w:val="002D146F"/>
    <w:rsid w:val="002D1BF4"/>
    <w:rsid w:val="002D2462"/>
    <w:rsid w:val="002D25D1"/>
    <w:rsid w:val="002D328B"/>
    <w:rsid w:val="002D36F9"/>
    <w:rsid w:val="002D378D"/>
    <w:rsid w:val="002D3861"/>
    <w:rsid w:val="002D3C07"/>
    <w:rsid w:val="002D4573"/>
    <w:rsid w:val="002D46EE"/>
    <w:rsid w:val="002D4E8E"/>
    <w:rsid w:val="002D575A"/>
    <w:rsid w:val="002D5EC8"/>
    <w:rsid w:val="002D6432"/>
    <w:rsid w:val="002D6461"/>
    <w:rsid w:val="002D64B8"/>
    <w:rsid w:val="002D6668"/>
    <w:rsid w:val="002D6A7C"/>
    <w:rsid w:val="002D6D90"/>
    <w:rsid w:val="002D6F0F"/>
    <w:rsid w:val="002D74D9"/>
    <w:rsid w:val="002D757D"/>
    <w:rsid w:val="002D7A33"/>
    <w:rsid w:val="002D7A38"/>
    <w:rsid w:val="002D7CAE"/>
    <w:rsid w:val="002D7F5C"/>
    <w:rsid w:val="002E0229"/>
    <w:rsid w:val="002E0537"/>
    <w:rsid w:val="002E07D0"/>
    <w:rsid w:val="002E0DE1"/>
    <w:rsid w:val="002E0FD9"/>
    <w:rsid w:val="002E2163"/>
    <w:rsid w:val="002E39A7"/>
    <w:rsid w:val="002E3AB0"/>
    <w:rsid w:val="002E3AF5"/>
    <w:rsid w:val="002E3B24"/>
    <w:rsid w:val="002E3CEA"/>
    <w:rsid w:val="002E4FAD"/>
    <w:rsid w:val="002E5A9A"/>
    <w:rsid w:val="002E5BBE"/>
    <w:rsid w:val="002E6F7E"/>
    <w:rsid w:val="002E7028"/>
    <w:rsid w:val="002E729B"/>
    <w:rsid w:val="002E73A0"/>
    <w:rsid w:val="002E79A3"/>
    <w:rsid w:val="002F1214"/>
    <w:rsid w:val="002F1579"/>
    <w:rsid w:val="002F15BB"/>
    <w:rsid w:val="002F16E2"/>
    <w:rsid w:val="002F18D1"/>
    <w:rsid w:val="002F1ADA"/>
    <w:rsid w:val="002F2BD7"/>
    <w:rsid w:val="002F2C49"/>
    <w:rsid w:val="002F3265"/>
    <w:rsid w:val="002F328C"/>
    <w:rsid w:val="002F4782"/>
    <w:rsid w:val="002F494F"/>
    <w:rsid w:val="002F4A18"/>
    <w:rsid w:val="002F5893"/>
    <w:rsid w:val="002F5BAB"/>
    <w:rsid w:val="002F63A1"/>
    <w:rsid w:val="002F648E"/>
    <w:rsid w:val="002F66BC"/>
    <w:rsid w:val="002F676B"/>
    <w:rsid w:val="002F7506"/>
    <w:rsid w:val="002F763A"/>
    <w:rsid w:val="002F78A7"/>
    <w:rsid w:val="002F798D"/>
    <w:rsid w:val="002F7B00"/>
    <w:rsid w:val="002F7BA9"/>
    <w:rsid w:val="003013E9"/>
    <w:rsid w:val="0030174A"/>
    <w:rsid w:val="00301945"/>
    <w:rsid w:val="00301A91"/>
    <w:rsid w:val="00301B44"/>
    <w:rsid w:val="0030222E"/>
    <w:rsid w:val="00302579"/>
    <w:rsid w:val="00302663"/>
    <w:rsid w:val="0030304B"/>
    <w:rsid w:val="0030318B"/>
    <w:rsid w:val="0030324B"/>
    <w:rsid w:val="003032AC"/>
    <w:rsid w:val="003036EF"/>
    <w:rsid w:val="003039FF"/>
    <w:rsid w:val="00303D5E"/>
    <w:rsid w:val="00303F96"/>
    <w:rsid w:val="0030432F"/>
    <w:rsid w:val="00304705"/>
    <w:rsid w:val="00304942"/>
    <w:rsid w:val="00305D28"/>
    <w:rsid w:val="003074C4"/>
    <w:rsid w:val="00307A76"/>
    <w:rsid w:val="0031006E"/>
    <w:rsid w:val="003101DA"/>
    <w:rsid w:val="003103C3"/>
    <w:rsid w:val="0031049F"/>
    <w:rsid w:val="003118D3"/>
    <w:rsid w:val="0031195F"/>
    <w:rsid w:val="00311F19"/>
    <w:rsid w:val="00312518"/>
    <w:rsid w:val="00312FC2"/>
    <w:rsid w:val="003136C7"/>
    <w:rsid w:val="003138CB"/>
    <w:rsid w:val="00313A6D"/>
    <w:rsid w:val="00313CFF"/>
    <w:rsid w:val="00313DD7"/>
    <w:rsid w:val="00313EE5"/>
    <w:rsid w:val="00314B3C"/>
    <w:rsid w:val="003151F8"/>
    <w:rsid w:val="003152E4"/>
    <w:rsid w:val="003153AD"/>
    <w:rsid w:val="00315593"/>
    <w:rsid w:val="003155A5"/>
    <w:rsid w:val="00315B26"/>
    <w:rsid w:val="0031611C"/>
    <w:rsid w:val="00316684"/>
    <w:rsid w:val="00316913"/>
    <w:rsid w:val="00316E8D"/>
    <w:rsid w:val="00316F3B"/>
    <w:rsid w:val="00317317"/>
    <w:rsid w:val="0031737E"/>
    <w:rsid w:val="00317797"/>
    <w:rsid w:val="0032053F"/>
    <w:rsid w:val="00320F7F"/>
    <w:rsid w:val="0032112C"/>
    <w:rsid w:val="00321345"/>
    <w:rsid w:val="0032180D"/>
    <w:rsid w:val="003218BC"/>
    <w:rsid w:val="00321DD6"/>
    <w:rsid w:val="003220CC"/>
    <w:rsid w:val="00322194"/>
    <w:rsid w:val="003222B8"/>
    <w:rsid w:val="0032236E"/>
    <w:rsid w:val="00322667"/>
    <w:rsid w:val="00323603"/>
    <w:rsid w:val="0032456E"/>
    <w:rsid w:val="00324756"/>
    <w:rsid w:val="003248C1"/>
    <w:rsid w:val="00325F4B"/>
    <w:rsid w:val="0032622D"/>
    <w:rsid w:val="003263A6"/>
    <w:rsid w:val="003265F8"/>
    <w:rsid w:val="0032673D"/>
    <w:rsid w:val="0032769E"/>
    <w:rsid w:val="003279A5"/>
    <w:rsid w:val="003303CB"/>
    <w:rsid w:val="0033056B"/>
    <w:rsid w:val="00330C95"/>
    <w:rsid w:val="00331477"/>
    <w:rsid w:val="00333AB0"/>
    <w:rsid w:val="00333DF1"/>
    <w:rsid w:val="00333E25"/>
    <w:rsid w:val="003343B9"/>
    <w:rsid w:val="0033514B"/>
    <w:rsid w:val="00335DD4"/>
    <w:rsid w:val="00336767"/>
    <w:rsid w:val="00336AD5"/>
    <w:rsid w:val="00337438"/>
    <w:rsid w:val="00337C5C"/>
    <w:rsid w:val="00340624"/>
    <w:rsid w:val="00340C5A"/>
    <w:rsid w:val="00340DCC"/>
    <w:rsid w:val="0034110F"/>
    <w:rsid w:val="003415E3"/>
    <w:rsid w:val="00341C33"/>
    <w:rsid w:val="0034277A"/>
    <w:rsid w:val="00342EC7"/>
    <w:rsid w:val="00342F44"/>
    <w:rsid w:val="003432AE"/>
    <w:rsid w:val="00343D36"/>
    <w:rsid w:val="00343F19"/>
    <w:rsid w:val="00343FEE"/>
    <w:rsid w:val="003440A9"/>
    <w:rsid w:val="003440F7"/>
    <w:rsid w:val="00344378"/>
    <w:rsid w:val="00344C4A"/>
    <w:rsid w:val="00344CC2"/>
    <w:rsid w:val="003459E6"/>
    <w:rsid w:val="00345AF2"/>
    <w:rsid w:val="00346535"/>
    <w:rsid w:val="003469D2"/>
    <w:rsid w:val="00346E26"/>
    <w:rsid w:val="00347698"/>
    <w:rsid w:val="00347B7D"/>
    <w:rsid w:val="00347C33"/>
    <w:rsid w:val="00350FF4"/>
    <w:rsid w:val="0035193A"/>
    <w:rsid w:val="003520C3"/>
    <w:rsid w:val="00352D8A"/>
    <w:rsid w:val="0035302F"/>
    <w:rsid w:val="00353686"/>
    <w:rsid w:val="003536EF"/>
    <w:rsid w:val="00354502"/>
    <w:rsid w:val="003545F9"/>
    <w:rsid w:val="003548A6"/>
    <w:rsid w:val="00354AC7"/>
    <w:rsid w:val="00355B52"/>
    <w:rsid w:val="00355D57"/>
    <w:rsid w:val="00356309"/>
    <w:rsid w:val="003569AB"/>
    <w:rsid w:val="00356C2C"/>
    <w:rsid w:val="003572D4"/>
    <w:rsid w:val="00357349"/>
    <w:rsid w:val="0035749E"/>
    <w:rsid w:val="003577ED"/>
    <w:rsid w:val="00357909"/>
    <w:rsid w:val="00357B36"/>
    <w:rsid w:val="00357CD7"/>
    <w:rsid w:val="00360010"/>
    <w:rsid w:val="00360721"/>
    <w:rsid w:val="00360A26"/>
    <w:rsid w:val="00360E17"/>
    <w:rsid w:val="0036161A"/>
    <w:rsid w:val="003619A6"/>
    <w:rsid w:val="00361A15"/>
    <w:rsid w:val="00362220"/>
    <w:rsid w:val="0036244A"/>
    <w:rsid w:val="00363091"/>
    <w:rsid w:val="003631C2"/>
    <w:rsid w:val="00363266"/>
    <w:rsid w:val="00363948"/>
    <w:rsid w:val="00363BAF"/>
    <w:rsid w:val="00363F8A"/>
    <w:rsid w:val="00364B1C"/>
    <w:rsid w:val="00364C83"/>
    <w:rsid w:val="00365724"/>
    <w:rsid w:val="00365CC9"/>
    <w:rsid w:val="00365D6B"/>
    <w:rsid w:val="00365DE4"/>
    <w:rsid w:val="00366394"/>
    <w:rsid w:val="003669F9"/>
    <w:rsid w:val="00366AA7"/>
    <w:rsid w:val="00366ABB"/>
    <w:rsid w:val="00366AFF"/>
    <w:rsid w:val="00366C96"/>
    <w:rsid w:val="00366F3A"/>
    <w:rsid w:val="0036768F"/>
    <w:rsid w:val="00367F6D"/>
    <w:rsid w:val="0037175F"/>
    <w:rsid w:val="00372128"/>
    <w:rsid w:val="003722E5"/>
    <w:rsid w:val="003724F9"/>
    <w:rsid w:val="0037276B"/>
    <w:rsid w:val="00372A19"/>
    <w:rsid w:val="00372E76"/>
    <w:rsid w:val="003734EC"/>
    <w:rsid w:val="003735BA"/>
    <w:rsid w:val="00373688"/>
    <w:rsid w:val="003748CE"/>
    <w:rsid w:val="0037530C"/>
    <w:rsid w:val="003753B6"/>
    <w:rsid w:val="00375489"/>
    <w:rsid w:val="0037555C"/>
    <w:rsid w:val="0037585A"/>
    <w:rsid w:val="003758ED"/>
    <w:rsid w:val="00375D2D"/>
    <w:rsid w:val="003761DA"/>
    <w:rsid w:val="00376333"/>
    <w:rsid w:val="00376515"/>
    <w:rsid w:val="0037684D"/>
    <w:rsid w:val="00376892"/>
    <w:rsid w:val="00376E09"/>
    <w:rsid w:val="00376EB5"/>
    <w:rsid w:val="00377238"/>
    <w:rsid w:val="00377EA6"/>
    <w:rsid w:val="0038030C"/>
    <w:rsid w:val="0038192D"/>
    <w:rsid w:val="00381F5A"/>
    <w:rsid w:val="00382B6D"/>
    <w:rsid w:val="003830CA"/>
    <w:rsid w:val="0038396A"/>
    <w:rsid w:val="00383DE4"/>
    <w:rsid w:val="0038469E"/>
    <w:rsid w:val="00384B07"/>
    <w:rsid w:val="00385596"/>
    <w:rsid w:val="003859F5"/>
    <w:rsid w:val="00385EC8"/>
    <w:rsid w:val="003862B2"/>
    <w:rsid w:val="003864CA"/>
    <w:rsid w:val="00386788"/>
    <w:rsid w:val="00386A30"/>
    <w:rsid w:val="00386B1E"/>
    <w:rsid w:val="00386E8D"/>
    <w:rsid w:val="0038795E"/>
    <w:rsid w:val="00387F52"/>
    <w:rsid w:val="003900B5"/>
    <w:rsid w:val="003900D5"/>
    <w:rsid w:val="00390372"/>
    <w:rsid w:val="003903DC"/>
    <w:rsid w:val="003906F5"/>
    <w:rsid w:val="003909C1"/>
    <w:rsid w:val="00390A4C"/>
    <w:rsid w:val="00390D1D"/>
    <w:rsid w:val="00390E59"/>
    <w:rsid w:val="00392EA8"/>
    <w:rsid w:val="003937FF"/>
    <w:rsid w:val="00393859"/>
    <w:rsid w:val="00394925"/>
    <w:rsid w:val="00394B43"/>
    <w:rsid w:val="00394CC1"/>
    <w:rsid w:val="00394EC9"/>
    <w:rsid w:val="00395473"/>
    <w:rsid w:val="003956ED"/>
    <w:rsid w:val="003959E4"/>
    <w:rsid w:val="00395A92"/>
    <w:rsid w:val="003961F3"/>
    <w:rsid w:val="003962EE"/>
    <w:rsid w:val="003965F9"/>
    <w:rsid w:val="0039674B"/>
    <w:rsid w:val="0039693D"/>
    <w:rsid w:val="00396E6D"/>
    <w:rsid w:val="00396EE5"/>
    <w:rsid w:val="003972D0"/>
    <w:rsid w:val="00397348"/>
    <w:rsid w:val="003A0578"/>
    <w:rsid w:val="003A1065"/>
    <w:rsid w:val="003A1222"/>
    <w:rsid w:val="003A1736"/>
    <w:rsid w:val="003A17AB"/>
    <w:rsid w:val="003A1B91"/>
    <w:rsid w:val="003A205D"/>
    <w:rsid w:val="003A2790"/>
    <w:rsid w:val="003A39F4"/>
    <w:rsid w:val="003A3F8D"/>
    <w:rsid w:val="003A48E7"/>
    <w:rsid w:val="003A4A50"/>
    <w:rsid w:val="003A5058"/>
    <w:rsid w:val="003A56FA"/>
    <w:rsid w:val="003A616B"/>
    <w:rsid w:val="003A6262"/>
    <w:rsid w:val="003A6967"/>
    <w:rsid w:val="003A6EDA"/>
    <w:rsid w:val="003A72F2"/>
    <w:rsid w:val="003B083A"/>
    <w:rsid w:val="003B0CEC"/>
    <w:rsid w:val="003B114F"/>
    <w:rsid w:val="003B123A"/>
    <w:rsid w:val="003B1CA2"/>
    <w:rsid w:val="003B219E"/>
    <w:rsid w:val="003B28A1"/>
    <w:rsid w:val="003B2B5C"/>
    <w:rsid w:val="003B3120"/>
    <w:rsid w:val="003B3A1E"/>
    <w:rsid w:val="003B3A7B"/>
    <w:rsid w:val="003B4807"/>
    <w:rsid w:val="003B4D1B"/>
    <w:rsid w:val="003B4EBE"/>
    <w:rsid w:val="003B5738"/>
    <w:rsid w:val="003B5CC6"/>
    <w:rsid w:val="003B5D22"/>
    <w:rsid w:val="003B6386"/>
    <w:rsid w:val="003B6EDC"/>
    <w:rsid w:val="003B6F88"/>
    <w:rsid w:val="003B76F4"/>
    <w:rsid w:val="003C0BB4"/>
    <w:rsid w:val="003C0CE3"/>
    <w:rsid w:val="003C0E9A"/>
    <w:rsid w:val="003C199E"/>
    <w:rsid w:val="003C1EC5"/>
    <w:rsid w:val="003C34EE"/>
    <w:rsid w:val="003C37A2"/>
    <w:rsid w:val="003C38F9"/>
    <w:rsid w:val="003C3A60"/>
    <w:rsid w:val="003C4080"/>
    <w:rsid w:val="003C46E7"/>
    <w:rsid w:val="003C4882"/>
    <w:rsid w:val="003C48B0"/>
    <w:rsid w:val="003C4B7B"/>
    <w:rsid w:val="003C4D6A"/>
    <w:rsid w:val="003C4E83"/>
    <w:rsid w:val="003C4F2E"/>
    <w:rsid w:val="003C5A44"/>
    <w:rsid w:val="003C5C2B"/>
    <w:rsid w:val="003C60FD"/>
    <w:rsid w:val="003C65D0"/>
    <w:rsid w:val="003C65E8"/>
    <w:rsid w:val="003C68C2"/>
    <w:rsid w:val="003C779E"/>
    <w:rsid w:val="003C79FB"/>
    <w:rsid w:val="003C7A4B"/>
    <w:rsid w:val="003D0082"/>
    <w:rsid w:val="003D0482"/>
    <w:rsid w:val="003D0703"/>
    <w:rsid w:val="003D082E"/>
    <w:rsid w:val="003D08A8"/>
    <w:rsid w:val="003D0916"/>
    <w:rsid w:val="003D0CDD"/>
    <w:rsid w:val="003D150C"/>
    <w:rsid w:val="003D17A6"/>
    <w:rsid w:val="003D1AC0"/>
    <w:rsid w:val="003D1E94"/>
    <w:rsid w:val="003D278A"/>
    <w:rsid w:val="003D2A5D"/>
    <w:rsid w:val="003D2F3F"/>
    <w:rsid w:val="003D4159"/>
    <w:rsid w:val="003D4BFB"/>
    <w:rsid w:val="003D4C25"/>
    <w:rsid w:val="003D4CCD"/>
    <w:rsid w:val="003D562F"/>
    <w:rsid w:val="003D57D0"/>
    <w:rsid w:val="003D5AD9"/>
    <w:rsid w:val="003D5C9E"/>
    <w:rsid w:val="003D632A"/>
    <w:rsid w:val="003D648B"/>
    <w:rsid w:val="003D6EF1"/>
    <w:rsid w:val="003D6FFF"/>
    <w:rsid w:val="003D73A1"/>
    <w:rsid w:val="003E005F"/>
    <w:rsid w:val="003E07AE"/>
    <w:rsid w:val="003E180D"/>
    <w:rsid w:val="003E2074"/>
    <w:rsid w:val="003E2223"/>
    <w:rsid w:val="003E27AE"/>
    <w:rsid w:val="003E2B03"/>
    <w:rsid w:val="003E2F92"/>
    <w:rsid w:val="003E420C"/>
    <w:rsid w:val="003E4EBB"/>
    <w:rsid w:val="003E51CB"/>
    <w:rsid w:val="003E5317"/>
    <w:rsid w:val="003E5367"/>
    <w:rsid w:val="003E56B2"/>
    <w:rsid w:val="003E58AD"/>
    <w:rsid w:val="003E5965"/>
    <w:rsid w:val="003E5996"/>
    <w:rsid w:val="003E60CC"/>
    <w:rsid w:val="003E617E"/>
    <w:rsid w:val="003E6856"/>
    <w:rsid w:val="003E6FF0"/>
    <w:rsid w:val="003F014B"/>
    <w:rsid w:val="003F014C"/>
    <w:rsid w:val="003F0A44"/>
    <w:rsid w:val="003F10B0"/>
    <w:rsid w:val="003F11C1"/>
    <w:rsid w:val="003F14B2"/>
    <w:rsid w:val="003F18A0"/>
    <w:rsid w:val="003F1983"/>
    <w:rsid w:val="003F2799"/>
    <w:rsid w:val="003F2895"/>
    <w:rsid w:val="003F3048"/>
    <w:rsid w:val="003F39C8"/>
    <w:rsid w:val="003F3A3A"/>
    <w:rsid w:val="003F4221"/>
    <w:rsid w:val="003F4262"/>
    <w:rsid w:val="003F505A"/>
    <w:rsid w:val="003F5768"/>
    <w:rsid w:val="003F61F9"/>
    <w:rsid w:val="003F63B1"/>
    <w:rsid w:val="003F660C"/>
    <w:rsid w:val="003F6DA6"/>
    <w:rsid w:val="003F7BEE"/>
    <w:rsid w:val="003F7D74"/>
    <w:rsid w:val="004000E8"/>
    <w:rsid w:val="00400B3B"/>
    <w:rsid w:val="00401426"/>
    <w:rsid w:val="00401BC9"/>
    <w:rsid w:val="00401C5D"/>
    <w:rsid w:val="00402135"/>
    <w:rsid w:val="00402395"/>
    <w:rsid w:val="0040297C"/>
    <w:rsid w:val="004029C0"/>
    <w:rsid w:val="004034C0"/>
    <w:rsid w:val="0040488C"/>
    <w:rsid w:val="00405082"/>
    <w:rsid w:val="00405D33"/>
    <w:rsid w:val="00406021"/>
    <w:rsid w:val="00406A66"/>
    <w:rsid w:val="00407C49"/>
    <w:rsid w:val="00407FB9"/>
    <w:rsid w:val="0041071F"/>
    <w:rsid w:val="004108D1"/>
    <w:rsid w:val="004110C3"/>
    <w:rsid w:val="00411131"/>
    <w:rsid w:val="00412688"/>
    <w:rsid w:val="00412BAC"/>
    <w:rsid w:val="0041379B"/>
    <w:rsid w:val="0041394B"/>
    <w:rsid w:val="00413AA0"/>
    <w:rsid w:val="00413F92"/>
    <w:rsid w:val="004143A3"/>
    <w:rsid w:val="00414426"/>
    <w:rsid w:val="00414F61"/>
    <w:rsid w:val="00415046"/>
    <w:rsid w:val="00416259"/>
    <w:rsid w:val="004162C5"/>
    <w:rsid w:val="00416AC6"/>
    <w:rsid w:val="00416E6A"/>
    <w:rsid w:val="0041721E"/>
    <w:rsid w:val="004173FC"/>
    <w:rsid w:val="00417FD0"/>
    <w:rsid w:val="00417FFB"/>
    <w:rsid w:val="00420002"/>
    <w:rsid w:val="0042092D"/>
    <w:rsid w:val="00420BF6"/>
    <w:rsid w:val="00420DDB"/>
    <w:rsid w:val="00420EA6"/>
    <w:rsid w:val="00420FEB"/>
    <w:rsid w:val="00420FF8"/>
    <w:rsid w:val="0042106F"/>
    <w:rsid w:val="0042138C"/>
    <w:rsid w:val="00422AF4"/>
    <w:rsid w:val="00422D3D"/>
    <w:rsid w:val="00422F74"/>
    <w:rsid w:val="00423BCB"/>
    <w:rsid w:val="004241AA"/>
    <w:rsid w:val="004243E4"/>
    <w:rsid w:val="00424C3C"/>
    <w:rsid w:val="00424E73"/>
    <w:rsid w:val="004251F9"/>
    <w:rsid w:val="0042563E"/>
    <w:rsid w:val="004258EE"/>
    <w:rsid w:val="00425B75"/>
    <w:rsid w:val="00425FC7"/>
    <w:rsid w:val="00426392"/>
    <w:rsid w:val="00426905"/>
    <w:rsid w:val="00426BEF"/>
    <w:rsid w:val="00427636"/>
    <w:rsid w:val="0042774C"/>
    <w:rsid w:val="00427996"/>
    <w:rsid w:val="00427A44"/>
    <w:rsid w:val="00427CC4"/>
    <w:rsid w:val="00427DC6"/>
    <w:rsid w:val="00427E31"/>
    <w:rsid w:val="00427F5E"/>
    <w:rsid w:val="00427FC2"/>
    <w:rsid w:val="004300DD"/>
    <w:rsid w:val="00430823"/>
    <w:rsid w:val="004309E2"/>
    <w:rsid w:val="004310B3"/>
    <w:rsid w:val="00431D21"/>
    <w:rsid w:val="00431FE8"/>
    <w:rsid w:val="004320AE"/>
    <w:rsid w:val="004324EA"/>
    <w:rsid w:val="0043311E"/>
    <w:rsid w:val="00433298"/>
    <w:rsid w:val="00433357"/>
    <w:rsid w:val="004336F3"/>
    <w:rsid w:val="00433730"/>
    <w:rsid w:val="00434102"/>
    <w:rsid w:val="004342C0"/>
    <w:rsid w:val="0043433B"/>
    <w:rsid w:val="00434876"/>
    <w:rsid w:val="00434CFB"/>
    <w:rsid w:val="00435769"/>
    <w:rsid w:val="00435A5C"/>
    <w:rsid w:val="00435CB2"/>
    <w:rsid w:val="00436383"/>
    <w:rsid w:val="00436935"/>
    <w:rsid w:val="0043715F"/>
    <w:rsid w:val="00437277"/>
    <w:rsid w:val="004372A9"/>
    <w:rsid w:val="00437402"/>
    <w:rsid w:val="00437695"/>
    <w:rsid w:val="004377A3"/>
    <w:rsid w:val="00437A7F"/>
    <w:rsid w:val="00437BC3"/>
    <w:rsid w:val="00437CE8"/>
    <w:rsid w:val="00437CFC"/>
    <w:rsid w:val="00437D48"/>
    <w:rsid w:val="0044098F"/>
    <w:rsid w:val="00440AD2"/>
    <w:rsid w:val="00440B2D"/>
    <w:rsid w:val="00440E36"/>
    <w:rsid w:val="00440EC4"/>
    <w:rsid w:val="00441682"/>
    <w:rsid w:val="00441B97"/>
    <w:rsid w:val="00441EC9"/>
    <w:rsid w:val="00442AE3"/>
    <w:rsid w:val="00442B71"/>
    <w:rsid w:val="004439DF"/>
    <w:rsid w:val="0044409D"/>
    <w:rsid w:val="0044459A"/>
    <w:rsid w:val="00444C51"/>
    <w:rsid w:val="00444C8C"/>
    <w:rsid w:val="00445D90"/>
    <w:rsid w:val="0044653F"/>
    <w:rsid w:val="00446679"/>
    <w:rsid w:val="004472AE"/>
    <w:rsid w:val="00447FC6"/>
    <w:rsid w:val="0045074E"/>
    <w:rsid w:val="00450FCC"/>
    <w:rsid w:val="004513DC"/>
    <w:rsid w:val="00451C23"/>
    <w:rsid w:val="004523B4"/>
    <w:rsid w:val="004526A7"/>
    <w:rsid w:val="00452F3D"/>
    <w:rsid w:val="00453913"/>
    <w:rsid w:val="00453954"/>
    <w:rsid w:val="00453D0B"/>
    <w:rsid w:val="004544AB"/>
    <w:rsid w:val="00454753"/>
    <w:rsid w:val="00454896"/>
    <w:rsid w:val="0045537F"/>
    <w:rsid w:val="004557CE"/>
    <w:rsid w:val="00455D17"/>
    <w:rsid w:val="0045631B"/>
    <w:rsid w:val="00457686"/>
    <w:rsid w:val="00457E8A"/>
    <w:rsid w:val="0046008E"/>
    <w:rsid w:val="00460EE6"/>
    <w:rsid w:val="00460FB3"/>
    <w:rsid w:val="004611F9"/>
    <w:rsid w:val="004621DA"/>
    <w:rsid w:val="00462330"/>
    <w:rsid w:val="0046235A"/>
    <w:rsid w:val="004624E0"/>
    <w:rsid w:val="004628C9"/>
    <w:rsid w:val="00463318"/>
    <w:rsid w:val="00463977"/>
    <w:rsid w:val="00464817"/>
    <w:rsid w:val="00464E85"/>
    <w:rsid w:val="00465793"/>
    <w:rsid w:val="0046604A"/>
    <w:rsid w:val="004660E1"/>
    <w:rsid w:val="00466143"/>
    <w:rsid w:val="0046645E"/>
    <w:rsid w:val="00466495"/>
    <w:rsid w:val="00467219"/>
    <w:rsid w:val="00467876"/>
    <w:rsid w:val="00470129"/>
    <w:rsid w:val="0047016C"/>
    <w:rsid w:val="00471D96"/>
    <w:rsid w:val="00472127"/>
    <w:rsid w:val="00472311"/>
    <w:rsid w:val="004729F2"/>
    <w:rsid w:val="00472A38"/>
    <w:rsid w:val="00473106"/>
    <w:rsid w:val="00473116"/>
    <w:rsid w:val="00473849"/>
    <w:rsid w:val="004744E1"/>
    <w:rsid w:val="0047450C"/>
    <w:rsid w:val="004748FF"/>
    <w:rsid w:val="00474C4F"/>
    <w:rsid w:val="00474D89"/>
    <w:rsid w:val="00475321"/>
    <w:rsid w:val="00475B99"/>
    <w:rsid w:val="00475E88"/>
    <w:rsid w:val="004771E3"/>
    <w:rsid w:val="004776D6"/>
    <w:rsid w:val="00477735"/>
    <w:rsid w:val="00477E87"/>
    <w:rsid w:val="0048009E"/>
    <w:rsid w:val="004818B8"/>
    <w:rsid w:val="00482321"/>
    <w:rsid w:val="00482CDF"/>
    <w:rsid w:val="00483617"/>
    <w:rsid w:val="00483E62"/>
    <w:rsid w:val="00484B69"/>
    <w:rsid w:val="00484FAF"/>
    <w:rsid w:val="00485619"/>
    <w:rsid w:val="00485D5D"/>
    <w:rsid w:val="00486A88"/>
    <w:rsid w:val="00486C20"/>
    <w:rsid w:val="00486CBB"/>
    <w:rsid w:val="004875B7"/>
    <w:rsid w:val="00487678"/>
    <w:rsid w:val="00487B94"/>
    <w:rsid w:val="00487D74"/>
    <w:rsid w:val="00487E5E"/>
    <w:rsid w:val="004901AD"/>
    <w:rsid w:val="00490EE0"/>
    <w:rsid w:val="0049246A"/>
    <w:rsid w:val="00492815"/>
    <w:rsid w:val="00492A9E"/>
    <w:rsid w:val="00492ABB"/>
    <w:rsid w:val="00492B50"/>
    <w:rsid w:val="00492F00"/>
    <w:rsid w:val="00492F1F"/>
    <w:rsid w:val="00492FBA"/>
    <w:rsid w:val="004939C3"/>
    <w:rsid w:val="00493D37"/>
    <w:rsid w:val="00493FEE"/>
    <w:rsid w:val="004942C5"/>
    <w:rsid w:val="004942E9"/>
    <w:rsid w:val="004944B1"/>
    <w:rsid w:val="004944FC"/>
    <w:rsid w:val="004952D7"/>
    <w:rsid w:val="00495CBB"/>
    <w:rsid w:val="00495D72"/>
    <w:rsid w:val="00495FDC"/>
    <w:rsid w:val="004965D3"/>
    <w:rsid w:val="00496D71"/>
    <w:rsid w:val="0049701A"/>
    <w:rsid w:val="004971A8"/>
    <w:rsid w:val="0049764B"/>
    <w:rsid w:val="004A0B33"/>
    <w:rsid w:val="004A0F51"/>
    <w:rsid w:val="004A1959"/>
    <w:rsid w:val="004A1E40"/>
    <w:rsid w:val="004A2B44"/>
    <w:rsid w:val="004A3DA4"/>
    <w:rsid w:val="004A46DE"/>
    <w:rsid w:val="004A5B7F"/>
    <w:rsid w:val="004A627C"/>
    <w:rsid w:val="004A63FD"/>
    <w:rsid w:val="004A6B3F"/>
    <w:rsid w:val="004A6E76"/>
    <w:rsid w:val="004A6FC9"/>
    <w:rsid w:val="004A7145"/>
    <w:rsid w:val="004A7ADA"/>
    <w:rsid w:val="004A7E46"/>
    <w:rsid w:val="004A7E4E"/>
    <w:rsid w:val="004B0581"/>
    <w:rsid w:val="004B0A7A"/>
    <w:rsid w:val="004B0ECC"/>
    <w:rsid w:val="004B0F03"/>
    <w:rsid w:val="004B16FA"/>
    <w:rsid w:val="004B1A4A"/>
    <w:rsid w:val="004B1E7D"/>
    <w:rsid w:val="004B3139"/>
    <w:rsid w:val="004B3283"/>
    <w:rsid w:val="004B353B"/>
    <w:rsid w:val="004B35E1"/>
    <w:rsid w:val="004B374E"/>
    <w:rsid w:val="004B37AB"/>
    <w:rsid w:val="004B3BA4"/>
    <w:rsid w:val="004B4092"/>
    <w:rsid w:val="004B4347"/>
    <w:rsid w:val="004B44AE"/>
    <w:rsid w:val="004B4A6D"/>
    <w:rsid w:val="004B5500"/>
    <w:rsid w:val="004B606A"/>
    <w:rsid w:val="004B6432"/>
    <w:rsid w:val="004B6886"/>
    <w:rsid w:val="004B6E70"/>
    <w:rsid w:val="004B78C8"/>
    <w:rsid w:val="004C0123"/>
    <w:rsid w:val="004C0B97"/>
    <w:rsid w:val="004C0BE5"/>
    <w:rsid w:val="004C0D59"/>
    <w:rsid w:val="004C0E1D"/>
    <w:rsid w:val="004C1571"/>
    <w:rsid w:val="004C1AAD"/>
    <w:rsid w:val="004C1F4E"/>
    <w:rsid w:val="004C1FC0"/>
    <w:rsid w:val="004C2966"/>
    <w:rsid w:val="004C298E"/>
    <w:rsid w:val="004C302C"/>
    <w:rsid w:val="004C31C3"/>
    <w:rsid w:val="004C3AE7"/>
    <w:rsid w:val="004C3F89"/>
    <w:rsid w:val="004C4530"/>
    <w:rsid w:val="004C4E35"/>
    <w:rsid w:val="004C5367"/>
    <w:rsid w:val="004C53CE"/>
    <w:rsid w:val="004C6789"/>
    <w:rsid w:val="004C6891"/>
    <w:rsid w:val="004C6CC1"/>
    <w:rsid w:val="004D0856"/>
    <w:rsid w:val="004D0AB8"/>
    <w:rsid w:val="004D0DE0"/>
    <w:rsid w:val="004D14A0"/>
    <w:rsid w:val="004D1946"/>
    <w:rsid w:val="004D1D75"/>
    <w:rsid w:val="004D1E56"/>
    <w:rsid w:val="004D2109"/>
    <w:rsid w:val="004D2185"/>
    <w:rsid w:val="004D21DF"/>
    <w:rsid w:val="004D30B5"/>
    <w:rsid w:val="004D31A9"/>
    <w:rsid w:val="004D47DB"/>
    <w:rsid w:val="004D487C"/>
    <w:rsid w:val="004D5431"/>
    <w:rsid w:val="004D5C8B"/>
    <w:rsid w:val="004D69E5"/>
    <w:rsid w:val="004D731F"/>
    <w:rsid w:val="004D7DF9"/>
    <w:rsid w:val="004D7E4B"/>
    <w:rsid w:val="004E0814"/>
    <w:rsid w:val="004E08FD"/>
    <w:rsid w:val="004E095F"/>
    <w:rsid w:val="004E0DD1"/>
    <w:rsid w:val="004E0EF7"/>
    <w:rsid w:val="004E11B6"/>
    <w:rsid w:val="004E1320"/>
    <w:rsid w:val="004E13D4"/>
    <w:rsid w:val="004E2227"/>
    <w:rsid w:val="004E2595"/>
    <w:rsid w:val="004E26E8"/>
    <w:rsid w:val="004E2FDA"/>
    <w:rsid w:val="004E34A0"/>
    <w:rsid w:val="004E35CE"/>
    <w:rsid w:val="004E4F99"/>
    <w:rsid w:val="004E507F"/>
    <w:rsid w:val="004E5639"/>
    <w:rsid w:val="004E591C"/>
    <w:rsid w:val="004E62BF"/>
    <w:rsid w:val="004E6334"/>
    <w:rsid w:val="004E6A9F"/>
    <w:rsid w:val="004E6D0C"/>
    <w:rsid w:val="004E6F94"/>
    <w:rsid w:val="004E7A1A"/>
    <w:rsid w:val="004E7E25"/>
    <w:rsid w:val="004E7FF8"/>
    <w:rsid w:val="004F027D"/>
    <w:rsid w:val="004F09C4"/>
    <w:rsid w:val="004F0AC4"/>
    <w:rsid w:val="004F0CEA"/>
    <w:rsid w:val="004F1095"/>
    <w:rsid w:val="004F1204"/>
    <w:rsid w:val="004F16FD"/>
    <w:rsid w:val="004F19AA"/>
    <w:rsid w:val="004F27A6"/>
    <w:rsid w:val="004F2AA5"/>
    <w:rsid w:val="004F2D62"/>
    <w:rsid w:val="004F3941"/>
    <w:rsid w:val="004F3977"/>
    <w:rsid w:val="004F3B82"/>
    <w:rsid w:val="004F3C43"/>
    <w:rsid w:val="004F415C"/>
    <w:rsid w:val="004F44D7"/>
    <w:rsid w:val="004F44DE"/>
    <w:rsid w:val="004F4833"/>
    <w:rsid w:val="004F4DDB"/>
    <w:rsid w:val="004F4FD2"/>
    <w:rsid w:val="004F51B4"/>
    <w:rsid w:val="004F5300"/>
    <w:rsid w:val="004F5AC1"/>
    <w:rsid w:val="004F5CDC"/>
    <w:rsid w:val="004F60BA"/>
    <w:rsid w:val="004F68DB"/>
    <w:rsid w:val="004F6CB8"/>
    <w:rsid w:val="004F6D8A"/>
    <w:rsid w:val="004F7B36"/>
    <w:rsid w:val="004F7BCB"/>
    <w:rsid w:val="00500BA2"/>
    <w:rsid w:val="00500BEE"/>
    <w:rsid w:val="00501163"/>
    <w:rsid w:val="005017E3"/>
    <w:rsid w:val="005019D8"/>
    <w:rsid w:val="00501D44"/>
    <w:rsid w:val="00502415"/>
    <w:rsid w:val="00502AFF"/>
    <w:rsid w:val="005034E0"/>
    <w:rsid w:val="005035D0"/>
    <w:rsid w:val="00503998"/>
    <w:rsid w:val="00503AB9"/>
    <w:rsid w:val="00503B05"/>
    <w:rsid w:val="005045C2"/>
    <w:rsid w:val="00504AAA"/>
    <w:rsid w:val="00504BA9"/>
    <w:rsid w:val="005051A8"/>
    <w:rsid w:val="00505271"/>
    <w:rsid w:val="00505C7E"/>
    <w:rsid w:val="005061FB"/>
    <w:rsid w:val="0050684F"/>
    <w:rsid w:val="00506BCC"/>
    <w:rsid w:val="00506D2F"/>
    <w:rsid w:val="00506DA3"/>
    <w:rsid w:val="00507580"/>
    <w:rsid w:val="00507693"/>
    <w:rsid w:val="005078E1"/>
    <w:rsid w:val="00507A99"/>
    <w:rsid w:val="00507B70"/>
    <w:rsid w:val="00507BBF"/>
    <w:rsid w:val="00507D4F"/>
    <w:rsid w:val="0051106D"/>
    <w:rsid w:val="00511318"/>
    <w:rsid w:val="00511C4C"/>
    <w:rsid w:val="00511E08"/>
    <w:rsid w:val="0051269C"/>
    <w:rsid w:val="005126E2"/>
    <w:rsid w:val="00512DE1"/>
    <w:rsid w:val="00513388"/>
    <w:rsid w:val="00513417"/>
    <w:rsid w:val="005135FB"/>
    <w:rsid w:val="00513A70"/>
    <w:rsid w:val="005141C7"/>
    <w:rsid w:val="00514447"/>
    <w:rsid w:val="005147E9"/>
    <w:rsid w:val="005153A1"/>
    <w:rsid w:val="00515F23"/>
    <w:rsid w:val="00516ED2"/>
    <w:rsid w:val="005170E1"/>
    <w:rsid w:val="00517472"/>
    <w:rsid w:val="00517498"/>
    <w:rsid w:val="005176CE"/>
    <w:rsid w:val="005202DE"/>
    <w:rsid w:val="0052034D"/>
    <w:rsid w:val="00520EA7"/>
    <w:rsid w:val="00520FE6"/>
    <w:rsid w:val="0052117D"/>
    <w:rsid w:val="00521403"/>
    <w:rsid w:val="00521684"/>
    <w:rsid w:val="0052169F"/>
    <w:rsid w:val="00521BA4"/>
    <w:rsid w:val="00522433"/>
    <w:rsid w:val="005225D8"/>
    <w:rsid w:val="00522B48"/>
    <w:rsid w:val="005232C8"/>
    <w:rsid w:val="0052361B"/>
    <w:rsid w:val="00523900"/>
    <w:rsid w:val="00523B80"/>
    <w:rsid w:val="00523CBF"/>
    <w:rsid w:val="005243E1"/>
    <w:rsid w:val="00524670"/>
    <w:rsid w:val="005246D4"/>
    <w:rsid w:val="005247EE"/>
    <w:rsid w:val="0052482C"/>
    <w:rsid w:val="00524E92"/>
    <w:rsid w:val="005257D7"/>
    <w:rsid w:val="005258F4"/>
    <w:rsid w:val="00525CAD"/>
    <w:rsid w:val="00526225"/>
    <w:rsid w:val="0052628C"/>
    <w:rsid w:val="005264C1"/>
    <w:rsid w:val="00526BB2"/>
    <w:rsid w:val="00526F6A"/>
    <w:rsid w:val="00527440"/>
    <w:rsid w:val="00527CB6"/>
    <w:rsid w:val="00527F6A"/>
    <w:rsid w:val="00530A9A"/>
    <w:rsid w:val="005314FF"/>
    <w:rsid w:val="005315FD"/>
    <w:rsid w:val="0053169A"/>
    <w:rsid w:val="00531A4B"/>
    <w:rsid w:val="00531B7D"/>
    <w:rsid w:val="00531FDF"/>
    <w:rsid w:val="00532732"/>
    <w:rsid w:val="00532CDA"/>
    <w:rsid w:val="005337F5"/>
    <w:rsid w:val="00533B8C"/>
    <w:rsid w:val="00533D8A"/>
    <w:rsid w:val="00534D94"/>
    <w:rsid w:val="005354B5"/>
    <w:rsid w:val="0053560F"/>
    <w:rsid w:val="00536007"/>
    <w:rsid w:val="005365BD"/>
    <w:rsid w:val="005368BF"/>
    <w:rsid w:val="00536931"/>
    <w:rsid w:val="00536B0A"/>
    <w:rsid w:val="00536B5E"/>
    <w:rsid w:val="00536E3B"/>
    <w:rsid w:val="00536EEB"/>
    <w:rsid w:val="00536F62"/>
    <w:rsid w:val="005371D2"/>
    <w:rsid w:val="00537665"/>
    <w:rsid w:val="00537CC5"/>
    <w:rsid w:val="0054048F"/>
    <w:rsid w:val="00540C10"/>
    <w:rsid w:val="00540CE4"/>
    <w:rsid w:val="00540E76"/>
    <w:rsid w:val="00541060"/>
    <w:rsid w:val="00542926"/>
    <w:rsid w:val="00542CF4"/>
    <w:rsid w:val="00542D37"/>
    <w:rsid w:val="00543931"/>
    <w:rsid w:val="00543CC7"/>
    <w:rsid w:val="00543D16"/>
    <w:rsid w:val="00543D82"/>
    <w:rsid w:val="00543EB5"/>
    <w:rsid w:val="0054487B"/>
    <w:rsid w:val="00546296"/>
    <w:rsid w:val="005465D2"/>
    <w:rsid w:val="005468A1"/>
    <w:rsid w:val="00547682"/>
    <w:rsid w:val="00547E20"/>
    <w:rsid w:val="00547ED5"/>
    <w:rsid w:val="00550737"/>
    <w:rsid w:val="005509F4"/>
    <w:rsid w:val="00551113"/>
    <w:rsid w:val="0055143D"/>
    <w:rsid w:val="005517C3"/>
    <w:rsid w:val="005517CF"/>
    <w:rsid w:val="0055194E"/>
    <w:rsid w:val="00551AA0"/>
    <w:rsid w:val="00551F75"/>
    <w:rsid w:val="005525DB"/>
    <w:rsid w:val="0055347D"/>
    <w:rsid w:val="0055426D"/>
    <w:rsid w:val="00554F01"/>
    <w:rsid w:val="0055668C"/>
    <w:rsid w:val="00556939"/>
    <w:rsid w:val="005569DF"/>
    <w:rsid w:val="005570F9"/>
    <w:rsid w:val="00557E48"/>
    <w:rsid w:val="00557EFF"/>
    <w:rsid w:val="0056077A"/>
    <w:rsid w:val="00560AD9"/>
    <w:rsid w:val="0056144A"/>
    <w:rsid w:val="00561483"/>
    <w:rsid w:val="00561AB2"/>
    <w:rsid w:val="00561BDB"/>
    <w:rsid w:val="00562A8F"/>
    <w:rsid w:val="005631AD"/>
    <w:rsid w:val="00563274"/>
    <w:rsid w:val="00563B96"/>
    <w:rsid w:val="00564E1A"/>
    <w:rsid w:val="0056656E"/>
    <w:rsid w:val="00566DA7"/>
    <w:rsid w:val="005671A8"/>
    <w:rsid w:val="005676F3"/>
    <w:rsid w:val="005679FE"/>
    <w:rsid w:val="00567C23"/>
    <w:rsid w:val="0057063A"/>
    <w:rsid w:val="005708CA"/>
    <w:rsid w:val="00570C28"/>
    <w:rsid w:val="00570D81"/>
    <w:rsid w:val="00571485"/>
    <w:rsid w:val="0057157C"/>
    <w:rsid w:val="00571F99"/>
    <w:rsid w:val="0057325E"/>
    <w:rsid w:val="005733B7"/>
    <w:rsid w:val="005736D1"/>
    <w:rsid w:val="005739FC"/>
    <w:rsid w:val="005743B6"/>
    <w:rsid w:val="00574492"/>
    <w:rsid w:val="00574B66"/>
    <w:rsid w:val="00575FBE"/>
    <w:rsid w:val="00576612"/>
    <w:rsid w:val="0057685F"/>
    <w:rsid w:val="00577A37"/>
    <w:rsid w:val="005802F0"/>
    <w:rsid w:val="005809B7"/>
    <w:rsid w:val="00580FA7"/>
    <w:rsid w:val="005813D6"/>
    <w:rsid w:val="0058177C"/>
    <w:rsid w:val="00581E55"/>
    <w:rsid w:val="00582449"/>
    <w:rsid w:val="005826F2"/>
    <w:rsid w:val="00582C09"/>
    <w:rsid w:val="005831B9"/>
    <w:rsid w:val="0058374A"/>
    <w:rsid w:val="005839A3"/>
    <w:rsid w:val="00583CCF"/>
    <w:rsid w:val="00583D51"/>
    <w:rsid w:val="00583F17"/>
    <w:rsid w:val="00583F3C"/>
    <w:rsid w:val="005861D7"/>
    <w:rsid w:val="00586CBF"/>
    <w:rsid w:val="00586DBE"/>
    <w:rsid w:val="005874FE"/>
    <w:rsid w:val="005877D8"/>
    <w:rsid w:val="00587A85"/>
    <w:rsid w:val="00590393"/>
    <w:rsid w:val="005904A5"/>
    <w:rsid w:val="00590985"/>
    <w:rsid w:val="00590ECE"/>
    <w:rsid w:val="00591B52"/>
    <w:rsid w:val="0059209A"/>
    <w:rsid w:val="005921E1"/>
    <w:rsid w:val="005927D2"/>
    <w:rsid w:val="00592AAA"/>
    <w:rsid w:val="005936D0"/>
    <w:rsid w:val="00594077"/>
    <w:rsid w:val="0059463F"/>
    <w:rsid w:val="00594E6C"/>
    <w:rsid w:val="005950D1"/>
    <w:rsid w:val="0059554B"/>
    <w:rsid w:val="00595836"/>
    <w:rsid w:val="00596035"/>
    <w:rsid w:val="005964B0"/>
    <w:rsid w:val="005964EE"/>
    <w:rsid w:val="005968B1"/>
    <w:rsid w:val="0059783C"/>
    <w:rsid w:val="00597D43"/>
    <w:rsid w:val="00597E79"/>
    <w:rsid w:val="00597FF2"/>
    <w:rsid w:val="005A06EB"/>
    <w:rsid w:val="005A1A79"/>
    <w:rsid w:val="005A1AE7"/>
    <w:rsid w:val="005A25E1"/>
    <w:rsid w:val="005A28FB"/>
    <w:rsid w:val="005A295D"/>
    <w:rsid w:val="005A2D98"/>
    <w:rsid w:val="005A30AE"/>
    <w:rsid w:val="005A3BD0"/>
    <w:rsid w:val="005A4A72"/>
    <w:rsid w:val="005A4ABE"/>
    <w:rsid w:val="005A4D4E"/>
    <w:rsid w:val="005A4DB1"/>
    <w:rsid w:val="005A5210"/>
    <w:rsid w:val="005A5239"/>
    <w:rsid w:val="005A60CA"/>
    <w:rsid w:val="005A614E"/>
    <w:rsid w:val="005A69D7"/>
    <w:rsid w:val="005A782B"/>
    <w:rsid w:val="005B141B"/>
    <w:rsid w:val="005B18C0"/>
    <w:rsid w:val="005B210F"/>
    <w:rsid w:val="005B2AAF"/>
    <w:rsid w:val="005B2B02"/>
    <w:rsid w:val="005B330D"/>
    <w:rsid w:val="005B33C6"/>
    <w:rsid w:val="005B352F"/>
    <w:rsid w:val="005B3A44"/>
    <w:rsid w:val="005B438B"/>
    <w:rsid w:val="005B44B0"/>
    <w:rsid w:val="005B4E3B"/>
    <w:rsid w:val="005B5029"/>
    <w:rsid w:val="005B520C"/>
    <w:rsid w:val="005B56DA"/>
    <w:rsid w:val="005B59F9"/>
    <w:rsid w:val="005B5CFE"/>
    <w:rsid w:val="005B5F8B"/>
    <w:rsid w:val="005B5FDA"/>
    <w:rsid w:val="005B66A1"/>
    <w:rsid w:val="005B678D"/>
    <w:rsid w:val="005B7094"/>
    <w:rsid w:val="005B7257"/>
    <w:rsid w:val="005B742C"/>
    <w:rsid w:val="005B7448"/>
    <w:rsid w:val="005C03D9"/>
    <w:rsid w:val="005C0B38"/>
    <w:rsid w:val="005C0FD7"/>
    <w:rsid w:val="005C1103"/>
    <w:rsid w:val="005C1818"/>
    <w:rsid w:val="005C1D98"/>
    <w:rsid w:val="005C2141"/>
    <w:rsid w:val="005C2371"/>
    <w:rsid w:val="005C26C3"/>
    <w:rsid w:val="005C29E9"/>
    <w:rsid w:val="005C3AA8"/>
    <w:rsid w:val="005C3F4E"/>
    <w:rsid w:val="005C4041"/>
    <w:rsid w:val="005C492F"/>
    <w:rsid w:val="005C57DB"/>
    <w:rsid w:val="005C6A64"/>
    <w:rsid w:val="005C6C69"/>
    <w:rsid w:val="005C7528"/>
    <w:rsid w:val="005C78B8"/>
    <w:rsid w:val="005C7A8F"/>
    <w:rsid w:val="005C7FE0"/>
    <w:rsid w:val="005D06E2"/>
    <w:rsid w:val="005D0FA0"/>
    <w:rsid w:val="005D139F"/>
    <w:rsid w:val="005D1569"/>
    <w:rsid w:val="005D1B10"/>
    <w:rsid w:val="005D1BF8"/>
    <w:rsid w:val="005D1D46"/>
    <w:rsid w:val="005D1E3F"/>
    <w:rsid w:val="005D2152"/>
    <w:rsid w:val="005D215F"/>
    <w:rsid w:val="005D2472"/>
    <w:rsid w:val="005D24DD"/>
    <w:rsid w:val="005D3025"/>
    <w:rsid w:val="005D3562"/>
    <w:rsid w:val="005D3759"/>
    <w:rsid w:val="005D3775"/>
    <w:rsid w:val="005D39C5"/>
    <w:rsid w:val="005D3D82"/>
    <w:rsid w:val="005D43EC"/>
    <w:rsid w:val="005D50E0"/>
    <w:rsid w:val="005D591C"/>
    <w:rsid w:val="005D6709"/>
    <w:rsid w:val="005D6C9B"/>
    <w:rsid w:val="005D6CE8"/>
    <w:rsid w:val="005D6F5F"/>
    <w:rsid w:val="005D7073"/>
    <w:rsid w:val="005D7CD0"/>
    <w:rsid w:val="005E044C"/>
    <w:rsid w:val="005E059D"/>
    <w:rsid w:val="005E1EDE"/>
    <w:rsid w:val="005E2091"/>
    <w:rsid w:val="005E27B4"/>
    <w:rsid w:val="005E2E83"/>
    <w:rsid w:val="005E3131"/>
    <w:rsid w:val="005E319C"/>
    <w:rsid w:val="005E31F6"/>
    <w:rsid w:val="005E32CA"/>
    <w:rsid w:val="005E3AB1"/>
    <w:rsid w:val="005E3E4E"/>
    <w:rsid w:val="005E44E0"/>
    <w:rsid w:val="005E5151"/>
    <w:rsid w:val="005E51D9"/>
    <w:rsid w:val="005E55BD"/>
    <w:rsid w:val="005E59F4"/>
    <w:rsid w:val="005E5E71"/>
    <w:rsid w:val="005E60F7"/>
    <w:rsid w:val="005E6189"/>
    <w:rsid w:val="005E6981"/>
    <w:rsid w:val="005E7931"/>
    <w:rsid w:val="005F18DA"/>
    <w:rsid w:val="005F19AF"/>
    <w:rsid w:val="005F1AD8"/>
    <w:rsid w:val="005F2202"/>
    <w:rsid w:val="005F291C"/>
    <w:rsid w:val="005F3234"/>
    <w:rsid w:val="005F34F2"/>
    <w:rsid w:val="005F41AE"/>
    <w:rsid w:val="005F4213"/>
    <w:rsid w:val="005F4B02"/>
    <w:rsid w:val="005F5362"/>
    <w:rsid w:val="005F5805"/>
    <w:rsid w:val="005F5DA5"/>
    <w:rsid w:val="005F5DB4"/>
    <w:rsid w:val="005F62F4"/>
    <w:rsid w:val="005F64A6"/>
    <w:rsid w:val="005F682C"/>
    <w:rsid w:val="005F6E66"/>
    <w:rsid w:val="005F6F6B"/>
    <w:rsid w:val="005F7D00"/>
    <w:rsid w:val="005F7F87"/>
    <w:rsid w:val="00600095"/>
    <w:rsid w:val="00600479"/>
    <w:rsid w:val="00600AED"/>
    <w:rsid w:val="00600B7B"/>
    <w:rsid w:val="00600CDE"/>
    <w:rsid w:val="00601DBC"/>
    <w:rsid w:val="0060239B"/>
    <w:rsid w:val="00604311"/>
    <w:rsid w:val="006045D3"/>
    <w:rsid w:val="00605130"/>
    <w:rsid w:val="006056DC"/>
    <w:rsid w:val="0060592B"/>
    <w:rsid w:val="00605C61"/>
    <w:rsid w:val="00606974"/>
    <w:rsid w:val="00606C74"/>
    <w:rsid w:val="00607171"/>
    <w:rsid w:val="006074BD"/>
    <w:rsid w:val="006075D7"/>
    <w:rsid w:val="00607961"/>
    <w:rsid w:val="00607D8B"/>
    <w:rsid w:val="006104F2"/>
    <w:rsid w:val="00611349"/>
    <w:rsid w:val="00611480"/>
    <w:rsid w:val="00611B8F"/>
    <w:rsid w:val="00611D29"/>
    <w:rsid w:val="00611E91"/>
    <w:rsid w:val="00611EF7"/>
    <w:rsid w:val="006122BA"/>
    <w:rsid w:val="00612A99"/>
    <w:rsid w:val="00612C7D"/>
    <w:rsid w:val="00612E2B"/>
    <w:rsid w:val="00613AD3"/>
    <w:rsid w:val="00613C27"/>
    <w:rsid w:val="00615A65"/>
    <w:rsid w:val="00616832"/>
    <w:rsid w:val="00616DC9"/>
    <w:rsid w:val="00616FF2"/>
    <w:rsid w:val="00617126"/>
    <w:rsid w:val="00617242"/>
    <w:rsid w:val="00617401"/>
    <w:rsid w:val="006176A1"/>
    <w:rsid w:val="00617D42"/>
    <w:rsid w:val="00617D65"/>
    <w:rsid w:val="006217FA"/>
    <w:rsid w:val="00621CDB"/>
    <w:rsid w:val="00621D69"/>
    <w:rsid w:val="006225D2"/>
    <w:rsid w:val="00622808"/>
    <w:rsid w:val="0062298C"/>
    <w:rsid w:val="00623229"/>
    <w:rsid w:val="006236D3"/>
    <w:rsid w:val="00623844"/>
    <w:rsid w:val="00623ED1"/>
    <w:rsid w:val="0062433B"/>
    <w:rsid w:val="00624419"/>
    <w:rsid w:val="0062473C"/>
    <w:rsid w:val="0062474A"/>
    <w:rsid w:val="00624874"/>
    <w:rsid w:val="0062524E"/>
    <w:rsid w:val="0062527D"/>
    <w:rsid w:val="00626183"/>
    <w:rsid w:val="00626503"/>
    <w:rsid w:val="006265B8"/>
    <w:rsid w:val="00626885"/>
    <w:rsid w:val="00626B80"/>
    <w:rsid w:val="0062705C"/>
    <w:rsid w:val="00627564"/>
    <w:rsid w:val="00627AE4"/>
    <w:rsid w:val="00627B6C"/>
    <w:rsid w:val="006303D9"/>
    <w:rsid w:val="00630E9D"/>
    <w:rsid w:val="006315CB"/>
    <w:rsid w:val="00631E0B"/>
    <w:rsid w:val="006330E7"/>
    <w:rsid w:val="0063346E"/>
    <w:rsid w:val="00633495"/>
    <w:rsid w:val="00633B96"/>
    <w:rsid w:val="00633D06"/>
    <w:rsid w:val="006340B6"/>
    <w:rsid w:val="00634992"/>
    <w:rsid w:val="006362CA"/>
    <w:rsid w:val="0063683C"/>
    <w:rsid w:val="00636ECE"/>
    <w:rsid w:val="00636F1D"/>
    <w:rsid w:val="0063728A"/>
    <w:rsid w:val="0063759F"/>
    <w:rsid w:val="00640016"/>
    <w:rsid w:val="006403EC"/>
    <w:rsid w:val="00640CF5"/>
    <w:rsid w:val="00641D78"/>
    <w:rsid w:val="00642649"/>
    <w:rsid w:val="006427D8"/>
    <w:rsid w:val="00642A15"/>
    <w:rsid w:val="00643610"/>
    <w:rsid w:val="00643712"/>
    <w:rsid w:val="00644159"/>
    <w:rsid w:val="006442F6"/>
    <w:rsid w:val="006447DC"/>
    <w:rsid w:val="00644B0E"/>
    <w:rsid w:val="00644D79"/>
    <w:rsid w:val="006451BC"/>
    <w:rsid w:val="00645D83"/>
    <w:rsid w:val="00646274"/>
    <w:rsid w:val="0064647E"/>
    <w:rsid w:val="00646B0B"/>
    <w:rsid w:val="00646F91"/>
    <w:rsid w:val="00647176"/>
    <w:rsid w:val="00647611"/>
    <w:rsid w:val="00650249"/>
    <w:rsid w:val="0065041E"/>
    <w:rsid w:val="00650580"/>
    <w:rsid w:val="00650EB5"/>
    <w:rsid w:val="00651166"/>
    <w:rsid w:val="006514F6"/>
    <w:rsid w:val="00651546"/>
    <w:rsid w:val="0065173D"/>
    <w:rsid w:val="0065180E"/>
    <w:rsid w:val="006521E7"/>
    <w:rsid w:val="00652B91"/>
    <w:rsid w:val="00653A57"/>
    <w:rsid w:val="00653EC0"/>
    <w:rsid w:val="00653F23"/>
    <w:rsid w:val="006542C7"/>
    <w:rsid w:val="006548EB"/>
    <w:rsid w:val="0065494E"/>
    <w:rsid w:val="00654F4A"/>
    <w:rsid w:val="00655729"/>
    <w:rsid w:val="0065654C"/>
    <w:rsid w:val="00656553"/>
    <w:rsid w:val="006566A5"/>
    <w:rsid w:val="00656CE6"/>
    <w:rsid w:val="00657153"/>
    <w:rsid w:val="00657235"/>
    <w:rsid w:val="0065774F"/>
    <w:rsid w:val="006604A3"/>
    <w:rsid w:val="00660769"/>
    <w:rsid w:val="00660ADD"/>
    <w:rsid w:val="00660BF7"/>
    <w:rsid w:val="00661605"/>
    <w:rsid w:val="00662B35"/>
    <w:rsid w:val="00662E89"/>
    <w:rsid w:val="00663A09"/>
    <w:rsid w:val="00663FBF"/>
    <w:rsid w:val="0066476B"/>
    <w:rsid w:val="0066493A"/>
    <w:rsid w:val="00665366"/>
    <w:rsid w:val="0066578E"/>
    <w:rsid w:val="00665B92"/>
    <w:rsid w:val="00665FB6"/>
    <w:rsid w:val="006661FB"/>
    <w:rsid w:val="00666266"/>
    <w:rsid w:val="00666ADC"/>
    <w:rsid w:val="00666E63"/>
    <w:rsid w:val="00667998"/>
    <w:rsid w:val="0067023B"/>
    <w:rsid w:val="006703DA"/>
    <w:rsid w:val="00670612"/>
    <w:rsid w:val="00670970"/>
    <w:rsid w:val="00670FF5"/>
    <w:rsid w:val="006710DE"/>
    <w:rsid w:val="00671264"/>
    <w:rsid w:val="00671D16"/>
    <w:rsid w:val="006721E6"/>
    <w:rsid w:val="00672739"/>
    <w:rsid w:val="006727C4"/>
    <w:rsid w:val="006727EC"/>
    <w:rsid w:val="00672A48"/>
    <w:rsid w:val="00673565"/>
    <w:rsid w:val="00673879"/>
    <w:rsid w:val="00673EC6"/>
    <w:rsid w:val="006754C8"/>
    <w:rsid w:val="00675FDA"/>
    <w:rsid w:val="00676501"/>
    <w:rsid w:val="00676E84"/>
    <w:rsid w:val="0068056E"/>
    <w:rsid w:val="00680608"/>
    <w:rsid w:val="00680B62"/>
    <w:rsid w:val="00681069"/>
    <w:rsid w:val="00681419"/>
    <w:rsid w:val="0068192B"/>
    <w:rsid w:val="00681C17"/>
    <w:rsid w:val="00681D4D"/>
    <w:rsid w:val="00681DB8"/>
    <w:rsid w:val="00682464"/>
    <w:rsid w:val="00682E32"/>
    <w:rsid w:val="006839E2"/>
    <w:rsid w:val="00683C6A"/>
    <w:rsid w:val="00684185"/>
    <w:rsid w:val="0068454D"/>
    <w:rsid w:val="0068464C"/>
    <w:rsid w:val="0068487F"/>
    <w:rsid w:val="00684ED8"/>
    <w:rsid w:val="006850F8"/>
    <w:rsid w:val="00685123"/>
    <w:rsid w:val="0068512C"/>
    <w:rsid w:val="006852CA"/>
    <w:rsid w:val="006854B4"/>
    <w:rsid w:val="00685A99"/>
    <w:rsid w:val="00686584"/>
    <w:rsid w:val="006866E8"/>
    <w:rsid w:val="006867F7"/>
    <w:rsid w:val="00686CCE"/>
    <w:rsid w:val="00686ED8"/>
    <w:rsid w:val="0068756C"/>
    <w:rsid w:val="0068790B"/>
    <w:rsid w:val="00687BFC"/>
    <w:rsid w:val="00687C3F"/>
    <w:rsid w:val="00687E90"/>
    <w:rsid w:val="0069026C"/>
    <w:rsid w:val="00690A5E"/>
    <w:rsid w:val="00690DDA"/>
    <w:rsid w:val="00691708"/>
    <w:rsid w:val="00691CEC"/>
    <w:rsid w:val="00692264"/>
    <w:rsid w:val="00692563"/>
    <w:rsid w:val="006927C6"/>
    <w:rsid w:val="00692EAA"/>
    <w:rsid w:val="00693874"/>
    <w:rsid w:val="00693F00"/>
    <w:rsid w:val="00694089"/>
    <w:rsid w:val="00694345"/>
    <w:rsid w:val="0069465C"/>
    <w:rsid w:val="006949DA"/>
    <w:rsid w:val="00694C8B"/>
    <w:rsid w:val="00695A56"/>
    <w:rsid w:val="00696598"/>
    <w:rsid w:val="00696831"/>
    <w:rsid w:val="006969D9"/>
    <w:rsid w:val="006974CD"/>
    <w:rsid w:val="00697B0C"/>
    <w:rsid w:val="006A08AB"/>
    <w:rsid w:val="006A09DC"/>
    <w:rsid w:val="006A0AD7"/>
    <w:rsid w:val="006A0FEA"/>
    <w:rsid w:val="006A155C"/>
    <w:rsid w:val="006A164C"/>
    <w:rsid w:val="006A17C2"/>
    <w:rsid w:val="006A17E5"/>
    <w:rsid w:val="006A1814"/>
    <w:rsid w:val="006A1CA5"/>
    <w:rsid w:val="006A1F92"/>
    <w:rsid w:val="006A2367"/>
    <w:rsid w:val="006A2B0D"/>
    <w:rsid w:val="006A3207"/>
    <w:rsid w:val="006A3616"/>
    <w:rsid w:val="006A37E4"/>
    <w:rsid w:val="006A48B3"/>
    <w:rsid w:val="006A48CF"/>
    <w:rsid w:val="006A4F2F"/>
    <w:rsid w:val="006A598C"/>
    <w:rsid w:val="006A5D91"/>
    <w:rsid w:val="006A6D1D"/>
    <w:rsid w:val="006A7510"/>
    <w:rsid w:val="006A7E4F"/>
    <w:rsid w:val="006B02AA"/>
    <w:rsid w:val="006B046A"/>
    <w:rsid w:val="006B0556"/>
    <w:rsid w:val="006B11B4"/>
    <w:rsid w:val="006B1867"/>
    <w:rsid w:val="006B1BD3"/>
    <w:rsid w:val="006B2392"/>
    <w:rsid w:val="006B24EA"/>
    <w:rsid w:val="006B2BEF"/>
    <w:rsid w:val="006B2CC5"/>
    <w:rsid w:val="006B3CA9"/>
    <w:rsid w:val="006B3E21"/>
    <w:rsid w:val="006B466A"/>
    <w:rsid w:val="006B4AEB"/>
    <w:rsid w:val="006B51AF"/>
    <w:rsid w:val="006B52B3"/>
    <w:rsid w:val="006B55EA"/>
    <w:rsid w:val="006B5923"/>
    <w:rsid w:val="006B5D38"/>
    <w:rsid w:val="006B658E"/>
    <w:rsid w:val="006B7116"/>
    <w:rsid w:val="006C0045"/>
    <w:rsid w:val="006C0447"/>
    <w:rsid w:val="006C0AEE"/>
    <w:rsid w:val="006C1417"/>
    <w:rsid w:val="006C181D"/>
    <w:rsid w:val="006C2211"/>
    <w:rsid w:val="006C2325"/>
    <w:rsid w:val="006C28DF"/>
    <w:rsid w:val="006C2B66"/>
    <w:rsid w:val="006C2CE0"/>
    <w:rsid w:val="006C38F0"/>
    <w:rsid w:val="006C4031"/>
    <w:rsid w:val="006C53AC"/>
    <w:rsid w:val="006C55B6"/>
    <w:rsid w:val="006C5684"/>
    <w:rsid w:val="006C6518"/>
    <w:rsid w:val="006C72EB"/>
    <w:rsid w:val="006C7DB9"/>
    <w:rsid w:val="006D00FA"/>
    <w:rsid w:val="006D0B20"/>
    <w:rsid w:val="006D0D11"/>
    <w:rsid w:val="006D1089"/>
    <w:rsid w:val="006D1159"/>
    <w:rsid w:val="006D1EAD"/>
    <w:rsid w:val="006D209F"/>
    <w:rsid w:val="006D2A73"/>
    <w:rsid w:val="006D2D49"/>
    <w:rsid w:val="006D315F"/>
    <w:rsid w:val="006D3438"/>
    <w:rsid w:val="006D3ADD"/>
    <w:rsid w:val="006D407F"/>
    <w:rsid w:val="006D4531"/>
    <w:rsid w:val="006D46D6"/>
    <w:rsid w:val="006D4999"/>
    <w:rsid w:val="006D513C"/>
    <w:rsid w:val="006D53AA"/>
    <w:rsid w:val="006D57EC"/>
    <w:rsid w:val="006D5CA2"/>
    <w:rsid w:val="006D5F06"/>
    <w:rsid w:val="006D79C6"/>
    <w:rsid w:val="006E0DA8"/>
    <w:rsid w:val="006E1AD5"/>
    <w:rsid w:val="006E2B5E"/>
    <w:rsid w:val="006E2CDC"/>
    <w:rsid w:val="006E2DFA"/>
    <w:rsid w:val="006E3598"/>
    <w:rsid w:val="006E3644"/>
    <w:rsid w:val="006E36C7"/>
    <w:rsid w:val="006E45A3"/>
    <w:rsid w:val="006E4EE3"/>
    <w:rsid w:val="006E53D0"/>
    <w:rsid w:val="006E5865"/>
    <w:rsid w:val="006E604B"/>
    <w:rsid w:val="006E6170"/>
    <w:rsid w:val="006E6185"/>
    <w:rsid w:val="006E66A6"/>
    <w:rsid w:val="006E6B38"/>
    <w:rsid w:val="006E7A88"/>
    <w:rsid w:val="006E7AA0"/>
    <w:rsid w:val="006F0153"/>
    <w:rsid w:val="006F022E"/>
    <w:rsid w:val="006F0CBB"/>
    <w:rsid w:val="006F1927"/>
    <w:rsid w:val="006F24EF"/>
    <w:rsid w:val="006F2568"/>
    <w:rsid w:val="006F275E"/>
    <w:rsid w:val="006F2818"/>
    <w:rsid w:val="006F2A69"/>
    <w:rsid w:val="006F2BA1"/>
    <w:rsid w:val="006F34A0"/>
    <w:rsid w:val="006F351A"/>
    <w:rsid w:val="006F393F"/>
    <w:rsid w:val="006F39DE"/>
    <w:rsid w:val="006F3A12"/>
    <w:rsid w:val="006F3BE8"/>
    <w:rsid w:val="006F3CE9"/>
    <w:rsid w:val="006F43BC"/>
    <w:rsid w:val="006F4890"/>
    <w:rsid w:val="006F4E77"/>
    <w:rsid w:val="006F4F1D"/>
    <w:rsid w:val="006F55F6"/>
    <w:rsid w:val="006F5FDB"/>
    <w:rsid w:val="006F6017"/>
    <w:rsid w:val="006F61A9"/>
    <w:rsid w:val="006F63CC"/>
    <w:rsid w:val="006F778F"/>
    <w:rsid w:val="006F7CB4"/>
    <w:rsid w:val="006F7EC6"/>
    <w:rsid w:val="0070037F"/>
    <w:rsid w:val="00700DD4"/>
    <w:rsid w:val="007014B2"/>
    <w:rsid w:val="00701E13"/>
    <w:rsid w:val="00702062"/>
    <w:rsid w:val="007026F8"/>
    <w:rsid w:val="00702A60"/>
    <w:rsid w:val="00702D72"/>
    <w:rsid w:val="00703495"/>
    <w:rsid w:val="007048A9"/>
    <w:rsid w:val="00704992"/>
    <w:rsid w:val="0070519C"/>
    <w:rsid w:val="007052D8"/>
    <w:rsid w:val="007055C7"/>
    <w:rsid w:val="00705B1F"/>
    <w:rsid w:val="00705BA4"/>
    <w:rsid w:val="00705BE7"/>
    <w:rsid w:val="00706F10"/>
    <w:rsid w:val="007070B0"/>
    <w:rsid w:val="0071081C"/>
    <w:rsid w:val="007108A2"/>
    <w:rsid w:val="00710B62"/>
    <w:rsid w:val="00710BFD"/>
    <w:rsid w:val="00710EBE"/>
    <w:rsid w:val="0071173A"/>
    <w:rsid w:val="00711D76"/>
    <w:rsid w:val="007120A0"/>
    <w:rsid w:val="0071281B"/>
    <w:rsid w:val="007129E7"/>
    <w:rsid w:val="00712D4B"/>
    <w:rsid w:val="00712E05"/>
    <w:rsid w:val="00713227"/>
    <w:rsid w:val="007132B7"/>
    <w:rsid w:val="0071330A"/>
    <w:rsid w:val="00713C13"/>
    <w:rsid w:val="00714571"/>
    <w:rsid w:val="007148F4"/>
    <w:rsid w:val="00714CDD"/>
    <w:rsid w:val="00714EF6"/>
    <w:rsid w:val="007156B7"/>
    <w:rsid w:val="007160DA"/>
    <w:rsid w:val="00716153"/>
    <w:rsid w:val="00716C0B"/>
    <w:rsid w:val="007172D6"/>
    <w:rsid w:val="007177E7"/>
    <w:rsid w:val="007178F1"/>
    <w:rsid w:val="00717A62"/>
    <w:rsid w:val="00717D48"/>
    <w:rsid w:val="00717F25"/>
    <w:rsid w:val="00720721"/>
    <w:rsid w:val="00721136"/>
    <w:rsid w:val="00721F4D"/>
    <w:rsid w:val="00722365"/>
    <w:rsid w:val="00722397"/>
    <w:rsid w:val="007225CF"/>
    <w:rsid w:val="007226C0"/>
    <w:rsid w:val="00722751"/>
    <w:rsid w:val="007228E8"/>
    <w:rsid w:val="00723658"/>
    <w:rsid w:val="00723A62"/>
    <w:rsid w:val="00724504"/>
    <w:rsid w:val="007252FC"/>
    <w:rsid w:val="007254EA"/>
    <w:rsid w:val="007257C8"/>
    <w:rsid w:val="007259FE"/>
    <w:rsid w:val="00725A68"/>
    <w:rsid w:val="00725D19"/>
    <w:rsid w:val="00726451"/>
    <w:rsid w:val="007265A4"/>
    <w:rsid w:val="007267EA"/>
    <w:rsid w:val="00726882"/>
    <w:rsid w:val="00726B78"/>
    <w:rsid w:val="0072727B"/>
    <w:rsid w:val="00727759"/>
    <w:rsid w:val="00727BAB"/>
    <w:rsid w:val="0073012E"/>
    <w:rsid w:val="007305E3"/>
    <w:rsid w:val="0073061D"/>
    <w:rsid w:val="0073062C"/>
    <w:rsid w:val="00730D76"/>
    <w:rsid w:val="0073245F"/>
    <w:rsid w:val="00732B16"/>
    <w:rsid w:val="00732E3D"/>
    <w:rsid w:val="007332F0"/>
    <w:rsid w:val="0073378E"/>
    <w:rsid w:val="00734876"/>
    <w:rsid w:val="00734AD0"/>
    <w:rsid w:val="00734C4D"/>
    <w:rsid w:val="00734CFB"/>
    <w:rsid w:val="00735280"/>
    <w:rsid w:val="0073557D"/>
    <w:rsid w:val="007360CA"/>
    <w:rsid w:val="00736264"/>
    <w:rsid w:val="007364AD"/>
    <w:rsid w:val="00736813"/>
    <w:rsid w:val="00736AB7"/>
    <w:rsid w:val="0073739D"/>
    <w:rsid w:val="007374C9"/>
    <w:rsid w:val="007377DF"/>
    <w:rsid w:val="00737DE7"/>
    <w:rsid w:val="00740477"/>
    <w:rsid w:val="0074094A"/>
    <w:rsid w:val="00740D76"/>
    <w:rsid w:val="00742115"/>
    <w:rsid w:val="00742512"/>
    <w:rsid w:val="00742BC7"/>
    <w:rsid w:val="00742D91"/>
    <w:rsid w:val="00742FE5"/>
    <w:rsid w:val="00742FF0"/>
    <w:rsid w:val="007431ED"/>
    <w:rsid w:val="007434B3"/>
    <w:rsid w:val="007434C8"/>
    <w:rsid w:val="0074405C"/>
    <w:rsid w:val="00744777"/>
    <w:rsid w:val="00745632"/>
    <w:rsid w:val="007456F0"/>
    <w:rsid w:val="00746725"/>
    <w:rsid w:val="007469B4"/>
    <w:rsid w:val="00747853"/>
    <w:rsid w:val="00747DC6"/>
    <w:rsid w:val="0075066A"/>
    <w:rsid w:val="00750CDA"/>
    <w:rsid w:val="007515C2"/>
    <w:rsid w:val="0075173D"/>
    <w:rsid w:val="00751DBF"/>
    <w:rsid w:val="00752419"/>
    <w:rsid w:val="0075279B"/>
    <w:rsid w:val="0075297C"/>
    <w:rsid w:val="00752F34"/>
    <w:rsid w:val="00752FEB"/>
    <w:rsid w:val="00753068"/>
    <w:rsid w:val="007531FE"/>
    <w:rsid w:val="00753742"/>
    <w:rsid w:val="007537B6"/>
    <w:rsid w:val="0075388C"/>
    <w:rsid w:val="00754351"/>
    <w:rsid w:val="0075478C"/>
    <w:rsid w:val="00754A43"/>
    <w:rsid w:val="00754A97"/>
    <w:rsid w:val="00755485"/>
    <w:rsid w:val="007556C2"/>
    <w:rsid w:val="00756630"/>
    <w:rsid w:val="0075671B"/>
    <w:rsid w:val="00756816"/>
    <w:rsid w:val="00756B46"/>
    <w:rsid w:val="00756C65"/>
    <w:rsid w:val="007572B0"/>
    <w:rsid w:val="00760896"/>
    <w:rsid w:val="007630E0"/>
    <w:rsid w:val="00763271"/>
    <w:rsid w:val="00763739"/>
    <w:rsid w:val="007637B6"/>
    <w:rsid w:val="007638D5"/>
    <w:rsid w:val="00763B69"/>
    <w:rsid w:val="00763FDD"/>
    <w:rsid w:val="00765569"/>
    <w:rsid w:val="00765656"/>
    <w:rsid w:val="00765780"/>
    <w:rsid w:val="007658C5"/>
    <w:rsid w:val="007659F0"/>
    <w:rsid w:val="00766B17"/>
    <w:rsid w:val="007670A5"/>
    <w:rsid w:val="00767647"/>
    <w:rsid w:val="007678B3"/>
    <w:rsid w:val="0076795E"/>
    <w:rsid w:val="00767B24"/>
    <w:rsid w:val="00767F44"/>
    <w:rsid w:val="00770222"/>
    <w:rsid w:val="00770CF7"/>
    <w:rsid w:val="00771A49"/>
    <w:rsid w:val="00771CA9"/>
    <w:rsid w:val="00771FF8"/>
    <w:rsid w:val="00772212"/>
    <w:rsid w:val="007722B6"/>
    <w:rsid w:val="00773599"/>
    <w:rsid w:val="007737D3"/>
    <w:rsid w:val="00773D16"/>
    <w:rsid w:val="00773E42"/>
    <w:rsid w:val="0077434B"/>
    <w:rsid w:val="007747A2"/>
    <w:rsid w:val="00775147"/>
    <w:rsid w:val="00775871"/>
    <w:rsid w:val="00775AFA"/>
    <w:rsid w:val="00775D1F"/>
    <w:rsid w:val="00776FBE"/>
    <w:rsid w:val="0077716C"/>
    <w:rsid w:val="007775B9"/>
    <w:rsid w:val="007775DE"/>
    <w:rsid w:val="007800C8"/>
    <w:rsid w:val="007802C2"/>
    <w:rsid w:val="00780925"/>
    <w:rsid w:val="007810E7"/>
    <w:rsid w:val="0078126E"/>
    <w:rsid w:val="0078148B"/>
    <w:rsid w:val="00781843"/>
    <w:rsid w:val="00781DEA"/>
    <w:rsid w:val="00781DFD"/>
    <w:rsid w:val="00782549"/>
    <w:rsid w:val="007828ED"/>
    <w:rsid w:val="00782CC7"/>
    <w:rsid w:val="00782E12"/>
    <w:rsid w:val="0078359B"/>
    <w:rsid w:val="00783908"/>
    <w:rsid w:val="007846F9"/>
    <w:rsid w:val="00784AA7"/>
    <w:rsid w:val="00784B39"/>
    <w:rsid w:val="00784C42"/>
    <w:rsid w:val="00784D7D"/>
    <w:rsid w:val="007858E9"/>
    <w:rsid w:val="00785B35"/>
    <w:rsid w:val="00785C05"/>
    <w:rsid w:val="0078631D"/>
    <w:rsid w:val="00787269"/>
    <w:rsid w:val="007900F1"/>
    <w:rsid w:val="00791270"/>
    <w:rsid w:val="00791609"/>
    <w:rsid w:val="00791B3E"/>
    <w:rsid w:val="007921F3"/>
    <w:rsid w:val="00792539"/>
    <w:rsid w:val="007930C2"/>
    <w:rsid w:val="007931E2"/>
    <w:rsid w:val="00793901"/>
    <w:rsid w:val="0079472B"/>
    <w:rsid w:val="00794DFD"/>
    <w:rsid w:val="007952D9"/>
    <w:rsid w:val="00795AE4"/>
    <w:rsid w:val="00795C83"/>
    <w:rsid w:val="00796051"/>
    <w:rsid w:val="007965A7"/>
    <w:rsid w:val="00796BBF"/>
    <w:rsid w:val="00797190"/>
    <w:rsid w:val="0079754E"/>
    <w:rsid w:val="007975B8"/>
    <w:rsid w:val="00797804"/>
    <w:rsid w:val="00797B88"/>
    <w:rsid w:val="007A0B50"/>
    <w:rsid w:val="007A0E0D"/>
    <w:rsid w:val="007A2B81"/>
    <w:rsid w:val="007A318A"/>
    <w:rsid w:val="007A3275"/>
    <w:rsid w:val="007A3622"/>
    <w:rsid w:val="007A3A82"/>
    <w:rsid w:val="007A3EB8"/>
    <w:rsid w:val="007A4390"/>
    <w:rsid w:val="007A4480"/>
    <w:rsid w:val="007A4E87"/>
    <w:rsid w:val="007A5132"/>
    <w:rsid w:val="007A5195"/>
    <w:rsid w:val="007A54C3"/>
    <w:rsid w:val="007A5868"/>
    <w:rsid w:val="007A6162"/>
    <w:rsid w:val="007A6702"/>
    <w:rsid w:val="007A6856"/>
    <w:rsid w:val="007A6D6A"/>
    <w:rsid w:val="007B002C"/>
    <w:rsid w:val="007B0C14"/>
    <w:rsid w:val="007B1729"/>
    <w:rsid w:val="007B1742"/>
    <w:rsid w:val="007B311B"/>
    <w:rsid w:val="007B32D5"/>
    <w:rsid w:val="007B3433"/>
    <w:rsid w:val="007B3AA1"/>
    <w:rsid w:val="007B3CD4"/>
    <w:rsid w:val="007B442C"/>
    <w:rsid w:val="007B448F"/>
    <w:rsid w:val="007B45D3"/>
    <w:rsid w:val="007B4A75"/>
    <w:rsid w:val="007B506D"/>
    <w:rsid w:val="007B55F1"/>
    <w:rsid w:val="007B599F"/>
    <w:rsid w:val="007B5BAD"/>
    <w:rsid w:val="007B5D61"/>
    <w:rsid w:val="007B602C"/>
    <w:rsid w:val="007B6099"/>
    <w:rsid w:val="007B65AF"/>
    <w:rsid w:val="007B6894"/>
    <w:rsid w:val="007B7E02"/>
    <w:rsid w:val="007B7E6A"/>
    <w:rsid w:val="007C1012"/>
    <w:rsid w:val="007C119E"/>
    <w:rsid w:val="007C11AC"/>
    <w:rsid w:val="007C23FE"/>
    <w:rsid w:val="007C24F4"/>
    <w:rsid w:val="007C2DB1"/>
    <w:rsid w:val="007C3371"/>
    <w:rsid w:val="007C3547"/>
    <w:rsid w:val="007C3589"/>
    <w:rsid w:val="007C372C"/>
    <w:rsid w:val="007C3731"/>
    <w:rsid w:val="007C4848"/>
    <w:rsid w:val="007C538A"/>
    <w:rsid w:val="007C53A3"/>
    <w:rsid w:val="007C5D28"/>
    <w:rsid w:val="007C6826"/>
    <w:rsid w:val="007C75C2"/>
    <w:rsid w:val="007C77A8"/>
    <w:rsid w:val="007C78D8"/>
    <w:rsid w:val="007C7F8A"/>
    <w:rsid w:val="007D057A"/>
    <w:rsid w:val="007D06D5"/>
    <w:rsid w:val="007D077C"/>
    <w:rsid w:val="007D0C65"/>
    <w:rsid w:val="007D1362"/>
    <w:rsid w:val="007D15E9"/>
    <w:rsid w:val="007D1C7E"/>
    <w:rsid w:val="007D243D"/>
    <w:rsid w:val="007D2CAB"/>
    <w:rsid w:val="007D3250"/>
    <w:rsid w:val="007D3480"/>
    <w:rsid w:val="007D3690"/>
    <w:rsid w:val="007D4395"/>
    <w:rsid w:val="007D4513"/>
    <w:rsid w:val="007D4816"/>
    <w:rsid w:val="007D5287"/>
    <w:rsid w:val="007D5314"/>
    <w:rsid w:val="007D53EF"/>
    <w:rsid w:val="007D5B64"/>
    <w:rsid w:val="007D63F2"/>
    <w:rsid w:val="007D6869"/>
    <w:rsid w:val="007D6D42"/>
    <w:rsid w:val="007D6E6C"/>
    <w:rsid w:val="007D6EF4"/>
    <w:rsid w:val="007D7115"/>
    <w:rsid w:val="007E00D2"/>
    <w:rsid w:val="007E01A0"/>
    <w:rsid w:val="007E06B8"/>
    <w:rsid w:val="007E07CE"/>
    <w:rsid w:val="007E10C4"/>
    <w:rsid w:val="007E1317"/>
    <w:rsid w:val="007E1801"/>
    <w:rsid w:val="007E1BA7"/>
    <w:rsid w:val="007E1D96"/>
    <w:rsid w:val="007E1EB2"/>
    <w:rsid w:val="007E1EF3"/>
    <w:rsid w:val="007E1EFB"/>
    <w:rsid w:val="007E2A0C"/>
    <w:rsid w:val="007E2C3A"/>
    <w:rsid w:val="007E3DE0"/>
    <w:rsid w:val="007E4302"/>
    <w:rsid w:val="007E4349"/>
    <w:rsid w:val="007E4742"/>
    <w:rsid w:val="007E4C75"/>
    <w:rsid w:val="007E58FC"/>
    <w:rsid w:val="007E5910"/>
    <w:rsid w:val="007E62C3"/>
    <w:rsid w:val="007E7263"/>
    <w:rsid w:val="007E732B"/>
    <w:rsid w:val="007E75D0"/>
    <w:rsid w:val="007E7E01"/>
    <w:rsid w:val="007F00BB"/>
    <w:rsid w:val="007F01F2"/>
    <w:rsid w:val="007F0C35"/>
    <w:rsid w:val="007F120E"/>
    <w:rsid w:val="007F1210"/>
    <w:rsid w:val="007F19E0"/>
    <w:rsid w:val="007F1F3C"/>
    <w:rsid w:val="007F2134"/>
    <w:rsid w:val="007F2B29"/>
    <w:rsid w:val="007F2BAD"/>
    <w:rsid w:val="007F2FA3"/>
    <w:rsid w:val="007F344E"/>
    <w:rsid w:val="007F3B9C"/>
    <w:rsid w:val="007F4174"/>
    <w:rsid w:val="007F4C19"/>
    <w:rsid w:val="007F4D5D"/>
    <w:rsid w:val="007F4EDD"/>
    <w:rsid w:val="007F53DC"/>
    <w:rsid w:val="007F6249"/>
    <w:rsid w:val="007F64D4"/>
    <w:rsid w:val="007F676D"/>
    <w:rsid w:val="007F71F4"/>
    <w:rsid w:val="007F7A41"/>
    <w:rsid w:val="007F7F62"/>
    <w:rsid w:val="0080048C"/>
    <w:rsid w:val="00800827"/>
    <w:rsid w:val="00800B55"/>
    <w:rsid w:val="00803788"/>
    <w:rsid w:val="008037B6"/>
    <w:rsid w:val="00803AD5"/>
    <w:rsid w:val="0080405B"/>
    <w:rsid w:val="0080442C"/>
    <w:rsid w:val="008046A6"/>
    <w:rsid w:val="00804E00"/>
    <w:rsid w:val="00804E9C"/>
    <w:rsid w:val="00805131"/>
    <w:rsid w:val="00805847"/>
    <w:rsid w:val="00805929"/>
    <w:rsid w:val="00806492"/>
    <w:rsid w:val="00807313"/>
    <w:rsid w:val="0080734B"/>
    <w:rsid w:val="008078A6"/>
    <w:rsid w:val="00807919"/>
    <w:rsid w:val="0081021B"/>
    <w:rsid w:val="008105C6"/>
    <w:rsid w:val="00810687"/>
    <w:rsid w:val="00810B1C"/>
    <w:rsid w:val="008116C5"/>
    <w:rsid w:val="00812F46"/>
    <w:rsid w:val="00814252"/>
    <w:rsid w:val="00814558"/>
    <w:rsid w:val="008145DA"/>
    <w:rsid w:val="0081553A"/>
    <w:rsid w:val="008155A5"/>
    <w:rsid w:val="0081665E"/>
    <w:rsid w:val="0081695A"/>
    <w:rsid w:val="00817001"/>
    <w:rsid w:val="00817648"/>
    <w:rsid w:val="00817DB6"/>
    <w:rsid w:val="00817F4A"/>
    <w:rsid w:val="0082044F"/>
    <w:rsid w:val="00820B3C"/>
    <w:rsid w:val="008210ED"/>
    <w:rsid w:val="00821551"/>
    <w:rsid w:val="00821968"/>
    <w:rsid w:val="00822085"/>
    <w:rsid w:val="00822235"/>
    <w:rsid w:val="0082370E"/>
    <w:rsid w:val="00823D46"/>
    <w:rsid w:val="0082444C"/>
    <w:rsid w:val="00824543"/>
    <w:rsid w:val="00824775"/>
    <w:rsid w:val="00824D29"/>
    <w:rsid w:val="00824DFB"/>
    <w:rsid w:val="00826BFB"/>
    <w:rsid w:val="008274F5"/>
    <w:rsid w:val="008275D9"/>
    <w:rsid w:val="00827B3B"/>
    <w:rsid w:val="00827C06"/>
    <w:rsid w:val="00830005"/>
    <w:rsid w:val="00830376"/>
    <w:rsid w:val="00831DDA"/>
    <w:rsid w:val="008322DC"/>
    <w:rsid w:val="0083237A"/>
    <w:rsid w:val="008329AE"/>
    <w:rsid w:val="00833599"/>
    <w:rsid w:val="00833D33"/>
    <w:rsid w:val="00833EB0"/>
    <w:rsid w:val="00834030"/>
    <w:rsid w:val="008346CE"/>
    <w:rsid w:val="00834DB4"/>
    <w:rsid w:val="00835F56"/>
    <w:rsid w:val="00836403"/>
    <w:rsid w:val="008366F1"/>
    <w:rsid w:val="00836C32"/>
    <w:rsid w:val="00837627"/>
    <w:rsid w:val="00837C76"/>
    <w:rsid w:val="00837C85"/>
    <w:rsid w:val="00837F46"/>
    <w:rsid w:val="00840388"/>
    <w:rsid w:val="00840C36"/>
    <w:rsid w:val="00840C8A"/>
    <w:rsid w:val="008429A0"/>
    <w:rsid w:val="00843055"/>
    <w:rsid w:val="00843508"/>
    <w:rsid w:val="008438EE"/>
    <w:rsid w:val="00843D66"/>
    <w:rsid w:val="00844026"/>
    <w:rsid w:val="00844040"/>
    <w:rsid w:val="0084465E"/>
    <w:rsid w:val="00844FC4"/>
    <w:rsid w:val="0084553E"/>
    <w:rsid w:val="008457A8"/>
    <w:rsid w:val="00845B83"/>
    <w:rsid w:val="00845DE7"/>
    <w:rsid w:val="008462F6"/>
    <w:rsid w:val="00846376"/>
    <w:rsid w:val="00846777"/>
    <w:rsid w:val="00847DB6"/>
    <w:rsid w:val="00847E23"/>
    <w:rsid w:val="00850BB0"/>
    <w:rsid w:val="00851101"/>
    <w:rsid w:val="0085115F"/>
    <w:rsid w:val="008513B7"/>
    <w:rsid w:val="00852251"/>
    <w:rsid w:val="00852426"/>
    <w:rsid w:val="00852553"/>
    <w:rsid w:val="00853142"/>
    <w:rsid w:val="0085335E"/>
    <w:rsid w:val="00853E58"/>
    <w:rsid w:val="00853FA9"/>
    <w:rsid w:val="00854A08"/>
    <w:rsid w:val="00854BD4"/>
    <w:rsid w:val="00854C84"/>
    <w:rsid w:val="00854F79"/>
    <w:rsid w:val="00854FCA"/>
    <w:rsid w:val="008550EF"/>
    <w:rsid w:val="00855903"/>
    <w:rsid w:val="008567B6"/>
    <w:rsid w:val="00857470"/>
    <w:rsid w:val="00857AE1"/>
    <w:rsid w:val="00857B47"/>
    <w:rsid w:val="00857D5E"/>
    <w:rsid w:val="00860391"/>
    <w:rsid w:val="00860625"/>
    <w:rsid w:val="00860950"/>
    <w:rsid w:val="00860FC2"/>
    <w:rsid w:val="00861507"/>
    <w:rsid w:val="0086177B"/>
    <w:rsid w:val="00861AAE"/>
    <w:rsid w:val="00861F8A"/>
    <w:rsid w:val="0086236B"/>
    <w:rsid w:val="0086247E"/>
    <w:rsid w:val="008630C2"/>
    <w:rsid w:val="00864463"/>
    <w:rsid w:val="00864478"/>
    <w:rsid w:val="00864568"/>
    <w:rsid w:val="008645ED"/>
    <w:rsid w:val="00864AFE"/>
    <w:rsid w:val="00864D3E"/>
    <w:rsid w:val="008652D1"/>
    <w:rsid w:val="00865429"/>
    <w:rsid w:val="008655B6"/>
    <w:rsid w:val="0086569D"/>
    <w:rsid w:val="00865E24"/>
    <w:rsid w:val="008664C4"/>
    <w:rsid w:val="008669C3"/>
    <w:rsid w:val="008670B8"/>
    <w:rsid w:val="00867198"/>
    <w:rsid w:val="00870227"/>
    <w:rsid w:val="00870374"/>
    <w:rsid w:val="00870653"/>
    <w:rsid w:val="008708F6"/>
    <w:rsid w:val="00870BED"/>
    <w:rsid w:val="008712B2"/>
    <w:rsid w:val="00871D6A"/>
    <w:rsid w:val="00872095"/>
    <w:rsid w:val="00872685"/>
    <w:rsid w:val="008729B8"/>
    <w:rsid w:val="0087383D"/>
    <w:rsid w:val="00873890"/>
    <w:rsid w:val="0087403C"/>
    <w:rsid w:val="008740C3"/>
    <w:rsid w:val="008744CC"/>
    <w:rsid w:val="008747D6"/>
    <w:rsid w:val="00874A22"/>
    <w:rsid w:val="00875082"/>
    <w:rsid w:val="00875125"/>
    <w:rsid w:val="00876A5B"/>
    <w:rsid w:val="00876C0C"/>
    <w:rsid w:val="0087761B"/>
    <w:rsid w:val="00877972"/>
    <w:rsid w:val="0088026A"/>
    <w:rsid w:val="0088037F"/>
    <w:rsid w:val="00880649"/>
    <w:rsid w:val="00880EBB"/>
    <w:rsid w:val="008811E5"/>
    <w:rsid w:val="008812AC"/>
    <w:rsid w:val="008812CF"/>
    <w:rsid w:val="008817BF"/>
    <w:rsid w:val="0088222C"/>
    <w:rsid w:val="00882C61"/>
    <w:rsid w:val="00882E91"/>
    <w:rsid w:val="008837FF"/>
    <w:rsid w:val="00883C95"/>
    <w:rsid w:val="00884488"/>
    <w:rsid w:val="00884763"/>
    <w:rsid w:val="00884ADE"/>
    <w:rsid w:val="00884C06"/>
    <w:rsid w:val="00884EE7"/>
    <w:rsid w:val="008850A8"/>
    <w:rsid w:val="00886069"/>
    <w:rsid w:val="00886CC9"/>
    <w:rsid w:val="008870A5"/>
    <w:rsid w:val="0088794F"/>
    <w:rsid w:val="00887962"/>
    <w:rsid w:val="008879AE"/>
    <w:rsid w:val="0089006B"/>
    <w:rsid w:val="00890141"/>
    <w:rsid w:val="00890332"/>
    <w:rsid w:val="00890AE0"/>
    <w:rsid w:val="00890C44"/>
    <w:rsid w:val="008915EF"/>
    <w:rsid w:val="008916DC"/>
    <w:rsid w:val="00891FC4"/>
    <w:rsid w:val="008920EE"/>
    <w:rsid w:val="00892195"/>
    <w:rsid w:val="008924A5"/>
    <w:rsid w:val="00892662"/>
    <w:rsid w:val="008928CD"/>
    <w:rsid w:val="00892D42"/>
    <w:rsid w:val="00893290"/>
    <w:rsid w:val="00893B7F"/>
    <w:rsid w:val="00893CE6"/>
    <w:rsid w:val="008944B3"/>
    <w:rsid w:val="008953BD"/>
    <w:rsid w:val="008953D6"/>
    <w:rsid w:val="00895EE1"/>
    <w:rsid w:val="00896396"/>
    <w:rsid w:val="008969EB"/>
    <w:rsid w:val="00896BAD"/>
    <w:rsid w:val="00896C5E"/>
    <w:rsid w:val="00897074"/>
    <w:rsid w:val="00897852"/>
    <w:rsid w:val="00897F86"/>
    <w:rsid w:val="008A0BC5"/>
    <w:rsid w:val="008A0FDA"/>
    <w:rsid w:val="008A1356"/>
    <w:rsid w:val="008A20BA"/>
    <w:rsid w:val="008A23A3"/>
    <w:rsid w:val="008A2C4A"/>
    <w:rsid w:val="008A3720"/>
    <w:rsid w:val="008A3BBF"/>
    <w:rsid w:val="008A4033"/>
    <w:rsid w:val="008A4BAB"/>
    <w:rsid w:val="008A5EFB"/>
    <w:rsid w:val="008A6B8E"/>
    <w:rsid w:val="008A6CDE"/>
    <w:rsid w:val="008A6F52"/>
    <w:rsid w:val="008A7297"/>
    <w:rsid w:val="008A7D02"/>
    <w:rsid w:val="008A7FBC"/>
    <w:rsid w:val="008B0F41"/>
    <w:rsid w:val="008B1505"/>
    <w:rsid w:val="008B1D9A"/>
    <w:rsid w:val="008B231D"/>
    <w:rsid w:val="008B2D6F"/>
    <w:rsid w:val="008B2E11"/>
    <w:rsid w:val="008B31E3"/>
    <w:rsid w:val="008B3498"/>
    <w:rsid w:val="008B372E"/>
    <w:rsid w:val="008B381B"/>
    <w:rsid w:val="008B3B31"/>
    <w:rsid w:val="008B3D8D"/>
    <w:rsid w:val="008B3E92"/>
    <w:rsid w:val="008B52F3"/>
    <w:rsid w:val="008B5697"/>
    <w:rsid w:val="008B75B0"/>
    <w:rsid w:val="008B76AE"/>
    <w:rsid w:val="008B7775"/>
    <w:rsid w:val="008B7D47"/>
    <w:rsid w:val="008C019A"/>
    <w:rsid w:val="008C0482"/>
    <w:rsid w:val="008C0A65"/>
    <w:rsid w:val="008C1294"/>
    <w:rsid w:val="008C12F8"/>
    <w:rsid w:val="008C142B"/>
    <w:rsid w:val="008C15A3"/>
    <w:rsid w:val="008C1761"/>
    <w:rsid w:val="008C192C"/>
    <w:rsid w:val="008C1A50"/>
    <w:rsid w:val="008C2105"/>
    <w:rsid w:val="008C2ACB"/>
    <w:rsid w:val="008C31CE"/>
    <w:rsid w:val="008C36E7"/>
    <w:rsid w:val="008C380E"/>
    <w:rsid w:val="008C4B47"/>
    <w:rsid w:val="008C4EA7"/>
    <w:rsid w:val="008C4FA4"/>
    <w:rsid w:val="008C5E5F"/>
    <w:rsid w:val="008C60B2"/>
    <w:rsid w:val="008C64D6"/>
    <w:rsid w:val="008C671B"/>
    <w:rsid w:val="008C7AD8"/>
    <w:rsid w:val="008D1012"/>
    <w:rsid w:val="008D110F"/>
    <w:rsid w:val="008D1820"/>
    <w:rsid w:val="008D1D77"/>
    <w:rsid w:val="008D2616"/>
    <w:rsid w:val="008D2AB2"/>
    <w:rsid w:val="008D3045"/>
    <w:rsid w:val="008D44B9"/>
    <w:rsid w:val="008D45A2"/>
    <w:rsid w:val="008D4AEA"/>
    <w:rsid w:val="008D4F2D"/>
    <w:rsid w:val="008D65AC"/>
    <w:rsid w:val="008D755C"/>
    <w:rsid w:val="008D7CF3"/>
    <w:rsid w:val="008D7DB8"/>
    <w:rsid w:val="008E0C7C"/>
    <w:rsid w:val="008E0DA6"/>
    <w:rsid w:val="008E0E03"/>
    <w:rsid w:val="008E127F"/>
    <w:rsid w:val="008E288A"/>
    <w:rsid w:val="008E2AB6"/>
    <w:rsid w:val="008E388E"/>
    <w:rsid w:val="008E38DC"/>
    <w:rsid w:val="008E39F6"/>
    <w:rsid w:val="008E4C62"/>
    <w:rsid w:val="008E5A77"/>
    <w:rsid w:val="008E5F00"/>
    <w:rsid w:val="008E6151"/>
    <w:rsid w:val="008E62AD"/>
    <w:rsid w:val="008E66E9"/>
    <w:rsid w:val="008E6B67"/>
    <w:rsid w:val="008E6D91"/>
    <w:rsid w:val="008E74B5"/>
    <w:rsid w:val="008E7540"/>
    <w:rsid w:val="008E75AE"/>
    <w:rsid w:val="008F056E"/>
    <w:rsid w:val="008F1DE9"/>
    <w:rsid w:val="008F1EBD"/>
    <w:rsid w:val="008F2112"/>
    <w:rsid w:val="008F2336"/>
    <w:rsid w:val="008F25B7"/>
    <w:rsid w:val="008F2E6C"/>
    <w:rsid w:val="008F3095"/>
    <w:rsid w:val="008F31C6"/>
    <w:rsid w:val="008F3C29"/>
    <w:rsid w:val="008F405D"/>
    <w:rsid w:val="008F4DB2"/>
    <w:rsid w:val="008F4ECC"/>
    <w:rsid w:val="008F4FA6"/>
    <w:rsid w:val="008F7212"/>
    <w:rsid w:val="008F7F64"/>
    <w:rsid w:val="009002A9"/>
    <w:rsid w:val="0090035A"/>
    <w:rsid w:val="00900E2E"/>
    <w:rsid w:val="0090161B"/>
    <w:rsid w:val="00901BDF"/>
    <w:rsid w:val="009022B9"/>
    <w:rsid w:val="009022E0"/>
    <w:rsid w:val="0090238F"/>
    <w:rsid w:val="0090253E"/>
    <w:rsid w:val="00902F68"/>
    <w:rsid w:val="0090336B"/>
    <w:rsid w:val="0090387B"/>
    <w:rsid w:val="00904394"/>
    <w:rsid w:val="00904607"/>
    <w:rsid w:val="0090489C"/>
    <w:rsid w:val="009049C1"/>
    <w:rsid w:val="00904C3C"/>
    <w:rsid w:val="009055EF"/>
    <w:rsid w:val="009058F7"/>
    <w:rsid w:val="00905987"/>
    <w:rsid w:val="00905B41"/>
    <w:rsid w:val="009061E3"/>
    <w:rsid w:val="009064A7"/>
    <w:rsid w:val="0090650B"/>
    <w:rsid w:val="0090685A"/>
    <w:rsid w:val="009068BB"/>
    <w:rsid w:val="0090743A"/>
    <w:rsid w:val="009075D7"/>
    <w:rsid w:val="00907B50"/>
    <w:rsid w:val="00907CEA"/>
    <w:rsid w:val="00907CEE"/>
    <w:rsid w:val="00910233"/>
    <w:rsid w:val="009109D4"/>
    <w:rsid w:val="00910E9A"/>
    <w:rsid w:val="009117F0"/>
    <w:rsid w:val="0091191F"/>
    <w:rsid w:val="00911A88"/>
    <w:rsid w:val="00912FE2"/>
    <w:rsid w:val="009130BC"/>
    <w:rsid w:val="0091389E"/>
    <w:rsid w:val="0091427D"/>
    <w:rsid w:val="009148B8"/>
    <w:rsid w:val="00914CFE"/>
    <w:rsid w:val="0091572A"/>
    <w:rsid w:val="00915AE9"/>
    <w:rsid w:val="00915B34"/>
    <w:rsid w:val="00915D0E"/>
    <w:rsid w:val="00916BC1"/>
    <w:rsid w:val="0091744D"/>
    <w:rsid w:val="009178E3"/>
    <w:rsid w:val="00917B2F"/>
    <w:rsid w:val="00917E6C"/>
    <w:rsid w:val="00920421"/>
    <w:rsid w:val="0092055B"/>
    <w:rsid w:val="009209F3"/>
    <w:rsid w:val="00920AE9"/>
    <w:rsid w:val="00920D3C"/>
    <w:rsid w:val="00920EE5"/>
    <w:rsid w:val="009216BA"/>
    <w:rsid w:val="00921F5C"/>
    <w:rsid w:val="0092242C"/>
    <w:rsid w:val="00922739"/>
    <w:rsid w:val="00922D86"/>
    <w:rsid w:val="00922E8E"/>
    <w:rsid w:val="0092311C"/>
    <w:rsid w:val="00923283"/>
    <w:rsid w:val="009238D6"/>
    <w:rsid w:val="00923A6B"/>
    <w:rsid w:val="00924248"/>
    <w:rsid w:val="009246B5"/>
    <w:rsid w:val="009246D4"/>
    <w:rsid w:val="00925166"/>
    <w:rsid w:val="0092546E"/>
    <w:rsid w:val="0092576C"/>
    <w:rsid w:val="0092620B"/>
    <w:rsid w:val="00926A6C"/>
    <w:rsid w:val="00926F4D"/>
    <w:rsid w:val="009276E8"/>
    <w:rsid w:val="00927769"/>
    <w:rsid w:val="00927BA6"/>
    <w:rsid w:val="00930081"/>
    <w:rsid w:val="00930364"/>
    <w:rsid w:val="009307AA"/>
    <w:rsid w:val="009308B0"/>
    <w:rsid w:val="00931351"/>
    <w:rsid w:val="0093282D"/>
    <w:rsid w:val="00932FF3"/>
    <w:rsid w:val="009333C0"/>
    <w:rsid w:val="00933F78"/>
    <w:rsid w:val="009342D1"/>
    <w:rsid w:val="0093447C"/>
    <w:rsid w:val="00934658"/>
    <w:rsid w:val="00934A2B"/>
    <w:rsid w:val="00934A87"/>
    <w:rsid w:val="00934B7A"/>
    <w:rsid w:val="0093510E"/>
    <w:rsid w:val="00935FE4"/>
    <w:rsid w:val="00936077"/>
    <w:rsid w:val="0093621B"/>
    <w:rsid w:val="009369C7"/>
    <w:rsid w:val="00936BBB"/>
    <w:rsid w:val="00936EE0"/>
    <w:rsid w:val="00937188"/>
    <w:rsid w:val="009376E3"/>
    <w:rsid w:val="00937829"/>
    <w:rsid w:val="009400F6"/>
    <w:rsid w:val="00940105"/>
    <w:rsid w:val="00940695"/>
    <w:rsid w:val="0094161E"/>
    <w:rsid w:val="009419E2"/>
    <w:rsid w:val="00941AD6"/>
    <w:rsid w:val="00941F32"/>
    <w:rsid w:val="00941FE7"/>
    <w:rsid w:val="009421C7"/>
    <w:rsid w:val="009423C0"/>
    <w:rsid w:val="009429B8"/>
    <w:rsid w:val="00942DF5"/>
    <w:rsid w:val="00942EDB"/>
    <w:rsid w:val="009433C3"/>
    <w:rsid w:val="00945035"/>
    <w:rsid w:val="0094505C"/>
    <w:rsid w:val="00945140"/>
    <w:rsid w:val="0094619B"/>
    <w:rsid w:val="0094705B"/>
    <w:rsid w:val="00947184"/>
    <w:rsid w:val="0094723A"/>
    <w:rsid w:val="00947A34"/>
    <w:rsid w:val="00947B97"/>
    <w:rsid w:val="00947C26"/>
    <w:rsid w:val="00947E82"/>
    <w:rsid w:val="00947ED9"/>
    <w:rsid w:val="00947F14"/>
    <w:rsid w:val="009505D7"/>
    <w:rsid w:val="00950655"/>
    <w:rsid w:val="00950867"/>
    <w:rsid w:val="00950A69"/>
    <w:rsid w:val="00951CBD"/>
    <w:rsid w:val="0095238D"/>
    <w:rsid w:val="00953030"/>
    <w:rsid w:val="00953ECA"/>
    <w:rsid w:val="009551E9"/>
    <w:rsid w:val="0095530E"/>
    <w:rsid w:val="00955507"/>
    <w:rsid w:val="0095595C"/>
    <w:rsid w:val="00955D0C"/>
    <w:rsid w:val="00956045"/>
    <w:rsid w:val="00956310"/>
    <w:rsid w:val="009566CD"/>
    <w:rsid w:val="00956771"/>
    <w:rsid w:val="00956801"/>
    <w:rsid w:val="0095726A"/>
    <w:rsid w:val="009604DC"/>
    <w:rsid w:val="00960A24"/>
    <w:rsid w:val="0096195F"/>
    <w:rsid w:val="00961AEB"/>
    <w:rsid w:val="00961F18"/>
    <w:rsid w:val="009624EE"/>
    <w:rsid w:val="0096310A"/>
    <w:rsid w:val="0096314D"/>
    <w:rsid w:val="0096318F"/>
    <w:rsid w:val="00963214"/>
    <w:rsid w:val="00963B44"/>
    <w:rsid w:val="00963ED0"/>
    <w:rsid w:val="009647C3"/>
    <w:rsid w:val="00964B27"/>
    <w:rsid w:val="0096512E"/>
    <w:rsid w:val="0096591F"/>
    <w:rsid w:val="0096638A"/>
    <w:rsid w:val="00966442"/>
    <w:rsid w:val="00966A01"/>
    <w:rsid w:val="00966B9C"/>
    <w:rsid w:val="00966CE9"/>
    <w:rsid w:val="00967132"/>
    <w:rsid w:val="00967150"/>
    <w:rsid w:val="0096736A"/>
    <w:rsid w:val="00967CDB"/>
    <w:rsid w:val="00967E6D"/>
    <w:rsid w:val="00967E97"/>
    <w:rsid w:val="009702E2"/>
    <w:rsid w:val="00970AFE"/>
    <w:rsid w:val="00970B61"/>
    <w:rsid w:val="00971089"/>
    <w:rsid w:val="00972366"/>
    <w:rsid w:val="00973C0B"/>
    <w:rsid w:val="009742A4"/>
    <w:rsid w:val="00974A8E"/>
    <w:rsid w:val="009754E3"/>
    <w:rsid w:val="00975861"/>
    <w:rsid w:val="00975983"/>
    <w:rsid w:val="00975DC2"/>
    <w:rsid w:val="00976253"/>
    <w:rsid w:val="00976455"/>
    <w:rsid w:val="00976547"/>
    <w:rsid w:val="0097654D"/>
    <w:rsid w:val="009766E5"/>
    <w:rsid w:val="009768C3"/>
    <w:rsid w:val="00976B76"/>
    <w:rsid w:val="00976F42"/>
    <w:rsid w:val="00976FDF"/>
    <w:rsid w:val="009775BD"/>
    <w:rsid w:val="00977899"/>
    <w:rsid w:val="00977ED0"/>
    <w:rsid w:val="00980448"/>
    <w:rsid w:val="00980458"/>
    <w:rsid w:val="00980BC7"/>
    <w:rsid w:val="009817E5"/>
    <w:rsid w:val="0098199B"/>
    <w:rsid w:val="009819E1"/>
    <w:rsid w:val="00981A15"/>
    <w:rsid w:val="009821FE"/>
    <w:rsid w:val="00982B4F"/>
    <w:rsid w:val="0098314B"/>
    <w:rsid w:val="00983A69"/>
    <w:rsid w:val="0098464C"/>
    <w:rsid w:val="00985633"/>
    <w:rsid w:val="00985876"/>
    <w:rsid w:val="00985C16"/>
    <w:rsid w:val="009864C5"/>
    <w:rsid w:val="009866BC"/>
    <w:rsid w:val="00986CBA"/>
    <w:rsid w:val="009875A6"/>
    <w:rsid w:val="00987892"/>
    <w:rsid w:val="009900C2"/>
    <w:rsid w:val="00990F4B"/>
    <w:rsid w:val="00991544"/>
    <w:rsid w:val="00991E61"/>
    <w:rsid w:val="00993182"/>
    <w:rsid w:val="0099345C"/>
    <w:rsid w:val="009935E0"/>
    <w:rsid w:val="00993D44"/>
    <w:rsid w:val="009941D2"/>
    <w:rsid w:val="0099431C"/>
    <w:rsid w:val="0099447C"/>
    <w:rsid w:val="0099475E"/>
    <w:rsid w:val="00994776"/>
    <w:rsid w:val="00994CEE"/>
    <w:rsid w:val="00994EA4"/>
    <w:rsid w:val="00995121"/>
    <w:rsid w:val="00995500"/>
    <w:rsid w:val="009957E6"/>
    <w:rsid w:val="0099588D"/>
    <w:rsid w:val="00996548"/>
    <w:rsid w:val="00996B37"/>
    <w:rsid w:val="0099734F"/>
    <w:rsid w:val="009975D5"/>
    <w:rsid w:val="00997657"/>
    <w:rsid w:val="00997EBE"/>
    <w:rsid w:val="009A07E9"/>
    <w:rsid w:val="009A08ED"/>
    <w:rsid w:val="009A0AC8"/>
    <w:rsid w:val="009A114A"/>
    <w:rsid w:val="009A128E"/>
    <w:rsid w:val="009A2CB5"/>
    <w:rsid w:val="009A2E9B"/>
    <w:rsid w:val="009A3404"/>
    <w:rsid w:val="009A3F62"/>
    <w:rsid w:val="009A4034"/>
    <w:rsid w:val="009A4224"/>
    <w:rsid w:val="009A44FA"/>
    <w:rsid w:val="009A46DA"/>
    <w:rsid w:val="009A4D7A"/>
    <w:rsid w:val="009A523B"/>
    <w:rsid w:val="009A5999"/>
    <w:rsid w:val="009A5F6C"/>
    <w:rsid w:val="009A6123"/>
    <w:rsid w:val="009A672C"/>
    <w:rsid w:val="009A7613"/>
    <w:rsid w:val="009A7E71"/>
    <w:rsid w:val="009B04CE"/>
    <w:rsid w:val="009B13B0"/>
    <w:rsid w:val="009B1BBC"/>
    <w:rsid w:val="009B26A7"/>
    <w:rsid w:val="009B294E"/>
    <w:rsid w:val="009B2DCA"/>
    <w:rsid w:val="009B2ED3"/>
    <w:rsid w:val="009B335B"/>
    <w:rsid w:val="009B3775"/>
    <w:rsid w:val="009B425C"/>
    <w:rsid w:val="009B469F"/>
    <w:rsid w:val="009B519D"/>
    <w:rsid w:val="009B547C"/>
    <w:rsid w:val="009B5C51"/>
    <w:rsid w:val="009B68D7"/>
    <w:rsid w:val="009B6EC4"/>
    <w:rsid w:val="009B7173"/>
    <w:rsid w:val="009B7331"/>
    <w:rsid w:val="009B73E4"/>
    <w:rsid w:val="009B749A"/>
    <w:rsid w:val="009B762A"/>
    <w:rsid w:val="009B7D25"/>
    <w:rsid w:val="009B7DB5"/>
    <w:rsid w:val="009B7ED9"/>
    <w:rsid w:val="009C0401"/>
    <w:rsid w:val="009C045A"/>
    <w:rsid w:val="009C0525"/>
    <w:rsid w:val="009C05C9"/>
    <w:rsid w:val="009C0AA2"/>
    <w:rsid w:val="009C0BC7"/>
    <w:rsid w:val="009C103C"/>
    <w:rsid w:val="009C14A9"/>
    <w:rsid w:val="009C1596"/>
    <w:rsid w:val="009C1E28"/>
    <w:rsid w:val="009C1E32"/>
    <w:rsid w:val="009C2537"/>
    <w:rsid w:val="009C25BF"/>
    <w:rsid w:val="009C2704"/>
    <w:rsid w:val="009C307A"/>
    <w:rsid w:val="009C339A"/>
    <w:rsid w:val="009C392A"/>
    <w:rsid w:val="009C39D8"/>
    <w:rsid w:val="009C4300"/>
    <w:rsid w:val="009C45D3"/>
    <w:rsid w:val="009C4D4F"/>
    <w:rsid w:val="009C537E"/>
    <w:rsid w:val="009C56E7"/>
    <w:rsid w:val="009C5908"/>
    <w:rsid w:val="009C5B3D"/>
    <w:rsid w:val="009C5B45"/>
    <w:rsid w:val="009C5B84"/>
    <w:rsid w:val="009C64E8"/>
    <w:rsid w:val="009C670F"/>
    <w:rsid w:val="009C6A50"/>
    <w:rsid w:val="009C7063"/>
    <w:rsid w:val="009C74EA"/>
    <w:rsid w:val="009C7774"/>
    <w:rsid w:val="009C7984"/>
    <w:rsid w:val="009D09A8"/>
    <w:rsid w:val="009D0E08"/>
    <w:rsid w:val="009D0EE3"/>
    <w:rsid w:val="009D18B9"/>
    <w:rsid w:val="009D25B1"/>
    <w:rsid w:val="009D2A3B"/>
    <w:rsid w:val="009D2E5E"/>
    <w:rsid w:val="009D3190"/>
    <w:rsid w:val="009D3449"/>
    <w:rsid w:val="009D3813"/>
    <w:rsid w:val="009D3956"/>
    <w:rsid w:val="009D39E5"/>
    <w:rsid w:val="009D3ADF"/>
    <w:rsid w:val="009D3DBC"/>
    <w:rsid w:val="009D40AB"/>
    <w:rsid w:val="009D4193"/>
    <w:rsid w:val="009D46F2"/>
    <w:rsid w:val="009D4B77"/>
    <w:rsid w:val="009D5285"/>
    <w:rsid w:val="009D6589"/>
    <w:rsid w:val="009D667B"/>
    <w:rsid w:val="009D6B15"/>
    <w:rsid w:val="009D6ED0"/>
    <w:rsid w:val="009D722A"/>
    <w:rsid w:val="009D76FD"/>
    <w:rsid w:val="009D7FC9"/>
    <w:rsid w:val="009E01B7"/>
    <w:rsid w:val="009E13C0"/>
    <w:rsid w:val="009E1F49"/>
    <w:rsid w:val="009E216C"/>
    <w:rsid w:val="009E241B"/>
    <w:rsid w:val="009E2644"/>
    <w:rsid w:val="009E2C40"/>
    <w:rsid w:val="009E340B"/>
    <w:rsid w:val="009E3F71"/>
    <w:rsid w:val="009E4468"/>
    <w:rsid w:val="009E44CA"/>
    <w:rsid w:val="009E471B"/>
    <w:rsid w:val="009E4981"/>
    <w:rsid w:val="009E552D"/>
    <w:rsid w:val="009E58D6"/>
    <w:rsid w:val="009E5AA4"/>
    <w:rsid w:val="009E691A"/>
    <w:rsid w:val="009E71BB"/>
    <w:rsid w:val="009E7F01"/>
    <w:rsid w:val="009F0419"/>
    <w:rsid w:val="009F0B77"/>
    <w:rsid w:val="009F0CD1"/>
    <w:rsid w:val="009F19EF"/>
    <w:rsid w:val="009F239C"/>
    <w:rsid w:val="009F2845"/>
    <w:rsid w:val="009F2888"/>
    <w:rsid w:val="009F2B01"/>
    <w:rsid w:val="009F2D5F"/>
    <w:rsid w:val="009F3043"/>
    <w:rsid w:val="009F3243"/>
    <w:rsid w:val="009F37E0"/>
    <w:rsid w:val="009F38D6"/>
    <w:rsid w:val="009F3C97"/>
    <w:rsid w:val="009F3CA0"/>
    <w:rsid w:val="009F42AA"/>
    <w:rsid w:val="009F472B"/>
    <w:rsid w:val="009F4DC5"/>
    <w:rsid w:val="009F4E35"/>
    <w:rsid w:val="009F5459"/>
    <w:rsid w:val="009F56F4"/>
    <w:rsid w:val="009F5B00"/>
    <w:rsid w:val="009F5E37"/>
    <w:rsid w:val="009F6F73"/>
    <w:rsid w:val="009F75D5"/>
    <w:rsid w:val="009F797F"/>
    <w:rsid w:val="009F79F6"/>
    <w:rsid w:val="009F7B52"/>
    <w:rsid w:val="009F7C0E"/>
    <w:rsid w:val="00A00005"/>
    <w:rsid w:val="00A00290"/>
    <w:rsid w:val="00A01155"/>
    <w:rsid w:val="00A018BA"/>
    <w:rsid w:val="00A019AB"/>
    <w:rsid w:val="00A01EA3"/>
    <w:rsid w:val="00A021F0"/>
    <w:rsid w:val="00A024C9"/>
    <w:rsid w:val="00A02B54"/>
    <w:rsid w:val="00A047D4"/>
    <w:rsid w:val="00A052B0"/>
    <w:rsid w:val="00A05EED"/>
    <w:rsid w:val="00A06123"/>
    <w:rsid w:val="00A063C4"/>
    <w:rsid w:val="00A06728"/>
    <w:rsid w:val="00A067F2"/>
    <w:rsid w:val="00A06A3E"/>
    <w:rsid w:val="00A07C6D"/>
    <w:rsid w:val="00A1028C"/>
    <w:rsid w:val="00A102F0"/>
    <w:rsid w:val="00A107C2"/>
    <w:rsid w:val="00A10BE1"/>
    <w:rsid w:val="00A10C23"/>
    <w:rsid w:val="00A10FE9"/>
    <w:rsid w:val="00A11022"/>
    <w:rsid w:val="00A1143A"/>
    <w:rsid w:val="00A114DB"/>
    <w:rsid w:val="00A12133"/>
    <w:rsid w:val="00A12C73"/>
    <w:rsid w:val="00A13291"/>
    <w:rsid w:val="00A1329E"/>
    <w:rsid w:val="00A132DE"/>
    <w:rsid w:val="00A13854"/>
    <w:rsid w:val="00A13C17"/>
    <w:rsid w:val="00A13E4F"/>
    <w:rsid w:val="00A14785"/>
    <w:rsid w:val="00A147D2"/>
    <w:rsid w:val="00A150B6"/>
    <w:rsid w:val="00A15931"/>
    <w:rsid w:val="00A1593C"/>
    <w:rsid w:val="00A159DB"/>
    <w:rsid w:val="00A15B37"/>
    <w:rsid w:val="00A15B54"/>
    <w:rsid w:val="00A15BA8"/>
    <w:rsid w:val="00A15C6F"/>
    <w:rsid w:val="00A15D04"/>
    <w:rsid w:val="00A16190"/>
    <w:rsid w:val="00A16BAA"/>
    <w:rsid w:val="00A16C77"/>
    <w:rsid w:val="00A173B5"/>
    <w:rsid w:val="00A2040D"/>
    <w:rsid w:val="00A210FA"/>
    <w:rsid w:val="00A2111D"/>
    <w:rsid w:val="00A21198"/>
    <w:rsid w:val="00A211B7"/>
    <w:rsid w:val="00A21280"/>
    <w:rsid w:val="00A2136D"/>
    <w:rsid w:val="00A220A9"/>
    <w:rsid w:val="00A22E7D"/>
    <w:rsid w:val="00A23328"/>
    <w:rsid w:val="00A23635"/>
    <w:rsid w:val="00A23892"/>
    <w:rsid w:val="00A23908"/>
    <w:rsid w:val="00A23F39"/>
    <w:rsid w:val="00A23F73"/>
    <w:rsid w:val="00A24100"/>
    <w:rsid w:val="00A241A2"/>
    <w:rsid w:val="00A24231"/>
    <w:rsid w:val="00A2488E"/>
    <w:rsid w:val="00A24C9F"/>
    <w:rsid w:val="00A2579C"/>
    <w:rsid w:val="00A25840"/>
    <w:rsid w:val="00A25ECB"/>
    <w:rsid w:val="00A26868"/>
    <w:rsid w:val="00A26C00"/>
    <w:rsid w:val="00A26C33"/>
    <w:rsid w:val="00A27347"/>
    <w:rsid w:val="00A274C7"/>
    <w:rsid w:val="00A27D12"/>
    <w:rsid w:val="00A27D43"/>
    <w:rsid w:val="00A3067E"/>
    <w:rsid w:val="00A30B2D"/>
    <w:rsid w:val="00A30D12"/>
    <w:rsid w:val="00A31108"/>
    <w:rsid w:val="00A315D7"/>
    <w:rsid w:val="00A31899"/>
    <w:rsid w:val="00A32051"/>
    <w:rsid w:val="00A32744"/>
    <w:rsid w:val="00A3318A"/>
    <w:rsid w:val="00A33208"/>
    <w:rsid w:val="00A33483"/>
    <w:rsid w:val="00A33638"/>
    <w:rsid w:val="00A337A6"/>
    <w:rsid w:val="00A339A8"/>
    <w:rsid w:val="00A33A46"/>
    <w:rsid w:val="00A343C4"/>
    <w:rsid w:val="00A34B32"/>
    <w:rsid w:val="00A34F1C"/>
    <w:rsid w:val="00A350F9"/>
    <w:rsid w:val="00A35706"/>
    <w:rsid w:val="00A3582B"/>
    <w:rsid w:val="00A359CA"/>
    <w:rsid w:val="00A36408"/>
    <w:rsid w:val="00A3644A"/>
    <w:rsid w:val="00A36474"/>
    <w:rsid w:val="00A36907"/>
    <w:rsid w:val="00A36BF4"/>
    <w:rsid w:val="00A37A81"/>
    <w:rsid w:val="00A37FFD"/>
    <w:rsid w:val="00A4005F"/>
    <w:rsid w:val="00A405A6"/>
    <w:rsid w:val="00A406CB"/>
    <w:rsid w:val="00A40D27"/>
    <w:rsid w:val="00A40E37"/>
    <w:rsid w:val="00A4125A"/>
    <w:rsid w:val="00A414A0"/>
    <w:rsid w:val="00A416FA"/>
    <w:rsid w:val="00A41B13"/>
    <w:rsid w:val="00A41EF9"/>
    <w:rsid w:val="00A425A3"/>
    <w:rsid w:val="00A42A30"/>
    <w:rsid w:val="00A437E0"/>
    <w:rsid w:val="00A445D4"/>
    <w:rsid w:val="00A456F8"/>
    <w:rsid w:val="00A4619E"/>
    <w:rsid w:val="00A467F7"/>
    <w:rsid w:val="00A46844"/>
    <w:rsid w:val="00A47169"/>
    <w:rsid w:val="00A4740B"/>
    <w:rsid w:val="00A47763"/>
    <w:rsid w:val="00A477C7"/>
    <w:rsid w:val="00A50672"/>
    <w:rsid w:val="00A50D15"/>
    <w:rsid w:val="00A516CE"/>
    <w:rsid w:val="00A51F08"/>
    <w:rsid w:val="00A52037"/>
    <w:rsid w:val="00A52FC1"/>
    <w:rsid w:val="00A52FCF"/>
    <w:rsid w:val="00A532F7"/>
    <w:rsid w:val="00A540B4"/>
    <w:rsid w:val="00A55273"/>
    <w:rsid w:val="00A553D3"/>
    <w:rsid w:val="00A55477"/>
    <w:rsid w:val="00A555A4"/>
    <w:rsid w:val="00A55DD1"/>
    <w:rsid w:val="00A5628F"/>
    <w:rsid w:val="00A566D7"/>
    <w:rsid w:val="00A56B9C"/>
    <w:rsid w:val="00A56C30"/>
    <w:rsid w:val="00A56DEA"/>
    <w:rsid w:val="00A56F62"/>
    <w:rsid w:val="00A57148"/>
    <w:rsid w:val="00A5734C"/>
    <w:rsid w:val="00A573BA"/>
    <w:rsid w:val="00A57B75"/>
    <w:rsid w:val="00A60B5B"/>
    <w:rsid w:val="00A60C47"/>
    <w:rsid w:val="00A60DFB"/>
    <w:rsid w:val="00A61BCB"/>
    <w:rsid w:val="00A61C92"/>
    <w:rsid w:val="00A61DFF"/>
    <w:rsid w:val="00A61F23"/>
    <w:rsid w:val="00A62803"/>
    <w:rsid w:val="00A62A06"/>
    <w:rsid w:val="00A62A49"/>
    <w:rsid w:val="00A631CB"/>
    <w:rsid w:val="00A63725"/>
    <w:rsid w:val="00A63F5C"/>
    <w:rsid w:val="00A640A3"/>
    <w:rsid w:val="00A642DB"/>
    <w:rsid w:val="00A64B3E"/>
    <w:rsid w:val="00A64EE3"/>
    <w:rsid w:val="00A6532E"/>
    <w:rsid w:val="00A65D90"/>
    <w:rsid w:val="00A66B57"/>
    <w:rsid w:val="00A67784"/>
    <w:rsid w:val="00A67904"/>
    <w:rsid w:val="00A7025E"/>
    <w:rsid w:val="00A70708"/>
    <w:rsid w:val="00A70C89"/>
    <w:rsid w:val="00A71D96"/>
    <w:rsid w:val="00A71DE5"/>
    <w:rsid w:val="00A72445"/>
    <w:rsid w:val="00A73E43"/>
    <w:rsid w:val="00A73EBC"/>
    <w:rsid w:val="00A74020"/>
    <w:rsid w:val="00A742A7"/>
    <w:rsid w:val="00A745EF"/>
    <w:rsid w:val="00A75994"/>
    <w:rsid w:val="00A760F8"/>
    <w:rsid w:val="00A761A6"/>
    <w:rsid w:val="00A76BCD"/>
    <w:rsid w:val="00A76D1F"/>
    <w:rsid w:val="00A77511"/>
    <w:rsid w:val="00A7794C"/>
    <w:rsid w:val="00A77C27"/>
    <w:rsid w:val="00A77F03"/>
    <w:rsid w:val="00A80FC6"/>
    <w:rsid w:val="00A8117B"/>
    <w:rsid w:val="00A81AC8"/>
    <w:rsid w:val="00A82CE8"/>
    <w:rsid w:val="00A82DA4"/>
    <w:rsid w:val="00A83201"/>
    <w:rsid w:val="00A83DAA"/>
    <w:rsid w:val="00A83DD9"/>
    <w:rsid w:val="00A849D7"/>
    <w:rsid w:val="00A84EB1"/>
    <w:rsid w:val="00A84F07"/>
    <w:rsid w:val="00A8569E"/>
    <w:rsid w:val="00A85CC4"/>
    <w:rsid w:val="00A85E5F"/>
    <w:rsid w:val="00A860AD"/>
    <w:rsid w:val="00A86703"/>
    <w:rsid w:val="00A86BFA"/>
    <w:rsid w:val="00A872EE"/>
    <w:rsid w:val="00A874EC"/>
    <w:rsid w:val="00A87FEA"/>
    <w:rsid w:val="00A90E85"/>
    <w:rsid w:val="00A9106C"/>
    <w:rsid w:val="00A9117E"/>
    <w:rsid w:val="00A91196"/>
    <w:rsid w:val="00A91288"/>
    <w:rsid w:val="00A92458"/>
    <w:rsid w:val="00A92461"/>
    <w:rsid w:val="00A92635"/>
    <w:rsid w:val="00A9269C"/>
    <w:rsid w:val="00A92BC6"/>
    <w:rsid w:val="00A93FDD"/>
    <w:rsid w:val="00A94439"/>
    <w:rsid w:val="00A95D30"/>
    <w:rsid w:val="00A95FBD"/>
    <w:rsid w:val="00A95FF9"/>
    <w:rsid w:val="00A9639B"/>
    <w:rsid w:val="00A97AD6"/>
    <w:rsid w:val="00A97B1B"/>
    <w:rsid w:val="00AA1535"/>
    <w:rsid w:val="00AA19F6"/>
    <w:rsid w:val="00AA1CD9"/>
    <w:rsid w:val="00AA1CF5"/>
    <w:rsid w:val="00AA2068"/>
    <w:rsid w:val="00AA2091"/>
    <w:rsid w:val="00AA2471"/>
    <w:rsid w:val="00AA30FD"/>
    <w:rsid w:val="00AA35B9"/>
    <w:rsid w:val="00AA3719"/>
    <w:rsid w:val="00AA37FF"/>
    <w:rsid w:val="00AA3DFF"/>
    <w:rsid w:val="00AA4226"/>
    <w:rsid w:val="00AA446B"/>
    <w:rsid w:val="00AA452D"/>
    <w:rsid w:val="00AA4F4E"/>
    <w:rsid w:val="00AA5001"/>
    <w:rsid w:val="00AA5B7E"/>
    <w:rsid w:val="00AA5FBD"/>
    <w:rsid w:val="00AA737F"/>
    <w:rsid w:val="00AA75C9"/>
    <w:rsid w:val="00AA7CF0"/>
    <w:rsid w:val="00AA7F65"/>
    <w:rsid w:val="00AB0756"/>
    <w:rsid w:val="00AB0B5F"/>
    <w:rsid w:val="00AB0D45"/>
    <w:rsid w:val="00AB1276"/>
    <w:rsid w:val="00AB1B0D"/>
    <w:rsid w:val="00AB2A6B"/>
    <w:rsid w:val="00AB35EE"/>
    <w:rsid w:val="00AB3B61"/>
    <w:rsid w:val="00AB3EF5"/>
    <w:rsid w:val="00AB41D5"/>
    <w:rsid w:val="00AB4E4A"/>
    <w:rsid w:val="00AB5D26"/>
    <w:rsid w:val="00AB6067"/>
    <w:rsid w:val="00AB6083"/>
    <w:rsid w:val="00AB649E"/>
    <w:rsid w:val="00AB6962"/>
    <w:rsid w:val="00AB74EB"/>
    <w:rsid w:val="00AB79D5"/>
    <w:rsid w:val="00AC06BE"/>
    <w:rsid w:val="00AC0A8C"/>
    <w:rsid w:val="00AC0CF3"/>
    <w:rsid w:val="00AC15C5"/>
    <w:rsid w:val="00AC1672"/>
    <w:rsid w:val="00AC1676"/>
    <w:rsid w:val="00AC1919"/>
    <w:rsid w:val="00AC1EB4"/>
    <w:rsid w:val="00AC2948"/>
    <w:rsid w:val="00AC3BF4"/>
    <w:rsid w:val="00AC45AB"/>
    <w:rsid w:val="00AC4C56"/>
    <w:rsid w:val="00AC548F"/>
    <w:rsid w:val="00AC563D"/>
    <w:rsid w:val="00AC5BE4"/>
    <w:rsid w:val="00AC61CF"/>
    <w:rsid w:val="00AC6552"/>
    <w:rsid w:val="00AC6583"/>
    <w:rsid w:val="00AC7212"/>
    <w:rsid w:val="00AC7ACF"/>
    <w:rsid w:val="00AD0822"/>
    <w:rsid w:val="00AD0F38"/>
    <w:rsid w:val="00AD15E1"/>
    <w:rsid w:val="00AD1B83"/>
    <w:rsid w:val="00AD1EA0"/>
    <w:rsid w:val="00AD20BF"/>
    <w:rsid w:val="00AD2645"/>
    <w:rsid w:val="00AD280C"/>
    <w:rsid w:val="00AD2FEA"/>
    <w:rsid w:val="00AD340E"/>
    <w:rsid w:val="00AD47B0"/>
    <w:rsid w:val="00AD5842"/>
    <w:rsid w:val="00AD5F67"/>
    <w:rsid w:val="00AE0373"/>
    <w:rsid w:val="00AE0F81"/>
    <w:rsid w:val="00AE118A"/>
    <w:rsid w:val="00AE12FA"/>
    <w:rsid w:val="00AE173B"/>
    <w:rsid w:val="00AE1EE2"/>
    <w:rsid w:val="00AE21C7"/>
    <w:rsid w:val="00AE21DD"/>
    <w:rsid w:val="00AE24CD"/>
    <w:rsid w:val="00AE263F"/>
    <w:rsid w:val="00AE281B"/>
    <w:rsid w:val="00AE2F69"/>
    <w:rsid w:val="00AE2FD4"/>
    <w:rsid w:val="00AE300D"/>
    <w:rsid w:val="00AE33C0"/>
    <w:rsid w:val="00AE3912"/>
    <w:rsid w:val="00AE3935"/>
    <w:rsid w:val="00AE3D56"/>
    <w:rsid w:val="00AE3FAC"/>
    <w:rsid w:val="00AE440F"/>
    <w:rsid w:val="00AE44D9"/>
    <w:rsid w:val="00AE4B52"/>
    <w:rsid w:val="00AE5237"/>
    <w:rsid w:val="00AE5726"/>
    <w:rsid w:val="00AE5A9F"/>
    <w:rsid w:val="00AE6568"/>
    <w:rsid w:val="00AE663A"/>
    <w:rsid w:val="00AE6BB1"/>
    <w:rsid w:val="00AE6CD6"/>
    <w:rsid w:val="00AE6ED5"/>
    <w:rsid w:val="00AE6F3A"/>
    <w:rsid w:val="00AE7115"/>
    <w:rsid w:val="00AE75AA"/>
    <w:rsid w:val="00AE789C"/>
    <w:rsid w:val="00AE7A53"/>
    <w:rsid w:val="00AF0167"/>
    <w:rsid w:val="00AF045F"/>
    <w:rsid w:val="00AF0992"/>
    <w:rsid w:val="00AF0E86"/>
    <w:rsid w:val="00AF1018"/>
    <w:rsid w:val="00AF1BF7"/>
    <w:rsid w:val="00AF1C42"/>
    <w:rsid w:val="00AF2152"/>
    <w:rsid w:val="00AF233B"/>
    <w:rsid w:val="00AF2351"/>
    <w:rsid w:val="00AF337E"/>
    <w:rsid w:val="00AF3962"/>
    <w:rsid w:val="00AF3E98"/>
    <w:rsid w:val="00AF402A"/>
    <w:rsid w:val="00AF40AC"/>
    <w:rsid w:val="00AF4609"/>
    <w:rsid w:val="00AF4644"/>
    <w:rsid w:val="00AF5060"/>
    <w:rsid w:val="00AF671F"/>
    <w:rsid w:val="00AF7AC9"/>
    <w:rsid w:val="00B00282"/>
    <w:rsid w:val="00B00581"/>
    <w:rsid w:val="00B005E3"/>
    <w:rsid w:val="00B009A5"/>
    <w:rsid w:val="00B009F2"/>
    <w:rsid w:val="00B010E5"/>
    <w:rsid w:val="00B013FF"/>
    <w:rsid w:val="00B015FB"/>
    <w:rsid w:val="00B01C8D"/>
    <w:rsid w:val="00B02695"/>
    <w:rsid w:val="00B03512"/>
    <w:rsid w:val="00B03588"/>
    <w:rsid w:val="00B03C75"/>
    <w:rsid w:val="00B0410D"/>
    <w:rsid w:val="00B04220"/>
    <w:rsid w:val="00B046A3"/>
    <w:rsid w:val="00B0501C"/>
    <w:rsid w:val="00B051CC"/>
    <w:rsid w:val="00B05541"/>
    <w:rsid w:val="00B05825"/>
    <w:rsid w:val="00B059E4"/>
    <w:rsid w:val="00B05D9F"/>
    <w:rsid w:val="00B05E3E"/>
    <w:rsid w:val="00B0607E"/>
    <w:rsid w:val="00B06419"/>
    <w:rsid w:val="00B06843"/>
    <w:rsid w:val="00B06CA6"/>
    <w:rsid w:val="00B06ECF"/>
    <w:rsid w:val="00B072F6"/>
    <w:rsid w:val="00B07745"/>
    <w:rsid w:val="00B079A1"/>
    <w:rsid w:val="00B07ADF"/>
    <w:rsid w:val="00B07DBB"/>
    <w:rsid w:val="00B10149"/>
    <w:rsid w:val="00B108D9"/>
    <w:rsid w:val="00B10909"/>
    <w:rsid w:val="00B10F95"/>
    <w:rsid w:val="00B11304"/>
    <w:rsid w:val="00B12D27"/>
    <w:rsid w:val="00B12DB0"/>
    <w:rsid w:val="00B13533"/>
    <w:rsid w:val="00B1380B"/>
    <w:rsid w:val="00B13833"/>
    <w:rsid w:val="00B13A2A"/>
    <w:rsid w:val="00B143F7"/>
    <w:rsid w:val="00B149BE"/>
    <w:rsid w:val="00B14D8F"/>
    <w:rsid w:val="00B15316"/>
    <w:rsid w:val="00B15352"/>
    <w:rsid w:val="00B157A1"/>
    <w:rsid w:val="00B16006"/>
    <w:rsid w:val="00B16117"/>
    <w:rsid w:val="00B16971"/>
    <w:rsid w:val="00B169FC"/>
    <w:rsid w:val="00B17268"/>
    <w:rsid w:val="00B175F0"/>
    <w:rsid w:val="00B202AC"/>
    <w:rsid w:val="00B2059F"/>
    <w:rsid w:val="00B20F6C"/>
    <w:rsid w:val="00B21D0B"/>
    <w:rsid w:val="00B21F20"/>
    <w:rsid w:val="00B222BA"/>
    <w:rsid w:val="00B223D7"/>
    <w:rsid w:val="00B227AA"/>
    <w:rsid w:val="00B22D7A"/>
    <w:rsid w:val="00B2302D"/>
    <w:rsid w:val="00B23764"/>
    <w:rsid w:val="00B23AE7"/>
    <w:rsid w:val="00B23BFA"/>
    <w:rsid w:val="00B24504"/>
    <w:rsid w:val="00B2480D"/>
    <w:rsid w:val="00B249AF"/>
    <w:rsid w:val="00B24D74"/>
    <w:rsid w:val="00B25105"/>
    <w:rsid w:val="00B2518C"/>
    <w:rsid w:val="00B2524E"/>
    <w:rsid w:val="00B25625"/>
    <w:rsid w:val="00B25633"/>
    <w:rsid w:val="00B26399"/>
    <w:rsid w:val="00B263EA"/>
    <w:rsid w:val="00B26CF4"/>
    <w:rsid w:val="00B26F1B"/>
    <w:rsid w:val="00B27445"/>
    <w:rsid w:val="00B27DCC"/>
    <w:rsid w:val="00B300BD"/>
    <w:rsid w:val="00B30622"/>
    <w:rsid w:val="00B31513"/>
    <w:rsid w:val="00B31E76"/>
    <w:rsid w:val="00B32218"/>
    <w:rsid w:val="00B32381"/>
    <w:rsid w:val="00B324AF"/>
    <w:rsid w:val="00B3289A"/>
    <w:rsid w:val="00B33F20"/>
    <w:rsid w:val="00B3413E"/>
    <w:rsid w:val="00B34331"/>
    <w:rsid w:val="00B34B52"/>
    <w:rsid w:val="00B34F20"/>
    <w:rsid w:val="00B35169"/>
    <w:rsid w:val="00B3519D"/>
    <w:rsid w:val="00B3522E"/>
    <w:rsid w:val="00B35B62"/>
    <w:rsid w:val="00B36371"/>
    <w:rsid w:val="00B36500"/>
    <w:rsid w:val="00B36D34"/>
    <w:rsid w:val="00B371AA"/>
    <w:rsid w:val="00B37467"/>
    <w:rsid w:val="00B37B39"/>
    <w:rsid w:val="00B37F9B"/>
    <w:rsid w:val="00B40203"/>
    <w:rsid w:val="00B40526"/>
    <w:rsid w:val="00B40CB0"/>
    <w:rsid w:val="00B41A06"/>
    <w:rsid w:val="00B41A0D"/>
    <w:rsid w:val="00B41A6D"/>
    <w:rsid w:val="00B41A82"/>
    <w:rsid w:val="00B41EFD"/>
    <w:rsid w:val="00B42C88"/>
    <w:rsid w:val="00B42DC9"/>
    <w:rsid w:val="00B43222"/>
    <w:rsid w:val="00B434D1"/>
    <w:rsid w:val="00B43835"/>
    <w:rsid w:val="00B4384D"/>
    <w:rsid w:val="00B45314"/>
    <w:rsid w:val="00B466B7"/>
    <w:rsid w:val="00B467E0"/>
    <w:rsid w:val="00B506C7"/>
    <w:rsid w:val="00B508CE"/>
    <w:rsid w:val="00B50AA8"/>
    <w:rsid w:val="00B50F1D"/>
    <w:rsid w:val="00B51C94"/>
    <w:rsid w:val="00B52646"/>
    <w:rsid w:val="00B53B00"/>
    <w:rsid w:val="00B53D2C"/>
    <w:rsid w:val="00B5425F"/>
    <w:rsid w:val="00B56C0E"/>
    <w:rsid w:val="00B56F6D"/>
    <w:rsid w:val="00B57132"/>
    <w:rsid w:val="00B575D3"/>
    <w:rsid w:val="00B577D0"/>
    <w:rsid w:val="00B5784A"/>
    <w:rsid w:val="00B57C51"/>
    <w:rsid w:val="00B57D46"/>
    <w:rsid w:val="00B6065C"/>
    <w:rsid w:val="00B60673"/>
    <w:rsid w:val="00B60819"/>
    <w:rsid w:val="00B60F8A"/>
    <w:rsid w:val="00B625E3"/>
    <w:rsid w:val="00B62F2A"/>
    <w:rsid w:val="00B62F66"/>
    <w:rsid w:val="00B6326B"/>
    <w:rsid w:val="00B6360C"/>
    <w:rsid w:val="00B63723"/>
    <w:rsid w:val="00B6382A"/>
    <w:rsid w:val="00B63C11"/>
    <w:rsid w:val="00B64CA3"/>
    <w:rsid w:val="00B650AE"/>
    <w:rsid w:val="00B65BA8"/>
    <w:rsid w:val="00B65FF1"/>
    <w:rsid w:val="00B661AF"/>
    <w:rsid w:val="00B663E6"/>
    <w:rsid w:val="00B66447"/>
    <w:rsid w:val="00B66CC1"/>
    <w:rsid w:val="00B66FF7"/>
    <w:rsid w:val="00B704F1"/>
    <w:rsid w:val="00B7057A"/>
    <w:rsid w:val="00B70D76"/>
    <w:rsid w:val="00B711B3"/>
    <w:rsid w:val="00B71462"/>
    <w:rsid w:val="00B716EE"/>
    <w:rsid w:val="00B71A9E"/>
    <w:rsid w:val="00B723DA"/>
    <w:rsid w:val="00B7244D"/>
    <w:rsid w:val="00B7278F"/>
    <w:rsid w:val="00B72DA3"/>
    <w:rsid w:val="00B7309B"/>
    <w:rsid w:val="00B732CD"/>
    <w:rsid w:val="00B73718"/>
    <w:rsid w:val="00B73776"/>
    <w:rsid w:val="00B73926"/>
    <w:rsid w:val="00B73D29"/>
    <w:rsid w:val="00B7423A"/>
    <w:rsid w:val="00B7449C"/>
    <w:rsid w:val="00B74792"/>
    <w:rsid w:val="00B74C89"/>
    <w:rsid w:val="00B74D01"/>
    <w:rsid w:val="00B74E5A"/>
    <w:rsid w:val="00B74F26"/>
    <w:rsid w:val="00B74FD9"/>
    <w:rsid w:val="00B75DCA"/>
    <w:rsid w:val="00B75EBF"/>
    <w:rsid w:val="00B76359"/>
    <w:rsid w:val="00B7654F"/>
    <w:rsid w:val="00B769FA"/>
    <w:rsid w:val="00B76E97"/>
    <w:rsid w:val="00B7791E"/>
    <w:rsid w:val="00B77AEA"/>
    <w:rsid w:val="00B81DE5"/>
    <w:rsid w:val="00B82ACD"/>
    <w:rsid w:val="00B836D5"/>
    <w:rsid w:val="00B848B6"/>
    <w:rsid w:val="00B85133"/>
    <w:rsid w:val="00B856F8"/>
    <w:rsid w:val="00B85A0A"/>
    <w:rsid w:val="00B877D1"/>
    <w:rsid w:val="00B87E0F"/>
    <w:rsid w:val="00B900CB"/>
    <w:rsid w:val="00B9039D"/>
    <w:rsid w:val="00B90C51"/>
    <w:rsid w:val="00B90E92"/>
    <w:rsid w:val="00B911E2"/>
    <w:rsid w:val="00B917AD"/>
    <w:rsid w:val="00B91866"/>
    <w:rsid w:val="00B9195A"/>
    <w:rsid w:val="00B91F42"/>
    <w:rsid w:val="00B9217E"/>
    <w:rsid w:val="00B92720"/>
    <w:rsid w:val="00B92852"/>
    <w:rsid w:val="00B92DA3"/>
    <w:rsid w:val="00B92E85"/>
    <w:rsid w:val="00B9340D"/>
    <w:rsid w:val="00B934BC"/>
    <w:rsid w:val="00B93851"/>
    <w:rsid w:val="00B93AB2"/>
    <w:rsid w:val="00B93FA7"/>
    <w:rsid w:val="00B93FEE"/>
    <w:rsid w:val="00B94453"/>
    <w:rsid w:val="00B945B1"/>
    <w:rsid w:val="00B9479A"/>
    <w:rsid w:val="00B94B62"/>
    <w:rsid w:val="00B94F3B"/>
    <w:rsid w:val="00B952C3"/>
    <w:rsid w:val="00B95753"/>
    <w:rsid w:val="00B95B3B"/>
    <w:rsid w:val="00B95CC3"/>
    <w:rsid w:val="00B9644C"/>
    <w:rsid w:val="00B9653C"/>
    <w:rsid w:val="00B9728D"/>
    <w:rsid w:val="00B97A46"/>
    <w:rsid w:val="00B97F25"/>
    <w:rsid w:val="00BA0290"/>
    <w:rsid w:val="00BA04B9"/>
    <w:rsid w:val="00BA0638"/>
    <w:rsid w:val="00BA0824"/>
    <w:rsid w:val="00BA0EEE"/>
    <w:rsid w:val="00BA1315"/>
    <w:rsid w:val="00BA1644"/>
    <w:rsid w:val="00BA224E"/>
    <w:rsid w:val="00BA251D"/>
    <w:rsid w:val="00BA2D55"/>
    <w:rsid w:val="00BA2DD1"/>
    <w:rsid w:val="00BA2E84"/>
    <w:rsid w:val="00BA300E"/>
    <w:rsid w:val="00BA41B1"/>
    <w:rsid w:val="00BA453C"/>
    <w:rsid w:val="00BA4779"/>
    <w:rsid w:val="00BA5D93"/>
    <w:rsid w:val="00BA5FCB"/>
    <w:rsid w:val="00BA68C3"/>
    <w:rsid w:val="00BA6BE3"/>
    <w:rsid w:val="00BA708B"/>
    <w:rsid w:val="00BA78F4"/>
    <w:rsid w:val="00BA7A13"/>
    <w:rsid w:val="00BB0C93"/>
    <w:rsid w:val="00BB1BA2"/>
    <w:rsid w:val="00BB1C86"/>
    <w:rsid w:val="00BB1DCF"/>
    <w:rsid w:val="00BB286C"/>
    <w:rsid w:val="00BB2A8C"/>
    <w:rsid w:val="00BB2B90"/>
    <w:rsid w:val="00BB332F"/>
    <w:rsid w:val="00BB4792"/>
    <w:rsid w:val="00BB4D63"/>
    <w:rsid w:val="00BB50C0"/>
    <w:rsid w:val="00BB5597"/>
    <w:rsid w:val="00BB5994"/>
    <w:rsid w:val="00BB5D74"/>
    <w:rsid w:val="00BB5FD4"/>
    <w:rsid w:val="00BB6761"/>
    <w:rsid w:val="00BB6A0E"/>
    <w:rsid w:val="00BB6BCD"/>
    <w:rsid w:val="00BB70FC"/>
    <w:rsid w:val="00BC0227"/>
    <w:rsid w:val="00BC0ACD"/>
    <w:rsid w:val="00BC0BFD"/>
    <w:rsid w:val="00BC0E4B"/>
    <w:rsid w:val="00BC1454"/>
    <w:rsid w:val="00BC1C59"/>
    <w:rsid w:val="00BC2890"/>
    <w:rsid w:val="00BC2ADB"/>
    <w:rsid w:val="00BC2EE0"/>
    <w:rsid w:val="00BC3D08"/>
    <w:rsid w:val="00BC4298"/>
    <w:rsid w:val="00BC4B0A"/>
    <w:rsid w:val="00BC4CFA"/>
    <w:rsid w:val="00BC5C90"/>
    <w:rsid w:val="00BC5D06"/>
    <w:rsid w:val="00BC643D"/>
    <w:rsid w:val="00BC68E8"/>
    <w:rsid w:val="00BC6AB4"/>
    <w:rsid w:val="00BC7595"/>
    <w:rsid w:val="00BC764D"/>
    <w:rsid w:val="00BC7740"/>
    <w:rsid w:val="00BC7EF9"/>
    <w:rsid w:val="00BD0812"/>
    <w:rsid w:val="00BD11EA"/>
    <w:rsid w:val="00BD13AD"/>
    <w:rsid w:val="00BD166A"/>
    <w:rsid w:val="00BD17AA"/>
    <w:rsid w:val="00BD1A7A"/>
    <w:rsid w:val="00BD22F8"/>
    <w:rsid w:val="00BD2518"/>
    <w:rsid w:val="00BD2757"/>
    <w:rsid w:val="00BD2D12"/>
    <w:rsid w:val="00BD2E79"/>
    <w:rsid w:val="00BD33BA"/>
    <w:rsid w:val="00BD3866"/>
    <w:rsid w:val="00BD3929"/>
    <w:rsid w:val="00BD3E7C"/>
    <w:rsid w:val="00BD435A"/>
    <w:rsid w:val="00BD4ED6"/>
    <w:rsid w:val="00BD50E9"/>
    <w:rsid w:val="00BD5165"/>
    <w:rsid w:val="00BD58F8"/>
    <w:rsid w:val="00BD59FF"/>
    <w:rsid w:val="00BD5C21"/>
    <w:rsid w:val="00BD6319"/>
    <w:rsid w:val="00BD6B4F"/>
    <w:rsid w:val="00BD6F3F"/>
    <w:rsid w:val="00BD7669"/>
    <w:rsid w:val="00BD7A2B"/>
    <w:rsid w:val="00BD7AE1"/>
    <w:rsid w:val="00BE0234"/>
    <w:rsid w:val="00BE05CB"/>
    <w:rsid w:val="00BE0768"/>
    <w:rsid w:val="00BE0AD6"/>
    <w:rsid w:val="00BE0FF9"/>
    <w:rsid w:val="00BE1080"/>
    <w:rsid w:val="00BE12AC"/>
    <w:rsid w:val="00BE1B41"/>
    <w:rsid w:val="00BE1D86"/>
    <w:rsid w:val="00BE1D8E"/>
    <w:rsid w:val="00BE202D"/>
    <w:rsid w:val="00BE2319"/>
    <w:rsid w:val="00BE23C5"/>
    <w:rsid w:val="00BE2647"/>
    <w:rsid w:val="00BE3146"/>
    <w:rsid w:val="00BE3B0A"/>
    <w:rsid w:val="00BE4008"/>
    <w:rsid w:val="00BE434A"/>
    <w:rsid w:val="00BE43FA"/>
    <w:rsid w:val="00BE4566"/>
    <w:rsid w:val="00BE4771"/>
    <w:rsid w:val="00BE4975"/>
    <w:rsid w:val="00BE4D7F"/>
    <w:rsid w:val="00BE4F0E"/>
    <w:rsid w:val="00BE566C"/>
    <w:rsid w:val="00BE5D00"/>
    <w:rsid w:val="00BE67AE"/>
    <w:rsid w:val="00BE6AE5"/>
    <w:rsid w:val="00BE6C9B"/>
    <w:rsid w:val="00BE77DB"/>
    <w:rsid w:val="00BF0CF8"/>
    <w:rsid w:val="00BF0DCD"/>
    <w:rsid w:val="00BF10FD"/>
    <w:rsid w:val="00BF11BD"/>
    <w:rsid w:val="00BF16EA"/>
    <w:rsid w:val="00BF190D"/>
    <w:rsid w:val="00BF1BE4"/>
    <w:rsid w:val="00BF2320"/>
    <w:rsid w:val="00BF3046"/>
    <w:rsid w:val="00BF31D6"/>
    <w:rsid w:val="00BF327D"/>
    <w:rsid w:val="00BF3748"/>
    <w:rsid w:val="00BF396E"/>
    <w:rsid w:val="00BF3A4C"/>
    <w:rsid w:val="00BF3C73"/>
    <w:rsid w:val="00BF3CE9"/>
    <w:rsid w:val="00BF3FAA"/>
    <w:rsid w:val="00BF46F4"/>
    <w:rsid w:val="00BF48FB"/>
    <w:rsid w:val="00BF49E8"/>
    <w:rsid w:val="00BF4F3F"/>
    <w:rsid w:val="00BF50CE"/>
    <w:rsid w:val="00BF57FE"/>
    <w:rsid w:val="00BF5AA0"/>
    <w:rsid w:val="00BF5B7E"/>
    <w:rsid w:val="00BF5D94"/>
    <w:rsid w:val="00BF64B0"/>
    <w:rsid w:val="00BF66E8"/>
    <w:rsid w:val="00BF6965"/>
    <w:rsid w:val="00C001C7"/>
    <w:rsid w:val="00C0178C"/>
    <w:rsid w:val="00C01B23"/>
    <w:rsid w:val="00C01B42"/>
    <w:rsid w:val="00C02B2C"/>
    <w:rsid w:val="00C02BD0"/>
    <w:rsid w:val="00C0319D"/>
    <w:rsid w:val="00C0395A"/>
    <w:rsid w:val="00C04222"/>
    <w:rsid w:val="00C04531"/>
    <w:rsid w:val="00C047FD"/>
    <w:rsid w:val="00C04919"/>
    <w:rsid w:val="00C04E93"/>
    <w:rsid w:val="00C054B4"/>
    <w:rsid w:val="00C05804"/>
    <w:rsid w:val="00C05B8D"/>
    <w:rsid w:val="00C05E29"/>
    <w:rsid w:val="00C05FE7"/>
    <w:rsid w:val="00C05FFF"/>
    <w:rsid w:val="00C062EB"/>
    <w:rsid w:val="00C06F98"/>
    <w:rsid w:val="00C07324"/>
    <w:rsid w:val="00C077D0"/>
    <w:rsid w:val="00C07A54"/>
    <w:rsid w:val="00C07C58"/>
    <w:rsid w:val="00C10817"/>
    <w:rsid w:val="00C108D9"/>
    <w:rsid w:val="00C10B8E"/>
    <w:rsid w:val="00C12762"/>
    <w:rsid w:val="00C12EF5"/>
    <w:rsid w:val="00C1383F"/>
    <w:rsid w:val="00C13FFB"/>
    <w:rsid w:val="00C14503"/>
    <w:rsid w:val="00C145B2"/>
    <w:rsid w:val="00C14D4C"/>
    <w:rsid w:val="00C153E9"/>
    <w:rsid w:val="00C1549C"/>
    <w:rsid w:val="00C1585C"/>
    <w:rsid w:val="00C15C6D"/>
    <w:rsid w:val="00C1631C"/>
    <w:rsid w:val="00C169A1"/>
    <w:rsid w:val="00C16BB7"/>
    <w:rsid w:val="00C17724"/>
    <w:rsid w:val="00C200A9"/>
    <w:rsid w:val="00C2059E"/>
    <w:rsid w:val="00C21B66"/>
    <w:rsid w:val="00C21C25"/>
    <w:rsid w:val="00C21C83"/>
    <w:rsid w:val="00C2269D"/>
    <w:rsid w:val="00C22A00"/>
    <w:rsid w:val="00C22A67"/>
    <w:rsid w:val="00C22F48"/>
    <w:rsid w:val="00C22FB2"/>
    <w:rsid w:val="00C2316A"/>
    <w:rsid w:val="00C2388F"/>
    <w:rsid w:val="00C23A06"/>
    <w:rsid w:val="00C2497C"/>
    <w:rsid w:val="00C24DAD"/>
    <w:rsid w:val="00C25C2D"/>
    <w:rsid w:val="00C26055"/>
    <w:rsid w:val="00C262B0"/>
    <w:rsid w:val="00C2658C"/>
    <w:rsid w:val="00C267C3"/>
    <w:rsid w:val="00C26992"/>
    <w:rsid w:val="00C26B08"/>
    <w:rsid w:val="00C27306"/>
    <w:rsid w:val="00C2788D"/>
    <w:rsid w:val="00C27A3A"/>
    <w:rsid w:val="00C27C07"/>
    <w:rsid w:val="00C27C57"/>
    <w:rsid w:val="00C27FDE"/>
    <w:rsid w:val="00C3045F"/>
    <w:rsid w:val="00C304B3"/>
    <w:rsid w:val="00C30F79"/>
    <w:rsid w:val="00C311DC"/>
    <w:rsid w:val="00C312EF"/>
    <w:rsid w:val="00C31437"/>
    <w:rsid w:val="00C33451"/>
    <w:rsid w:val="00C334D8"/>
    <w:rsid w:val="00C33B47"/>
    <w:rsid w:val="00C3480A"/>
    <w:rsid w:val="00C34B21"/>
    <w:rsid w:val="00C34D68"/>
    <w:rsid w:val="00C35AF6"/>
    <w:rsid w:val="00C35BC7"/>
    <w:rsid w:val="00C35C1C"/>
    <w:rsid w:val="00C35DEB"/>
    <w:rsid w:val="00C35F9F"/>
    <w:rsid w:val="00C360A3"/>
    <w:rsid w:val="00C36726"/>
    <w:rsid w:val="00C36C39"/>
    <w:rsid w:val="00C37B12"/>
    <w:rsid w:val="00C40147"/>
    <w:rsid w:val="00C402E1"/>
    <w:rsid w:val="00C40771"/>
    <w:rsid w:val="00C40A3C"/>
    <w:rsid w:val="00C40F09"/>
    <w:rsid w:val="00C414A9"/>
    <w:rsid w:val="00C41A69"/>
    <w:rsid w:val="00C41BDC"/>
    <w:rsid w:val="00C41FA1"/>
    <w:rsid w:val="00C429C6"/>
    <w:rsid w:val="00C42ED5"/>
    <w:rsid w:val="00C42EDC"/>
    <w:rsid w:val="00C43451"/>
    <w:rsid w:val="00C43C18"/>
    <w:rsid w:val="00C44849"/>
    <w:rsid w:val="00C44E4D"/>
    <w:rsid w:val="00C44E61"/>
    <w:rsid w:val="00C451B3"/>
    <w:rsid w:val="00C45E07"/>
    <w:rsid w:val="00C4649C"/>
    <w:rsid w:val="00C464CF"/>
    <w:rsid w:val="00C46DAD"/>
    <w:rsid w:val="00C500A0"/>
    <w:rsid w:val="00C5050E"/>
    <w:rsid w:val="00C51731"/>
    <w:rsid w:val="00C51DA7"/>
    <w:rsid w:val="00C51EAB"/>
    <w:rsid w:val="00C52710"/>
    <w:rsid w:val="00C52780"/>
    <w:rsid w:val="00C52FC1"/>
    <w:rsid w:val="00C5357A"/>
    <w:rsid w:val="00C53E67"/>
    <w:rsid w:val="00C5407C"/>
    <w:rsid w:val="00C54968"/>
    <w:rsid w:val="00C54C6C"/>
    <w:rsid w:val="00C5579E"/>
    <w:rsid w:val="00C557BA"/>
    <w:rsid w:val="00C55CCF"/>
    <w:rsid w:val="00C55EB3"/>
    <w:rsid w:val="00C55EC9"/>
    <w:rsid w:val="00C56933"/>
    <w:rsid w:val="00C5698E"/>
    <w:rsid w:val="00C56DB1"/>
    <w:rsid w:val="00C56EF6"/>
    <w:rsid w:val="00C56F81"/>
    <w:rsid w:val="00C6036D"/>
    <w:rsid w:val="00C62024"/>
    <w:rsid w:val="00C622E6"/>
    <w:rsid w:val="00C62CC4"/>
    <w:rsid w:val="00C63081"/>
    <w:rsid w:val="00C630EC"/>
    <w:rsid w:val="00C63403"/>
    <w:rsid w:val="00C63DB3"/>
    <w:rsid w:val="00C63E27"/>
    <w:rsid w:val="00C6414D"/>
    <w:rsid w:val="00C6497A"/>
    <w:rsid w:val="00C64A26"/>
    <w:rsid w:val="00C67312"/>
    <w:rsid w:val="00C677A1"/>
    <w:rsid w:val="00C67CCF"/>
    <w:rsid w:val="00C70213"/>
    <w:rsid w:val="00C70363"/>
    <w:rsid w:val="00C70ED5"/>
    <w:rsid w:val="00C7166F"/>
    <w:rsid w:val="00C71B97"/>
    <w:rsid w:val="00C72B96"/>
    <w:rsid w:val="00C73628"/>
    <w:rsid w:val="00C7365B"/>
    <w:rsid w:val="00C7377B"/>
    <w:rsid w:val="00C738AF"/>
    <w:rsid w:val="00C73EB5"/>
    <w:rsid w:val="00C74722"/>
    <w:rsid w:val="00C7479A"/>
    <w:rsid w:val="00C74D7E"/>
    <w:rsid w:val="00C74F2D"/>
    <w:rsid w:val="00C75722"/>
    <w:rsid w:val="00C757A7"/>
    <w:rsid w:val="00C75AD4"/>
    <w:rsid w:val="00C75CA1"/>
    <w:rsid w:val="00C77872"/>
    <w:rsid w:val="00C77AA2"/>
    <w:rsid w:val="00C77F55"/>
    <w:rsid w:val="00C801CF"/>
    <w:rsid w:val="00C80C38"/>
    <w:rsid w:val="00C80DC2"/>
    <w:rsid w:val="00C81814"/>
    <w:rsid w:val="00C81BD9"/>
    <w:rsid w:val="00C81F21"/>
    <w:rsid w:val="00C82212"/>
    <w:rsid w:val="00C82236"/>
    <w:rsid w:val="00C82738"/>
    <w:rsid w:val="00C82ED8"/>
    <w:rsid w:val="00C833A5"/>
    <w:rsid w:val="00C83858"/>
    <w:rsid w:val="00C84341"/>
    <w:rsid w:val="00C845CD"/>
    <w:rsid w:val="00C84789"/>
    <w:rsid w:val="00C85061"/>
    <w:rsid w:val="00C85B4F"/>
    <w:rsid w:val="00C86575"/>
    <w:rsid w:val="00C865BA"/>
    <w:rsid w:val="00C86FA2"/>
    <w:rsid w:val="00C8702A"/>
    <w:rsid w:val="00C87BC6"/>
    <w:rsid w:val="00C9215C"/>
    <w:rsid w:val="00C92CAA"/>
    <w:rsid w:val="00C93167"/>
    <w:rsid w:val="00C931A1"/>
    <w:rsid w:val="00C932C9"/>
    <w:rsid w:val="00C93393"/>
    <w:rsid w:val="00C93773"/>
    <w:rsid w:val="00C9386F"/>
    <w:rsid w:val="00C93ED6"/>
    <w:rsid w:val="00C941F2"/>
    <w:rsid w:val="00C942BC"/>
    <w:rsid w:val="00C9484A"/>
    <w:rsid w:val="00C94C02"/>
    <w:rsid w:val="00C958D3"/>
    <w:rsid w:val="00C95C46"/>
    <w:rsid w:val="00C95CF1"/>
    <w:rsid w:val="00C96043"/>
    <w:rsid w:val="00C96418"/>
    <w:rsid w:val="00C9649E"/>
    <w:rsid w:val="00C964C4"/>
    <w:rsid w:val="00C964EE"/>
    <w:rsid w:val="00C9653E"/>
    <w:rsid w:val="00C96C58"/>
    <w:rsid w:val="00C96C9C"/>
    <w:rsid w:val="00C97150"/>
    <w:rsid w:val="00C971C8"/>
    <w:rsid w:val="00C97212"/>
    <w:rsid w:val="00C97FE6"/>
    <w:rsid w:val="00CA0590"/>
    <w:rsid w:val="00CA064B"/>
    <w:rsid w:val="00CA1B62"/>
    <w:rsid w:val="00CA1D1C"/>
    <w:rsid w:val="00CA25EF"/>
    <w:rsid w:val="00CA2727"/>
    <w:rsid w:val="00CA3205"/>
    <w:rsid w:val="00CA3269"/>
    <w:rsid w:val="00CA39FF"/>
    <w:rsid w:val="00CA3FAD"/>
    <w:rsid w:val="00CA45ED"/>
    <w:rsid w:val="00CA5029"/>
    <w:rsid w:val="00CA5276"/>
    <w:rsid w:val="00CA62C5"/>
    <w:rsid w:val="00CA676C"/>
    <w:rsid w:val="00CA6A93"/>
    <w:rsid w:val="00CA7268"/>
    <w:rsid w:val="00CA765D"/>
    <w:rsid w:val="00CA79C9"/>
    <w:rsid w:val="00CA7B07"/>
    <w:rsid w:val="00CB000D"/>
    <w:rsid w:val="00CB0629"/>
    <w:rsid w:val="00CB21D1"/>
    <w:rsid w:val="00CB2DCA"/>
    <w:rsid w:val="00CB2E55"/>
    <w:rsid w:val="00CB3504"/>
    <w:rsid w:val="00CB3776"/>
    <w:rsid w:val="00CB387C"/>
    <w:rsid w:val="00CB3941"/>
    <w:rsid w:val="00CB3CFE"/>
    <w:rsid w:val="00CB3EFC"/>
    <w:rsid w:val="00CB4598"/>
    <w:rsid w:val="00CB45F4"/>
    <w:rsid w:val="00CB473D"/>
    <w:rsid w:val="00CB4C22"/>
    <w:rsid w:val="00CB4FBC"/>
    <w:rsid w:val="00CB5724"/>
    <w:rsid w:val="00CB5AA0"/>
    <w:rsid w:val="00CB6142"/>
    <w:rsid w:val="00CB61F9"/>
    <w:rsid w:val="00CB742C"/>
    <w:rsid w:val="00CB76D4"/>
    <w:rsid w:val="00CB7E0F"/>
    <w:rsid w:val="00CB7E30"/>
    <w:rsid w:val="00CB7E78"/>
    <w:rsid w:val="00CC012F"/>
    <w:rsid w:val="00CC0392"/>
    <w:rsid w:val="00CC0864"/>
    <w:rsid w:val="00CC0D8A"/>
    <w:rsid w:val="00CC12FB"/>
    <w:rsid w:val="00CC19F7"/>
    <w:rsid w:val="00CC1DB1"/>
    <w:rsid w:val="00CC23B8"/>
    <w:rsid w:val="00CC2505"/>
    <w:rsid w:val="00CC2622"/>
    <w:rsid w:val="00CC31BD"/>
    <w:rsid w:val="00CC38F8"/>
    <w:rsid w:val="00CC3B99"/>
    <w:rsid w:val="00CC3C8B"/>
    <w:rsid w:val="00CC4607"/>
    <w:rsid w:val="00CC4F8D"/>
    <w:rsid w:val="00CC63FF"/>
    <w:rsid w:val="00CC6406"/>
    <w:rsid w:val="00CC6828"/>
    <w:rsid w:val="00CC6D0C"/>
    <w:rsid w:val="00CC73AD"/>
    <w:rsid w:val="00CC7624"/>
    <w:rsid w:val="00CC7A2D"/>
    <w:rsid w:val="00CC7D1F"/>
    <w:rsid w:val="00CD0364"/>
    <w:rsid w:val="00CD03B1"/>
    <w:rsid w:val="00CD03D8"/>
    <w:rsid w:val="00CD042F"/>
    <w:rsid w:val="00CD088E"/>
    <w:rsid w:val="00CD0D72"/>
    <w:rsid w:val="00CD1408"/>
    <w:rsid w:val="00CD1525"/>
    <w:rsid w:val="00CD187B"/>
    <w:rsid w:val="00CD1C2B"/>
    <w:rsid w:val="00CD2796"/>
    <w:rsid w:val="00CD28BD"/>
    <w:rsid w:val="00CD3380"/>
    <w:rsid w:val="00CD37A2"/>
    <w:rsid w:val="00CD3FC6"/>
    <w:rsid w:val="00CD426A"/>
    <w:rsid w:val="00CD4976"/>
    <w:rsid w:val="00CD51EA"/>
    <w:rsid w:val="00CD5814"/>
    <w:rsid w:val="00CD588D"/>
    <w:rsid w:val="00CD5EC3"/>
    <w:rsid w:val="00CD5F71"/>
    <w:rsid w:val="00CD6387"/>
    <w:rsid w:val="00CD67AD"/>
    <w:rsid w:val="00CD6AE9"/>
    <w:rsid w:val="00CD7B1E"/>
    <w:rsid w:val="00CD7D16"/>
    <w:rsid w:val="00CE0157"/>
    <w:rsid w:val="00CE0939"/>
    <w:rsid w:val="00CE1850"/>
    <w:rsid w:val="00CE1CD0"/>
    <w:rsid w:val="00CE24FC"/>
    <w:rsid w:val="00CE2B97"/>
    <w:rsid w:val="00CE2C33"/>
    <w:rsid w:val="00CE2E34"/>
    <w:rsid w:val="00CE2E67"/>
    <w:rsid w:val="00CE32B0"/>
    <w:rsid w:val="00CE3853"/>
    <w:rsid w:val="00CE402F"/>
    <w:rsid w:val="00CE4054"/>
    <w:rsid w:val="00CE4287"/>
    <w:rsid w:val="00CE4391"/>
    <w:rsid w:val="00CE45F8"/>
    <w:rsid w:val="00CE4801"/>
    <w:rsid w:val="00CE4B1E"/>
    <w:rsid w:val="00CE4C70"/>
    <w:rsid w:val="00CE4D1A"/>
    <w:rsid w:val="00CE503C"/>
    <w:rsid w:val="00CE5464"/>
    <w:rsid w:val="00CE5A09"/>
    <w:rsid w:val="00CE5F54"/>
    <w:rsid w:val="00CE63B8"/>
    <w:rsid w:val="00CE6C74"/>
    <w:rsid w:val="00CE6DF5"/>
    <w:rsid w:val="00CE6F9B"/>
    <w:rsid w:val="00CE713B"/>
    <w:rsid w:val="00CE7325"/>
    <w:rsid w:val="00CE73DF"/>
    <w:rsid w:val="00CE75F2"/>
    <w:rsid w:val="00CE779F"/>
    <w:rsid w:val="00CE783E"/>
    <w:rsid w:val="00CE7AFB"/>
    <w:rsid w:val="00CE7E31"/>
    <w:rsid w:val="00CF03C7"/>
    <w:rsid w:val="00CF0603"/>
    <w:rsid w:val="00CF1A69"/>
    <w:rsid w:val="00CF2673"/>
    <w:rsid w:val="00CF29A6"/>
    <w:rsid w:val="00CF3630"/>
    <w:rsid w:val="00CF3913"/>
    <w:rsid w:val="00CF3BDC"/>
    <w:rsid w:val="00CF44EA"/>
    <w:rsid w:val="00CF4535"/>
    <w:rsid w:val="00CF46F6"/>
    <w:rsid w:val="00CF4A3D"/>
    <w:rsid w:val="00CF546A"/>
    <w:rsid w:val="00CF5982"/>
    <w:rsid w:val="00CF60D0"/>
    <w:rsid w:val="00CF6937"/>
    <w:rsid w:val="00CF6A59"/>
    <w:rsid w:val="00CF6B65"/>
    <w:rsid w:val="00CF6D32"/>
    <w:rsid w:val="00CF6E39"/>
    <w:rsid w:val="00CF729A"/>
    <w:rsid w:val="00CF7994"/>
    <w:rsid w:val="00D007A4"/>
    <w:rsid w:val="00D00936"/>
    <w:rsid w:val="00D009BE"/>
    <w:rsid w:val="00D00BF0"/>
    <w:rsid w:val="00D00F0D"/>
    <w:rsid w:val="00D00FC5"/>
    <w:rsid w:val="00D00FC7"/>
    <w:rsid w:val="00D0106E"/>
    <w:rsid w:val="00D012EB"/>
    <w:rsid w:val="00D0137A"/>
    <w:rsid w:val="00D01AC8"/>
    <w:rsid w:val="00D01B2C"/>
    <w:rsid w:val="00D01D16"/>
    <w:rsid w:val="00D03633"/>
    <w:rsid w:val="00D03C2D"/>
    <w:rsid w:val="00D03E50"/>
    <w:rsid w:val="00D04532"/>
    <w:rsid w:val="00D04E2D"/>
    <w:rsid w:val="00D05179"/>
    <w:rsid w:val="00D0559A"/>
    <w:rsid w:val="00D05B51"/>
    <w:rsid w:val="00D070F6"/>
    <w:rsid w:val="00D07CBF"/>
    <w:rsid w:val="00D104F5"/>
    <w:rsid w:val="00D10532"/>
    <w:rsid w:val="00D10687"/>
    <w:rsid w:val="00D10921"/>
    <w:rsid w:val="00D1092C"/>
    <w:rsid w:val="00D11727"/>
    <w:rsid w:val="00D11B16"/>
    <w:rsid w:val="00D12858"/>
    <w:rsid w:val="00D12975"/>
    <w:rsid w:val="00D12A20"/>
    <w:rsid w:val="00D12B1F"/>
    <w:rsid w:val="00D132A7"/>
    <w:rsid w:val="00D1380E"/>
    <w:rsid w:val="00D14303"/>
    <w:rsid w:val="00D14423"/>
    <w:rsid w:val="00D144D7"/>
    <w:rsid w:val="00D14EDF"/>
    <w:rsid w:val="00D15BB5"/>
    <w:rsid w:val="00D15C6C"/>
    <w:rsid w:val="00D15D00"/>
    <w:rsid w:val="00D15D69"/>
    <w:rsid w:val="00D15E7B"/>
    <w:rsid w:val="00D165A5"/>
    <w:rsid w:val="00D17704"/>
    <w:rsid w:val="00D17A24"/>
    <w:rsid w:val="00D17CFE"/>
    <w:rsid w:val="00D17FD1"/>
    <w:rsid w:val="00D20498"/>
    <w:rsid w:val="00D2071F"/>
    <w:rsid w:val="00D20E9B"/>
    <w:rsid w:val="00D228F1"/>
    <w:rsid w:val="00D2361C"/>
    <w:rsid w:val="00D236F8"/>
    <w:rsid w:val="00D237E9"/>
    <w:rsid w:val="00D239A2"/>
    <w:rsid w:val="00D239AB"/>
    <w:rsid w:val="00D2504F"/>
    <w:rsid w:val="00D26107"/>
    <w:rsid w:val="00D2657A"/>
    <w:rsid w:val="00D2739A"/>
    <w:rsid w:val="00D2739B"/>
    <w:rsid w:val="00D274C3"/>
    <w:rsid w:val="00D27857"/>
    <w:rsid w:val="00D27BC9"/>
    <w:rsid w:val="00D30875"/>
    <w:rsid w:val="00D30A82"/>
    <w:rsid w:val="00D312F1"/>
    <w:rsid w:val="00D312F3"/>
    <w:rsid w:val="00D3149C"/>
    <w:rsid w:val="00D3174F"/>
    <w:rsid w:val="00D318FD"/>
    <w:rsid w:val="00D322D6"/>
    <w:rsid w:val="00D32941"/>
    <w:rsid w:val="00D32C6D"/>
    <w:rsid w:val="00D32D4D"/>
    <w:rsid w:val="00D335C4"/>
    <w:rsid w:val="00D33F4D"/>
    <w:rsid w:val="00D34786"/>
    <w:rsid w:val="00D34D99"/>
    <w:rsid w:val="00D34E7E"/>
    <w:rsid w:val="00D3543B"/>
    <w:rsid w:val="00D35662"/>
    <w:rsid w:val="00D35C2E"/>
    <w:rsid w:val="00D35E96"/>
    <w:rsid w:val="00D3633A"/>
    <w:rsid w:val="00D367A5"/>
    <w:rsid w:val="00D36818"/>
    <w:rsid w:val="00D36830"/>
    <w:rsid w:val="00D36B14"/>
    <w:rsid w:val="00D36D22"/>
    <w:rsid w:val="00D36D30"/>
    <w:rsid w:val="00D36E32"/>
    <w:rsid w:val="00D37AC9"/>
    <w:rsid w:val="00D37EDF"/>
    <w:rsid w:val="00D37F3F"/>
    <w:rsid w:val="00D40855"/>
    <w:rsid w:val="00D40B35"/>
    <w:rsid w:val="00D40D3A"/>
    <w:rsid w:val="00D426BE"/>
    <w:rsid w:val="00D42B41"/>
    <w:rsid w:val="00D42B73"/>
    <w:rsid w:val="00D432E3"/>
    <w:rsid w:val="00D43409"/>
    <w:rsid w:val="00D44149"/>
    <w:rsid w:val="00D4426B"/>
    <w:rsid w:val="00D44872"/>
    <w:rsid w:val="00D4490D"/>
    <w:rsid w:val="00D44A50"/>
    <w:rsid w:val="00D455BF"/>
    <w:rsid w:val="00D45D37"/>
    <w:rsid w:val="00D4620A"/>
    <w:rsid w:val="00D4695B"/>
    <w:rsid w:val="00D46C46"/>
    <w:rsid w:val="00D477DB"/>
    <w:rsid w:val="00D50B0D"/>
    <w:rsid w:val="00D50C16"/>
    <w:rsid w:val="00D50FBC"/>
    <w:rsid w:val="00D51558"/>
    <w:rsid w:val="00D5162C"/>
    <w:rsid w:val="00D516F3"/>
    <w:rsid w:val="00D52377"/>
    <w:rsid w:val="00D52FEA"/>
    <w:rsid w:val="00D534B9"/>
    <w:rsid w:val="00D539B2"/>
    <w:rsid w:val="00D53B7B"/>
    <w:rsid w:val="00D54097"/>
    <w:rsid w:val="00D5437D"/>
    <w:rsid w:val="00D55193"/>
    <w:rsid w:val="00D55342"/>
    <w:rsid w:val="00D569CB"/>
    <w:rsid w:val="00D576A5"/>
    <w:rsid w:val="00D60626"/>
    <w:rsid w:val="00D607D1"/>
    <w:rsid w:val="00D608AC"/>
    <w:rsid w:val="00D61339"/>
    <w:rsid w:val="00D61F1F"/>
    <w:rsid w:val="00D620D6"/>
    <w:rsid w:val="00D625DE"/>
    <w:rsid w:val="00D62DE4"/>
    <w:rsid w:val="00D6308F"/>
    <w:rsid w:val="00D631E5"/>
    <w:rsid w:val="00D6349C"/>
    <w:rsid w:val="00D63859"/>
    <w:rsid w:val="00D63E83"/>
    <w:rsid w:val="00D64003"/>
    <w:rsid w:val="00D6404A"/>
    <w:rsid w:val="00D64051"/>
    <w:rsid w:val="00D64413"/>
    <w:rsid w:val="00D64446"/>
    <w:rsid w:val="00D64802"/>
    <w:rsid w:val="00D64A65"/>
    <w:rsid w:val="00D64BCC"/>
    <w:rsid w:val="00D650EF"/>
    <w:rsid w:val="00D65AE5"/>
    <w:rsid w:val="00D65DB7"/>
    <w:rsid w:val="00D66083"/>
    <w:rsid w:val="00D66737"/>
    <w:rsid w:val="00D6699B"/>
    <w:rsid w:val="00D66F17"/>
    <w:rsid w:val="00D674DE"/>
    <w:rsid w:val="00D67582"/>
    <w:rsid w:val="00D678A9"/>
    <w:rsid w:val="00D67F7C"/>
    <w:rsid w:val="00D67FFC"/>
    <w:rsid w:val="00D70D82"/>
    <w:rsid w:val="00D71200"/>
    <w:rsid w:val="00D72117"/>
    <w:rsid w:val="00D7276C"/>
    <w:rsid w:val="00D73DAC"/>
    <w:rsid w:val="00D73E57"/>
    <w:rsid w:val="00D74192"/>
    <w:rsid w:val="00D741F6"/>
    <w:rsid w:val="00D74512"/>
    <w:rsid w:val="00D7471B"/>
    <w:rsid w:val="00D74918"/>
    <w:rsid w:val="00D749D5"/>
    <w:rsid w:val="00D75002"/>
    <w:rsid w:val="00D75966"/>
    <w:rsid w:val="00D760CD"/>
    <w:rsid w:val="00D76A65"/>
    <w:rsid w:val="00D76AF6"/>
    <w:rsid w:val="00D76BA6"/>
    <w:rsid w:val="00D76C10"/>
    <w:rsid w:val="00D777DB"/>
    <w:rsid w:val="00D807EB"/>
    <w:rsid w:val="00D82BAC"/>
    <w:rsid w:val="00D838F5"/>
    <w:rsid w:val="00D83EE2"/>
    <w:rsid w:val="00D8431C"/>
    <w:rsid w:val="00D845D4"/>
    <w:rsid w:val="00D84A4E"/>
    <w:rsid w:val="00D84BA2"/>
    <w:rsid w:val="00D85331"/>
    <w:rsid w:val="00D8540D"/>
    <w:rsid w:val="00D85B88"/>
    <w:rsid w:val="00D86111"/>
    <w:rsid w:val="00D86521"/>
    <w:rsid w:val="00D86D29"/>
    <w:rsid w:val="00D87364"/>
    <w:rsid w:val="00D8775C"/>
    <w:rsid w:val="00D877B6"/>
    <w:rsid w:val="00D90074"/>
    <w:rsid w:val="00D90385"/>
    <w:rsid w:val="00D9082E"/>
    <w:rsid w:val="00D91012"/>
    <w:rsid w:val="00D9106A"/>
    <w:rsid w:val="00D9183F"/>
    <w:rsid w:val="00D91EBD"/>
    <w:rsid w:val="00D92042"/>
    <w:rsid w:val="00D92378"/>
    <w:rsid w:val="00D927B1"/>
    <w:rsid w:val="00D92CB1"/>
    <w:rsid w:val="00D94FF6"/>
    <w:rsid w:val="00D95C09"/>
    <w:rsid w:val="00D95C68"/>
    <w:rsid w:val="00D96153"/>
    <w:rsid w:val="00D9656C"/>
    <w:rsid w:val="00D97224"/>
    <w:rsid w:val="00D974DC"/>
    <w:rsid w:val="00D978CA"/>
    <w:rsid w:val="00D97BEE"/>
    <w:rsid w:val="00DA047C"/>
    <w:rsid w:val="00DA05FD"/>
    <w:rsid w:val="00DA0E9F"/>
    <w:rsid w:val="00DA0F5D"/>
    <w:rsid w:val="00DA15C5"/>
    <w:rsid w:val="00DA193D"/>
    <w:rsid w:val="00DA1EC0"/>
    <w:rsid w:val="00DA20C7"/>
    <w:rsid w:val="00DA2741"/>
    <w:rsid w:val="00DA363F"/>
    <w:rsid w:val="00DA45F8"/>
    <w:rsid w:val="00DA5F75"/>
    <w:rsid w:val="00DA6769"/>
    <w:rsid w:val="00DA6A16"/>
    <w:rsid w:val="00DA6D29"/>
    <w:rsid w:val="00DA6E5D"/>
    <w:rsid w:val="00DA7131"/>
    <w:rsid w:val="00DA7FC4"/>
    <w:rsid w:val="00DB018E"/>
    <w:rsid w:val="00DB0190"/>
    <w:rsid w:val="00DB0592"/>
    <w:rsid w:val="00DB08D1"/>
    <w:rsid w:val="00DB0C1D"/>
    <w:rsid w:val="00DB0DCF"/>
    <w:rsid w:val="00DB0F34"/>
    <w:rsid w:val="00DB0F81"/>
    <w:rsid w:val="00DB13F2"/>
    <w:rsid w:val="00DB14E5"/>
    <w:rsid w:val="00DB1AC0"/>
    <w:rsid w:val="00DB1F88"/>
    <w:rsid w:val="00DB20A7"/>
    <w:rsid w:val="00DB24E1"/>
    <w:rsid w:val="00DB2F06"/>
    <w:rsid w:val="00DB2FA2"/>
    <w:rsid w:val="00DB4364"/>
    <w:rsid w:val="00DB458F"/>
    <w:rsid w:val="00DB4708"/>
    <w:rsid w:val="00DB478C"/>
    <w:rsid w:val="00DB5019"/>
    <w:rsid w:val="00DB6414"/>
    <w:rsid w:val="00DB65C5"/>
    <w:rsid w:val="00DB66FD"/>
    <w:rsid w:val="00DB6A52"/>
    <w:rsid w:val="00DB7C24"/>
    <w:rsid w:val="00DB7D31"/>
    <w:rsid w:val="00DC02E9"/>
    <w:rsid w:val="00DC0603"/>
    <w:rsid w:val="00DC0841"/>
    <w:rsid w:val="00DC0B9F"/>
    <w:rsid w:val="00DC13A1"/>
    <w:rsid w:val="00DC165C"/>
    <w:rsid w:val="00DC2AE6"/>
    <w:rsid w:val="00DC2D26"/>
    <w:rsid w:val="00DC3C3F"/>
    <w:rsid w:val="00DC4703"/>
    <w:rsid w:val="00DC55A6"/>
    <w:rsid w:val="00DC569F"/>
    <w:rsid w:val="00DC5D97"/>
    <w:rsid w:val="00DC639F"/>
    <w:rsid w:val="00DC67BB"/>
    <w:rsid w:val="00DC7353"/>
    <w:rsid w:val="00DC763E"/>
    <w:rsid w:val="00DC76ED"/>
    <w:rsid w:val="00DD016F"/>
    <w:rsid w:val="00DD020F"/>
    <w:rsid w:val="00DD05B8"/>
    <w:rsid w:val="00DD10EF"/>
    <w:rsid w:val="00DD1840"/>
    <w:rsid w:val="00DD1B73"/>
    <w:rsid w:val="00DD2D05"/>
    <w:rsid w:val="00DD337E"/>
    <w:rsid w:val="00DD3AF5"/>
    <w:rsid w:val="00DD4739"/>
    <w:rsid w:val="00DD4A1B"/>
    <w:rsid w:val="00DD4A70"/>
    <w:rsid w:val="00DD4B60"/>
    <w:rsid w:val="00DD4B78"/>
    <w:rsid w:val="00DD4C7D"/>
    <w:rsid w:val="00DD4CEF"/>
    <w:rsid w:val="00DD569F"/>
    <w:rsid w:val="00DD66EF"/>
    <w:rsid w:val="00DD6D51"/>
    <w:rsid w:val="00DD7339"/>
    <w:rsid w:val="00DD754F"/>
    <w:rsid w:val="00DD7DD5"/>
    <w:rsid w:val="00DD7DF3"/>
    <w:rsid w:val="00DE005A"/>
    <w:rsid w:val="00DE07C3"/>
    <w:rsid w:val="00DE097F"/>
    <w:rsid w:val="00DE0F23"/>
    <w:rsid w:val="00DE12D7"/>
    <w:rsid w:val="00DE1D36"/>
    <w:rsid w:val="00DE3861"/>
    <w:rsid w:val="00DE3A5B"/>
    <w:rsid w:val="00DE3EF3"/>
    <w:rsid w:val="00DE53D2"/>
    <w:rsid w:val="00DE7AFE"/>
    <w:rsid w:val="00DF0BF7"/>
    <w:rsid w:val="00DF1432"/>
    <w:rsid w:val="00DF21DA"/>
    <w:rsid w:val="00DF318C"/>
    <w:rsid w:val="00DF366E"/>
    <w:rsid w:val="00DF3B3F"/>
    <w:rsid w:val="00DF3C53"/>
    <w:rsid w:val="00DF3D20"/>
    <w:rsid w:val="00DF4FA3"/>
    <w:rsid w:val="00DF5084"/>
    <w:rsid w:val="00DF583C"/>
    <w:rsid w:val="00DF5B20"/>
    <w:rsid w:val="00DF6674"/>
    <w:rsid w:val="00DF7674"/>
    <w:rsid w:val="00DF78D5"/>
    <w:rsid w:val="00DF7963"/>
    <w:rsid w:val="00DF7D1A"/>
    <w:rsid w:val="00DF7FD8"/>
    <w:rsid w:val="00E0000C"/>
    <w:rsid w:val="00E00358"/>
    <w:rsid w:val="00E0065A"/>
    <w:rsid w:val="00E01739"/>
    <w:rsid w:val="00E01939"/>
    <w:rsid w:val="00E01C9E"/>
    <w:rsid w:val="00E03857"/>
    <w:rsid w:val="00E03ACC"/>
    <w:rsid w:val="00E04745"/>
    <w:rsid w:val="00E048CA"/>
    <w:rsid w:val="00E049A9"/>
    <w:rsid w:val="00E05DE8"/>
    <w:rsid w:val="00E06144"/>
    <w:rsid w:val="00E06D9B"/>
    <w:rsid w:val="00E07491"/>
    <w:rsid w:val="00E0760E"/>
    <w:rsid w:val="00E076F8"/>
    <w:rsid w:val="00E077ED"/>
    <w:rsid w:val="00E07850"/>
    <w:rsid w:val="00E101B3"/>
    <w:rsid w:val="00E10DB5"/>
    <w:rsid w:val="00E10F6C"/>
    <w:rsid w:val="00E1152A"/>
    <w:rsid w:val="00E11A5F"/>
    <w:rsid w:val="00E11FDE"/>
    <w:rsid w:val="00E12EB5"/>
    <w:rsid w:val="00E12F65"/>
    <w:rsid w:val="00E13060"/>
    <w:rsid w:val="00E1320D"/>
    <w:rsid w:val="00E13269"/>
    <w:rsid w:val="00E133A3"/>
    <w:rsid w:val="00E1351D"/>
    <w:rsid w:val="00E135DE"/>
    <w:rsid w:val="00E135F2"/>
    <w:rsid w:val="00E137B2"/>
    <w:rsid w:val="00E139F7"/>
    <w:rsid w:val="00E13CB7"/>
    <w:rsid w:val="00E14565"/>
    <w:rsid w:val="00E14A3B"/>
    <w:rsid w:val="00E15661"/>
    <w:rsid w:val="00E15BAC"/>
    <w:rsid w:val="00E15FA9"/>
    <w:rsid w:val="00E15FC0"/>
    <w:rsid w:val="00E162A1"/>
    <w:rsid w:val="00E164FB"/>
    <w:rsid w:val="00E16604"/>
    <w:rsid w:val="00E1695B"/>
    <w:rsid w:val="00E16D80"/>
    <w:rsid w:val="00E1715D"/>
    <w:rsid w:val="00E20595"/>
    <w:rsid w:val="00E20891"/>
    <w:rsid w:val="00E2107E"/>
    <w:rsid w:val="00E21B31"/>
    <w:rsid w:val="00E2206C"/>
    <w:rsid w:val="00E224B8"/>
    <w:rsid w:val="00E22BFA"/>
    <w:rsid w:val="00E2322F"/>
    <w:rsid w:val="00E23437"/>
    <w:rsid w:val="00E23833"/>
    <w:rsid w:val="00E23B2B"/>
    <w:rsid w:val="00E23EDB"/>
    <w:rsid w:val="00E240A3"/>
    <w:rsid w:val="00E24391"/>
    <w:rsid w:val="00E258FD"/>
    <w:rsid w:val="00E25A92"/>
    <w:rsid w:val="00E25F48"/>
    <w:rsid w:val="00E263DE"/>
    <w:rsid w:val="00E2664D"/>
    <w:rsid w:val="00E26A4D"/>
    <w:rsid w:val="00E26B92"/>
    <w:rsid w:val="00E26FED"/>
    <w:rsid w:val="00E27781"/>
    <w:rsid w:val="00E27958"/>
    <w:rsid w:val="00E309BB"/>
    <w:rsid w:val="00E30FA1"/>
    <w:rsid w:val="00E31167"/>
    <w:rsid w:val="00E314B5"/>
    <w:rsid w:val="00E3256E"/>
    <w:rsid w:val="00E332E7"/>
    <w:rsid w:val="00E338FD"/>
    <w:rsid w:val="00E33985"/>
    <w:rsid w:val="00E33A07"/>
    <w:rsid w:val="00E33D50"/>
    <w:rsid w:val="00E33E2F"/>
    <w:rsid w:val="00E344E1"/>
    <w:rsid w:val="00E355E2"/>
    <w:rsid w:val="00E36B28"/>
    <w:rsid w:val="00E36F17"/>
    <w:rsid w:val="00E370CB"/>
    <w:rsid w:val="00E4031B"/>
    <w:rsid w:val="00E405EF"/>
    <w:rsid w:val="00E409A9"/>
    <w:rsid w:val="00E41383"/>
    <w:rsid w:val="00E41489"/>
    <w:rsid w:val="00E42111"/>
    <w:rsid w:val="00E42F7B"/>
    <w:rsid w:val="00E43CE0"/>
    <w:rsid w:val="00E4421B"/>
    <w:rsid w:val="00E44279"/>
    <w:rsid w:val="00E44705"/>
    <w:rsid w:val="00E44D4E"/>
    <w:rsid w:val="00E454DF"/>
    <w:rsid w:val="00E45730"/>
    <w:rsid w:val="00E45EC6"/>
    <w:rsid w:val="00E47039"/>
    <w:rsid w:val="00E47490"/>
    <w:rsid w:val="00E47AA3"/>
    <w:rsid w:val="00E5036E"/>
    <w:rsid w:val="00E50437"/>
    <w:rsid w:val="00E506CC"/>
    <w:rsid w:val="00E507F8"/>
    <w:rsid w:val="00E51488"/>
    <w:rsid w:val="00E51A29"/>
    <w:rsid w:val="00E52B45"/>
    <w:rsid w:val="00E5306D"/>
    <w:rsid w:val="00E53132"/>
    <w:rsid w:val="00E5335A"/>
    <w:rsid w:val="00E53B7A"/>
    <w:rsid w:val="00E53DB7"/>
    <w:rsid w:val="00E54066"/>
    <w:rsid w:val="00E547F2"/>
    <w:rsid w:val="00E54A63"/>
    <w:rsid w:val="00E54C75"/>
    <w:rsid w:val="00E54D5F"/>
    <w:rsid w:val="00E54F14"/>
    <w:rsid w:val="00E550A6"/>
    <w:rsid w:val="00E555D3"/>
    <w:rsid w:val="00E5579E"/>
    <w:rsid w:val="00E558D0"/>
    <w:rsid w:val="00E55E44"/>
    <w:rsid w:val="00E560F4"/>
    <w:rsid w:val="00E5643A"/>
    <w:rsid w:val="00E56775"/>
    <w:rsid w:val="00E56DD3"/>
    <w:rsid w:val="00E571DE"/>
    <w:rsid w:val="00E57938"/>
    <w:rsid w:val="00E57B19"/>
    <w:rsid w:val="00E57B9B"/>
    <w:rsid w:val="00E601AB"/>
    <w:rsid w:val="00E606DF"/>
    <w:rsid w:val="00E60EE9"/>
    <w:rsid w:val="00E61456"/>
    <w:rsid w:val="00E61B7F"/>
    <w:rsid w:val="00E61ED0"/>
    <w:rsid w:val="00E62FE1"/>
    <w:rsid w:val="00E634F7"/>
    <w:rsid w:val="00E6350F"/>
    <w:rsid w:val="00E635FF"/>
    <w:rsid w:val="00E63701"/>
    <w:rsid w:val="00E63F0D"/>
    <w:rsid w:val="00E659A0"/>
    <w:rsid w:val="00E65D32"/>
    <w:rsid w:val="00E65FE9"/>
    <w:rsid w:val="00E6602A"/>
    <w:rsid w:val="00E660E3"/>
    <w:rsid w:val="00E6629C"/>
    <w:rsid w:val="00E66D02"/>
    <w:rsid w:val="00E66DBB"/>
    <w:rsid w:val="00E677C0"/>
    <w:rsid w:val="00E70015"/>
    <w:rsid w:val="00E701E8"/>
    <w:rsid w:val="00E71EA7"/>
    <w:rsid w:val="00E72184"/>
    <w:rsid w:val="00E72924"/>
    <w:rsid w:val="00E7307E"/>
    <w:rsid w:val="00E730C2"/>
    <w:rsid w:val="00E73125"/>
    <w:rsid w:val="00E73342"/>
    <w:rsid w:val="00E739B5"/>
    <w:rsid w:val="00E73A58"/>
    <w:rsid w:val="00E73C2F"/>
    <w:rsid w:val="00E73D80"/>
    <w:rsid w:val="00E746FD"/>
    <w:rsid w:val="00E754A3"/>
    <w:rsid w:val="00E754AE"/>
    <w:rsid w:val="00E756AF"/>
    <w:rsid w:val="00E75BFA"/>
    <w:rsid w:val="00E76267"/>
    <w:rsid w:val="00E76EC7"/>
    <w:rsid w:val="00E777F8"/>
    <w:rsid w:val="00E77D3E"/>
    <w:rsid w:val="00E80872"/>
    <w:rsid w:val="00E80AD7"/>
    <w:rsid w:val="00E80D14"/>
    <w:rsid w:val="00E80FC5"/>
    <w:rsid w:val="00E819ED"/>
    <w:rsid w:val="00E81AA2"/>
    <w:rsid w:val="00E820E4"/>
    <w:rsid w:val="00E82F5A"/>
    <w:rsid w:val="00E83C39"/>
    <w:rsid w:val="00E857F4"/>
    <w:rsid w:val="00E85E44"/>
    <w:rsid w:val="00E85F92"/>
    <w:rsid w:val="00E860C6"/>
    <w:rsid w:val="00E875AB"/>
    <w:rsid w:val="00E87DDE"/>
    <w:rsid w:val="00E901F7"/>
    <w:rsid w:val="00E9035E"/>
    <w:rsid w:val="00E9078B"/>
    <w:rsid w:val="00E90AAE"/>
    <w:rsid w:val="00E90EC2"/>
    <w:rsid w:val="00E9111A"/>
    <w:rsid w:val="00E911C1"/>
    <w:rsid w:val="00E916DF"/>
    <w:rsid w:val="00E923D5"/>
    <w:rsid w:val="00E92656"/>
    <w:rsid w:val="00E92C19"/>
    <w:rsid w:val="00E92C2B"/>
    <w:rsid w:val="00E92FA2"/>
    <w:rsid w:val="00E93B45"/>
    <w:rsid w:val="00E93D6B"/>
    <w:rsid w:val="00E94AC6"/>
    <w:rsid w:val="00E95836"/>
    <w:rsid w:val="00E95C6D"/>
    <w:rsid w:val="00E95D5D"/>
    <w:rsid w:val="00E95FA8"/>
    <w:rsid w:val="00E96648"/>
    <w:rsid w:val="00E967F8"/>
    <w:rsid w:val="00E97469"/>
    <w:rsid w:val="00E97603"/>
    <w:rsid w:val="00E9762C"/>
    <w:rsid w:val="00E977DD"/>
    <w:rsid w:val="00E9791A"/>
    <w:rsid w:val="00EA1067"/>
    <w:rsid w:val="00EA15B2"/>
    <w:rsid w:val="00EA17CC"/>
    <w:rsid w:val="00EA17DE"/>
    <w:rsid w:val="00EA1D88"/>
    <w:rsid w:val="00EA2402"/>
    <w:rsid w:val="00EA2618"/>
    <w:rsid w:val="00EA26C2"/>
    <w:rsid w:val="00EA2AFD"/>
    <w:rsid w:val="00EA3541"/>
    <w:rsid w:val="00EA3CA1"/>
    <w:rsid w:val="00EA4088"/>
    <w:rsid w:val="00EA40E1"/>
    <w:rsid w:val="00EA4775"/>
    <w:rsid w:val="00EA4AA4"/>
    <w:rsid w:val="00EA5400"/>
    <w:rsid w:val="00EA5AD8"/>
    <w:rsid w:val="00EA5FB7"/>
    <w:rsid w:val="00EA62F3"/>
    <w:rsid w:val="00EA6A85"/>
    <w:rsid w:val="00EA7037"/>
    <w:rsid w:val="00EA7242"/>
    <w:rsid w:val="00EA777F"/>
    <w:rsid w:val="00EA7934"/>
    <w:rsid w:val="00EA7F8A"/>
    <w:rsid w:val="00EB00AC"/>
    <w:rsid w:val="00EB01F1"/>
    <w:rsid w:val="00EB0423"/>
    <w:rsid w:val="00EB0A21"/>
    <w:rsid w:val="00EB0DB3"/>
    <w:rsid w:val="00EB0F35"/>
    <w:rsid w:val="00EB0FDF"/>
    <w:rsid w:val="00EB1588"/>
    <w:rsid w:val="00EB1BDA"/>
    <w:rsid w:val="00EB1C0E"/>
    <w:rsid w:val="00EB1EF2"/>
    <w:rsid w:val="00EB213E"/>
    <w:rsid w:val="00EB2333"/>
    <w:rsid w:val="00EB2620"/>
    <w:rsid w:val="00EB28EB"/>
    <w:rsid w:val="00EB301B"/>
    <w:rsid w:val="00EB3850"/>
    <w:rsid w:val="00EB397D"/>
    <w:rsid w:val="00EB3C61"/>
    <w:rsid w:val="00EB3CF8"/>
    <w:rsid w:val="00EB3DF7"/>
    <w:rsid w:val="00EB40C7"/>
    <w:rsid w:val="00EB40EA"/>
    <w:rsid w:val="00EB41EB"/>
    <w:rsid w:val="00EB5025"/>
    <w:rsid w:val="00EB5716"/>
    <w:rsid w:val="00EB65B7"/>
    <w:rsid w:val="00EB6782"/>
    <w:rsid w:val="00EB67D1"/>
    <w:rsid w:val="00EB6C4F"/>
    <w:rsid w:val="00EB6E91"/>
    <w:rsid w:val="00EB7013"/>
    <w:rsid w:val="00EB7880"/>
    <w:rsid w:val="00EB7B9F"/>
    <w:rsid w:val="00EC01C8"/>
    <w:rsid w:val="00EC06D1"/>
    <w:rsid w:val="00EC08D4"/>
    <w:rsid w:val="00EC0A68"/>
    <w:rsid w:val="00EC0B13"/>
    <w:rsid w:val="00EC0CF5"/>
    <w:rsid w:val="00EC0F12"/>
    <w:rsid w:val="00EC18F1"/>
    <w:rsid w:val="00EC27F9"/>
    <w:rsid w:val="00EC4BF5"/>
    <w:rsid w:val="00EC4C60"/>
    <w:rsid w:val="00EC5248"/>
    <w:rsid w:val="00EC57C4"/>
    <w:rsid w:val="00EC66CD"/>
    <w:rsid w:val="00EC6CC5"/>
    <w:rsid w:val="00EC6F32"/>
    <w:rsid w:val="00EC761B"/>
    <w:rsid w:val="00EC7FF8"/>
    <w:rsid w:val="00ED092F"/>
    <w:rsid w:val="00ED0B26"/>
    <w:rsid w:val="00ED0D57"/>
    <w:rsid w:val="00ED1298"/>
    <w:rsid w:val="00ED179B"/>
    <w:rsid w:val="00ED288B"/>
    <w:rsid w:val="00ED322B"/>
    <w:rsid w:val="00ED35EA"/>
    <w:rsid w:val="00ED360E"/>
    <w:rsid w:val="00ED36B4"/>
    <w:rsid w:val="00ED3873"/>
    <w:rsid w:val="00ED3CE1"/>
    <w:rsid w:val="00ED3EF4"/>
    <w:rsid w:val="00ED3F12"/>
    <w:rsid w:val="00ED49C4"/>
    <w:rsid w:val="00ED4A0C"/>
    <w:rsid w:val="00ED54DC"/>
    <w:rsid w:val="00ED575D"/>
    <w:rsid w:val="00ED5B4E"/>
    <w:rsid w:val="00ED69EF"/>
    <w:rsid w:val="00ED6A4F"/>
    <w:rsid w:val="00ED7418"/>
    <w:rsid w:val="00ED7526"/>
    <w:rsid w:val="00ED77CB"/>
    <w:rsid w:val="00ED78EF"/>
    <w:rsid w:val="00ED79BB"/>
    <w:rsid w:val="00ED7ACD"/>
    <w:rsid w:val="00EE003C"/>
    <w:rsid w:val="00EE0607"/>
    <w:rsid w:val="00EE096E"/>
    <w:rsid w:val="00EE12A4"/>
    <w:rsid w:val="00EE13EB"/>
    <w:rsid w:val="00EE1758"/>
    <w:rsid w:val="00EE1D12"/>
    <w:rsid w:val="00EE1D8B"/>
    <w:rsid w:val="00EE28DA"/>
    <w:rsid w:val="00EE299A"/>
    <w:rsid w:val="00EE3C55"/>
    <w:rsid w:val="00EE3C94"/>
    <w:rsid w:val="00EE3F36"/>
    <w:rsid w:val="00EE40A8"/>
    <w:rsid w:val="00EE4C58"/>
    <w:rsid w:val="00EE4CDA"/>
    <w:rsid w:val="00EE4E77"/>
    <w:rsid w:val="00EE5783"/>
    <w:rsid w:val="00EE639D"/>
    <w:rsid w:val="00EE6873"/>
    <w:rsid w:val="00EE77F0"/>
    <w:rsid w:val="00EE7D3E"/>
    <w:rsid w:val="00EF0DE2"/>
    <w:rsid w:val="00EF0E15"/>
    <w:rsid w:val="00EF16AD"/>
    <w:rsid w:val="00EF252D"/>
    <w:rsid w:val="00EF2B1A"/>
    <w:rsid w:val="00EF2C55"/>
    <w:rsid w:val="00EF2FC8"/>
    <w:rsid w:val="00EF34C8"/>
    <w:rsid w:val="00EF3540"/>
    <w:rsid w:val="00EF38CC"/>
    <w:rsid w:val="00EF3EDF"/>
    <w:rsid w:val="00EF4613"/>
    <w:rsid w:val="00EF4929"/>
    <w:rsid w:val="00EF4DE5"/>
    <w:rsid w:val="00EF500D"/>
    <w:rsid w:val="00EF52C2"/>
    <w:rsid w:val="00EF5851"/>
    <w:rsid w:val="00EF617C"/>
    <w:rsid w:val="00EF619A"/>
    <w:rsid w:val="00EF6F11"/>
    <w:rsid w:val="00EF6F17"/>
    <w:rsid w:val="00EF7073"/>
    <w:rsid w:val="00EF7810"/>
    <w:rsid w:val="00EF7B93"/>
    <w:rsid w:val="00F007A3"/>
    <w:rsid w:val="00F007E9"/>
    <w:rsid w:val="00F012AF"/>
    <w:rsid w:val="00F015DD"/>
    <w:rsid w:val="00F01B02"/>
    <w:rsid w:val="00F01C05"/>
    <w:rsid w:val="00F020F6"/>
    <w:rsid w:val="00F025E5"/>
    <w:rsid w:val="00F038A3"/>
    <w:rsid w:val="00F03E47"/>
    <w:rsid w:val="00F04EF4"/>
    <w:rsid w:val="00F0508F"/>
    <w:rsid w:val="00F0513F"/>
    <w:rsid w:val="00F054DF"/>
    <w:rsid w:val="00F055F1"/>
    <w:rsid w:val="00F05E87"/>
    <w:rsid w:val="00F0677D"/>
    <w:rsid w:val="00F06976"/>
    <w:rsid w:val="00F06C9F"/>
    <w:rsid w:val="00F06DA4"/>
    <w:rsid w:val="00F070C3"/>
    <w:rsid w:val="00F07AB6"/>
    <w:rsid w:val="00F07DEE"/>
    <w:rsid w:val="00F100E5"/>
    <w:rsid w:val="00F10F4F"/>
    <w:rsid w:val="00F11681"/>
    <w:rsid w:val="00F11836"/>
    <w:rsid w:val="00F11D7D"/>
    <w:rsid w:val="00F12194"/>
    <w:rsid w:val="00F13348"/>
    <w:rsid w:val="00F143C4"/>
    <w:rsid w:val="00F14710"/>
    <w:rsid w:val="00F1519A"/>
    <w:rsid w:val="00F15893"/>
    <w:rsid w:val="00F159F9"/>
    <w:rsid w:val="00F15B17"/>
    <w:rsid w:val="00F1650C"/>
    <w:rsid w:val="00F166E7"/>
    <w:rsid w:val="00F166FA"/>
    <w:rsid w:val="00F16F82"/>
    <w:rsid w:val="00F178B9"/>
    <w:rsid w:val="00F17C3D"/>
    <w:rsid w:val="00F20912"/>
    <w:rsid w:val="00F209E7"/>
    <w:rsid w:val="00F20B6C"/>
    <w:rsid w:val="00F20DB3"/>
    <w:rsid w:val="00F20E36"/>
    <w:rsid w:val="00F21942"/>
    <w:rsid w:val="00F22567"/>
    <w:rsid w:val="00F225D7"/>
    <w:rsid w:val="00F22A09"/>
    <w:rsid w:val="00F23295"/>
    <w:rsid w:val="00F233D3"/>
    <w:rsid w:val="00F23C7D"/>
    <w:rsid w:val="00F24097"/>
    <w:rsid w:val="00F24367"/>
    <w:rsid w:val="00F24D95"/>
    <w:rsid w:val="00F25536"/>
    <w:rsid w:val="00F25790"/>
    <w:rsid w:val="00F258F5"/>
    <w:rsid w:val="00F25ED9"/>
    <w:rsid w:val="00F269C7"/>
    <w:rsid w:val="00F26B80"/>
    <w:rsid w:val="00F26C99"/>
    <w:rsid w:val="00F277D4"/>
    <w:rsid w:val="00F2792D"/>
    <w:rsid w:val="00F2792F"/>
    <w:rsid w:val="00F304B1"/>
    <w:rsid w:val="00F30CDF"/>
    <w:rsid w:val="00F3139E"/>
    <w:rsid w:val="00F328DD"/>
    <w:rsid w:val="00F331B3"/>
    <w:rsid w:val="00F3323F"/>
    <w:rsid w:val="00F33448"/>
    <w:rsid w:val="00F338D7"/>
    <w:rsid w:val="00F3434A"/>
    <w:rsid w:val="00F34D9D"/>
    <w:rsid w:val="00F35186"/>
    <w:rsid w:val="00F35B63"/>
    <w:rsid w:val="00F35EBB"/>
    <w:rsid w:val="00F3629E"/>
    <w:rsid w:val="00F36B74"/>
    <w:rsid w:val="00F36CD9"/>
    <w:rsid w:val="00F37C0A"/>
    <w:rsid w:val="00F40161"/>
    <w:rsid w:val="00F408A7"/>
    <w:rsid w:val="00F40FA0"/>
    <w:rsid w:val="00F4126F"/>
    <w:rsid w:val="00F4137D"/>
    <w:rsid w:val="00F41CE4"/>
    <w:rsid w:val="00F42630"/>
    <w:rsid w:val="00F42B7F"/>
    <w:rsid w:val="00F42C80"/>
    <w:rsid w:val="00F43150"/>
    <w:rsid w:val="00F44620"/>
    <w:rsid w:val="00F44CB0"/>
    <w:rsid w:val="00F45052"/>
    <w:rsid w:val="00F45B43"/>
    <w:rsid w:val="00F45DC7"/>
    <w:rsid w:val="00F46C76"/>
    <w:rsid w:val="00F46D8E"/>
    <w:rsid w:val="00F46E61"/>
    <w:rsid w:val="00F46FD8"/>
    <w:rsid w:val="00F4730F"/>
    <w:rsid w:val="00F4768F"/>
    <w:rsid w:val="00F476B4"/>
    <w:rsid w:val="00F47D59"/>
    <w:rsid w:val="00F47E48"/>
    <w:rsid w:val="00F47F30"/>
    <w:rsid w:val="00F5038D"/>
    <w:rsid w:val="00F50F13"/>
    <w:rsid w:val="00F5283A"/>
    <w:rsid w:val="00F52A00"/>
    <w:rsid w:val="00F533AF"/>
    <w:rsid w:val="00F5393D"/>
    <w:rsid w:val="00F542E4"/>
    <w:rsid w:val="00F543A8"/>
    <w:rsid w:val="00F54C88"/>
    <w:rsid w:val="00F54F81"/>
    <w:rsid w:val="00F55B2E"/>
    <w:rsid w:val="00F56744"/>
    <w:rsid w:val="00F567C1"/>
    <w:rsid w:val="00F56B88"/>
    <w:rsid w:val="00F56E5B"/>
    <w:rsid w:val="00F57361"/>
    <w:rsid w:val="00F57395"/>
    <w:rsid w:val="00F574A1"/>
    <w:rsid w:val="00F57B0A"/>
    <w:rsid w:val="00F60242"/>
    <w:rsid w:val="00F604B9"/>
    <w:rsid w:val="00F60B5C"/>
    <w:rsid w:val="00F60CEC"/>
    <w:rsid w:val="00F61490"/>
    <w:rsid w:val="00F61A91"/>
    <w:rsid w:val="00F61FA8"/>
    <w:rsid w:val="00F620C7"/>
    <w:rsid w:val="00F63473"/>
    <w:rsid w:val="00F646E2"/>
    <w:rsid w:val="00F647A9"/>
    <w:rsid w:val="00F65070"/>
    <w:rsid w:val="00F657B0"/>
    <w:rsid w:val="00F65B0D"/>
    <w:rsid w:val="00F66674"/>
    <w:rsid w:val="00F66884"/>
    <w:rsid w:val="00F66B6C"/>
    <w:rsid w:val="00F66C1B"/>
    <w:rsid w:val="00F6796F"/>
    <w:rsid w:val="00F67B07"/>
    <w:rsid w:val="00F67C85"/>
    <w:rsid w:val="00F67CC8"/>
    <w:rsid w:val="00F70145"/>
    <w:rsid w:val="00F70582"/>
    <w:rsid w:val="00F706FC"/>
    <w:rsid w:val="00F708A2"/>
    <w:rsid w:val="00F7095C"/>
    <w:rsid w:val="00F70A25"/>
    <w:rsid w:val="00F70ABA"/>
    <w:rsid w:val="00F70BFF"/>
    <w:rsid w:val="00F71F00"/>
    <w:rsid w:val="00F71FAE"/>
    <w:rsid w:val="00F7202B"/>
    <w:rsid w:val="00F720C8"/>
    <w:rsid w:val="00F7249D"/>
    <w:rsid w:val="00F72886"/>
    <w:rsid w:val="00F72DF3"/>
    <w:rsid w:val="00F73508"/>
    <w:rsid w:val="00F7380B"/>
    <w:rsid w:val="00F740B5"/>
    <w:rsid w:val="00F742F4"/>
    <w:rsid w:val="00F74442"/>
    <w:rsid w:val="00F745D6"/>
    <w:rsid w:val="00F747D1"/>
    <w:rsid w:val="00F747DE"/>
    <w:rsid w:val="00F74B53"/>
    <w:rsid w:val="00F74F2A"/>
    <w:rsid w:val="00F755F2"/>
    <w:rsid w:val="00F756E4"/>
    <w:rsid w:val="00F75FAE"/>
    <w:rsid w:val="00F76556"/>
    <w:rsid w:val="00F766AE"/>
    <w:rsid w:val="00F76EA0"/>
    <w:rsid w:val="00F77F46"/>
    <w:rsid w:val="00F80C71"/>
    <w:rsid w:val="00F81105"/>
    <w:rsid w:val="00F81B41"/>
    <w:rsid w:val="00F81FA9"/>
    <w:rsid w:val="00F8226A"/>
    <w:rsid w:val="00F82745"/>
    <w:rsid w:val="00F82826"/>
    <w:rsid w:val="00F82B2D"/>
    <w:rsid w:val="00F83D83"/>
    <w:rsid w:val="00F843F0"/>
    <w:rsid w:val="00F84AEF"/>
    <w:rsid w:val="00F850E9"/>
    <w:rsid w:val="00F8564B"/>
    <w:rsid w:val="00F856D6"/>
    <w:rsid w:val="00F86FD4"/>
    <w:rsid w:val="00F87649"/>
    <w:rsid w:val="00F877AB"/>
    <w:rsid w:val="00F87A15"/>
    <w:rsid w:val="00F87B67"/>
    <w:rsid w:val="00F87BD1"/>
    <w:rsid w:val="00F90047"/>
    <w:rsid w:val="00F91032"/>
    <w:rsid w:val="00F91218"/>
    <w:rsid w:val="00F91E9A"/>
    <w:rsid w:val="00F92887"/>
    <w:rsid w:val="00F92956"/>
    <w:rsid w:val="00F92B3A"/>
    <w:rsid w:val="00F934E9"/>
    <w:rsid w:val="00F938F6"/>
    <w:rsid w:val="00F93900"/>
    <w:rsid w:val="00F93B34"/>
    <w:rsid w:val="00F946C6"/>
    <w:rsid w:val="00F947FB"/>
    <w:rsid w:val="00F94EB9"/>
    <w:rsid w:val="00F95029"/>
    <w:rsid w:val="00F950AB"/>
    <w:rsid w:val="00F953D9"/>
    <w:rsid w:val="00F95545"/>
    <w:rsid w:val="00F95E0D"/>
    <w:rsid w:val="00F965C2"/>
    <w:rsid w:val="00F96727"/>
    <w:rsid w:val="00F96E20"/>
    <w:rsid w:val="00F9757B"/>
    <w:rsid w:val="00FA035A"/>
    <w:rsid w:val="00FA17A5"/>
    <w:rsid w:val="00FA1DDB"/>
    <w:rsid w:val="00FA1DEF"/>
    <w:rsid w:val="00FA20B0"/>
    <w:rsid w:val="00FA21B5"/>
    <w:rsid w:val="00FA26B4"/>
    <w:rsid w:val="00FA297A"/>
    <w:rsid w:val="00FA2C3F"/>
    <w:rsid w:val="00FA2C64"/>
    <w:rsid w:val="00FA2C68"/>
    <w:rsid w:val="00FA3E87"/>
    <w:rsid w:val="00FA61FB"/>
    <w:rsid w:val="00FA62B8"/>
    <w:rsid w:val="00FA652A"/>
    <w:rsid w:val="00FA685A"/>
    <w:rsid w:val="00FA696B"/>
    <w:rsid w:val="00FA69CD"/>
    <w:rsid w:val="00FA6DD4"/>
    <w:rsid w:val="00FA701C"/>
    <w:rsid w:val="00FA7419"/>
    <w:rsid w:val="00FA7598"/>
    <w:rsid w:val="00FA7861"/>
    <w:rsid w:val="00FB0095"/>
    <w:rsid w:val="00FB05C9"/>
    <w:rsid w:val="00FB08E5"/>
    <w:rsid w:val="00FB0E41"/>
    <w:rsid w:val="00FB1515"/>
    <w:rsid w:val="00FB1759"/>
    <w:rsid w:val="00FB34BC"/>
    <w:rsid w:val="00FB3639"/>
    <w:rsid w:val="00FB394A"/>
    <w:rsid w:val="00FB3B6F"/>
    <w:rsid w:val="00FB3ED3"/>
    <w:rsid w:val="00FB40E8"/>
    <w:rsid w:val="00FB417F"/>
    <w:rsid w:val="00FB4677"/>
    <w:rsid w:val="00FB50D0"/>
    <w:rsid w:val="00FB5796"/>
    <w:rsid w:val="00FB5954"/>
    <w:rsid w:val="00FB5B07"/>
    <w:rsid w:val="00FB621E"/>
    <w:rsid w:val="00FB6350"/>
    <w:rsid w:val="00FB6411"/>
    <w:rsid w:val="00FB6707"/>
    <w:rsid w:val="00FB6816"/>
    <w:rsid w:val="00FB6A17"/>
    <w:rsid w:val="00FB6E1A"/>
    <w:rsid w:val="00FB6FE6"/>
    <w:rsid w:val="00FC0073"/>
    <w:rsid w:val="00FC0299"/>
    <w:rsid w:val="00FC0491"/>
    <w:rsid w:val="00FC07EC"/>
    <w:rsid w:val="00FC0F7A"/>
    <w:rsid w:val="00FC12BC"/>
    <w:rsid w:val="00FC147E"/>
    <w:rsid w:val="00FC150A"/>
    <w:rsid w:val="00FC27AC"/>
    <w:rsid w:val="00FC2B61"/>
    <w:rsid w:val="00FC2F78"/>
    <w:rsid w:val="00FC3012"/>
    <w:rsid w:val="00FC3233"/>
    <w:rsid w:val="00FC3E47"/>
    <w:rsid w:val="00FC49D1"/>
    <w:rsid w:val="00FC5026"/>
    <w:rsid w:val="00FC53D6"/>
    <w:rsid w:val="00FC564E"/>
    <w:rsid w:val="00FC567D"/>
    <w:rsid w:val="00FC56AA"/>
    <w:rsid w:val="00FC57C8"/>
    <w:rsid w:val="00FC6C7E"/>
    <w:rsid w:val="00FC6C86"/>
    <w:rsid w:val="00FC7144"/>
    <w:rsid w:val="00FC71F1"/>
    <w:rsid w:val="00FC7301"/>
    <w:rsid w:val="00FC7661"/>
    <w:rsid w:val="00FC7741"/>
    <w:rsid w:val="00FC7F16"/>
    <w:rsid w:val="00FC7F4A"/>
    <w:rsid w:val="00FD0032"/>
    <w:rsid w:val="00FD08B6"/>
    <w:rsid w:val="00FD09A5"/>
    <w:rsid w:val="00FD0ADA"/>
    <w:rsid w:val="00FD0ECE"/>
    <w:rsid w:val="00FD1064"/>
    <w:rsid w:val="00FD1860"/>
    <w:rsid w:val="00FD1940"/>
    <w:rsid w:val="00FD1A2D"/>
    <w:rsid w:val="00FD24DE"/>
    <w:rsid w:val="00FD37D6"/>
    <w:rsid w:val="00FD3CB7"/>
    <w:rsid w:val="00FD3D4F"/>
    <w:rsid w:val="00FD42C1"/>
    <w:rsid w:val="00FD4A9F"/>
    <w:rsid w:val="00FD4AAD"/>
    <w:rsid w:val="00FD4BE5"/>
    <w:rsid w:val="00FD4CB5"/>
    <w:rsid w:val="00FD5227"/>
    <w:rsid w:val="00FD5477"/>
    <w:rsid w:val="00FD565D"/>
    <w:rsid w:val="00FD582A"/>
    <w:rsid w:val="00FD5859"/>
    <w:rsid w:val="00FD5A46"/>
    <w:rsid w:val="00FD61F2"/>
    <w:rsid w:val="00FD70F9"/>
    <w:rsid w:val="00FD746C"/>
    <w:rsid w:val="00FE043F"/>
    <w:rsid w:val="00FE053C"/>
    <w:rsid w:val="00FE1910"/>
    <w:rsid w:val="00FE1952"/>
    <w:rsid w:val="00FE1CEA"/>
    <w:rsid w:val="00FE1F4D"/>
    <w:rsid w:val="00FE1FCE"/>
    <w:rsid w:val="00FE2C83"/>
    <w:rsid w:val="00FE2CCF"/>
    <w:rsid w:val="00FE2D98"/>
    <w:rsid w:val="00FE2F98"/>
    <w:rsid w:val="00FE3A91"/>
    <w:rsid w:val="00FE3C14"/>
    <w:rsid w:val="00FE3E0D"/>
    <w:rsid w:val="00FE4622"/>
    <w:rsid w:val="00FE473B"/>
    <w:rsid w:val="00FE48CF"/>
    <w:rsid w:val="00FE504D"/>
    <w:rsid w:val="00FE540A"/>
    <w:rsid w:val="00FE5526"/>
    <w:rsid w:val="00FE59BC"/>
    <w:rsid w:val="00FE59F7"/>
    <w:rsid w:val="00FE5E54"/>
    <w:rsid w:val="00FE60E5"/>
    <w:rsid w:val="00FE665F"/>
    <w:rsid w:val="00FE68BC"/>
    <w:rsid w:val="00FE6E93"/>
    <w:rsid w:val="00FE6E9B"/>
    <w:rsid w:val="00FE6F23"/>
    <w:rsid w:val="00FE7103"/>
    <w:rsid w:val="00FE71F0"/>
    <w:rsid w:val="00FE7F23"/>
    <w:rsid w:val="00FF04FC"/>
    <w:rsid w:val="00FF217B"/>
    <w:rsid w:val="00FF22F6"/>
    <w:rsid w:val="00FF28C5"/>
    <w:rsid w:val="00FF2AD3"/>
    <w:rsid w:val="00FF2BFD"/>
    <w:rsid w:val="00FF2CEB"/>
    <w:rsid w:val="00FF3017"/>
    <w:rsid w:val="00FF31A9"/>
    <w:rsid w:val="00FF3272"/>
    <w:rsid w:val="00FF370A"/>
    <w:rsid w:val="00FF3A65"/>
    <w:rsid w:val="00FF4551"/>
    <w:rsid w:val="00FF4F02"/>
    <w:rsid w:val="00FF5235"/>
    <w:rsid w:val="00FF575E"/>
    <w:rsid w:val="00FF57DD"/>
    <w:rsid w:val="00FF5A02"/>
    <w:rsid w:val="00FF61C0"/>
    <w:rsid w:val="00FF6274"/>
    <w:rsid w:val="00FF6764"/>
    <w:rsid w:val="00FF7506"/>
    <w:rsid w:val="00FF7549"/>
    <w:rsid w:val="04965F8B"/>
    <w:rsid w:val="04F15CAC"/>
    <w:rsid w:val="06E01941"/>
    <w:rsid w:val="10362978"/>
    <w:rsid w:val="141A5CC7"/>
    <w:rsid w:val="153E5D02"/>
    <w:rsid w:val="1D13437B"/>
    <w:rsid w:val="2DA60434"/>
    <w:rsid w:val="33897C74"/>
    <w:rsid w:val="3AD65514"/>
    <w:rsid w:val="3EC84D62"/>
    <w:rsid w:val="42043E83"/>
    <w:rsid w:val="4245777D"/>
    <w:rsid w:val="43E75C8A"/>
    <w:rsid w:val="477041E8"/>
    <w:rsid w:val="48655735"/>
    <w:rsid w:val="4A281075"/>
    <w:rsid w:val="56AA353D"/>
    <w:rsid w:val="56CC14F3"/>
    <w:rsid w:val="575431DF"/>
    <w:rsid w:val="5CD32DF8"/>
    <w:rsid w:val="5F1871E8"/>
    <w:rsid w:val="64526CF8"/>
    <w:rsid w:val="65F12FD0"/>
    <w:rsid w:val="6CA67974"/>
    <w:rsid w:val="6D164EE3"/>
    <w:rsid w:val="6E0A23F1"/>
    <w:rsid w:val="765069A7"/>
    <w:rsid w:val="76820167"/>
    <w:rsid w:val="7C176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4" fillcolor="white">
      <v:fill color="white"/>
    </o:shapedefaults>
    <o:shapelayout v:ext="edit">
      <o:idmap v:ext="edit" data="1"/>
    </o:shapelayout>
  </w:shapeDefaults>
  <w:decimalSymbol w:val="."/>
  <w:listSeparator w:val=","/>
  <w14:docId w14:val="34F41139"/>
  <w15:docId w15:val="{0F44B6DF-AF0A-42B4-8C99-C9021806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宋体" w:hAnsi="Calibri Light"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100" w:after="200" w:line="276" w:lineRule="auto"/>
    </w:pPr>
  </w:style>
  <w:style w:type="paragraph" w:styleId="1">
    <w:name w:val="heading 1"/>
    <w:basedOn w:val="a"/>
    <w:next w:val="a"/>
    <w:link w:val="10"/>
    <w:uiPriority w:val="9"/>
    <w:qFormat/>
    <w:pPr>
      <w:pBdr>
        <w:top w:val="single" w:sz="24" w:space="0" w:color="0F6FC6"/>
        <w:left w:val="single" w:sz="24" w:space="0" w:color="0F6FC6"/>
        <w:bottom w:val="single" w:sz="24" w:space="0" w:color="0F6FC6"/>
        <w:right w:val="single" w:sz="24" w:space="0" w:color="0F6FC6"/>
      </w:pBdr>
      <w:shd w:val="clear" w:color="auto" w:fill="0F6FC6"/>
      <w:spacing w:after="0"/>
      <w:outlineLvl w:val="0"/>
    </w:pPr>
    <w:rPr>
      <w:caps/>
      <w:color w:val="FFFFFF"/>
      <w:spacing w:val="15"/>
      <w:sz w:val="22"/>
      <w:szCs w:val="22"/>
      <w:lang w:val="zh-CN"/>
    </w:rPr>
  </w:style>
  <w:style w:type="paragraph" w:styleId="2">
    <w:name w:val="heading 2"/>
    <w:basedOn w:val="a"/>
    <w:next w:val="a"/>
    <w:link w:val="20"/>
    <w:uiPriority w:val="9"/>
    <w:qFormat/>
    <w:pPr>
      <w:pBdr>
        <w:top w:val="single" w:sz="24" w:space="0" w:color="C7E2FA"/>
        <w:left w:val="single" w:sz="24" w:space="0" w:color="C7E2FA"/>
        <w:bottom w:val="single" w:sz="24" w:space="0" w:color="C7E2FA"/>
        <w:right w:val="single" w:sz="24" w:space="0" w:color="C7E2FA"/>
      </w:pBdr>
      <w:shd w:val="clear" w:color="auto" w:fill="C7E2FA"/>
      <w:spacing w:after="0"/>
      <w:outlineLvl w:val="1"/>
    </w:pPr>
    <w:rPr>
      <w:caps/>
      <w:spacing w:val="15"/>
      <w:lang w:val="zh-CN"/>
    </w:rPr>
  </w:style>
  <w:style w:type="paragraph" w:styleId="3">
    <w:name w:val="heading 3"/>
    <w:basedOn w:val="a"/>
    <w:next w:val="a"/>
    <w:link w:val="30"/>
    <w:uiPriority w:val="9"/>
    <w:qFormat/>
    <w:pPr>
      <w:pBdr>
        <w:top w:val="single" w:sz="6" w:space="2" w:color="0F6FC6"/>
      </w:pBdr>
      <w:spacing w:before="300" w:after="0"/>
      <w:outlineLvl w:val="2"/>
    </w:pPr>
    <w:rPr>
      <w:caps/>
      <w:color w:val="073662"/>
      <w:spacing w:val="15"/>
      <w:lang w:val="zh-CN"/>
    </w:rPr>
  </w:style>
  <w:style w:type="paragraph" w:styleId="4">
    <w:name w:val="heading 4"/>
    <w:basedOn w:val="a"/>
    <w:next w:val="a"/>
    <w:link w:val="40"/>
    <w:uiPriority w:val="9"/>
    <w:qFormat/>
    <w:pPr>
      <w:pBdr>
        <w:top w:val="dotted" w:sz="6" w:space="2" w:color="0F6FC6"/>
      </w:pBdr>
      <w:spacing w:before="200" w:after="0"/>
      <w:outlineLvl w:val="3"/>
    </w:pPr>
    <w:rPr>
      <w:caps/>
      <w:color w:val="0B5294"/>
      <w:spacing w:val="10"/>
      <w:lang w:val="zh-CN"/>
    </w:rPr>
  </w:style>
  <w:style w:type="paragraph" w:styleId="5">
    <w:name w:val="heading 5"/>
    <w:basedOn w:val="a"/>
    <w:next w:val="a"/>
    <w:link w:val="50"/>
    <w:uiPriority w:val="9"/>
    <w:qFormat/>
    <w:pPr>
      <w:pBdr>
        <w:bottom w:val="single" w:sz="6" w:space="1" w:color="0F6FC6"/>
      </w:pBdr>
      <w:spacing w:before="200" w:after="0"/>
      <w:outlineLvl w:val="4"/>
    </w:pPr>
    <w:rPr>
      <w:caps/>
      <w:color w:val="0B5294"/>
      <w:spacing w:val="10"/>
      <w:lang w:val="zh-CN"/>
    </w:rPr>
  </w:style>
  <w:style w:type="paragraph" w:styleId="6">
    <w:name w:val="heading 6"/>
    <w:basedOn w:val="a"/>
    <w:next w:val="a"/>
    <w:link w:val="60"/>
    <w:uiPriority w:val="9"/>
    <w:qFormat/>
    <w:pPr>
      <w:pBdr>
        <w:bottom w:val="dotted" w:sz="6" w:space="1" w:color="0F6FC6"/>
      </w:pBdr>
      <w:spacing w:before="200" w:after="0"/>
      <w:outlineLvl w:val="5"/>
    </w:pPr>
    <w:rPr>
      <w:caps/>
      <w:color w:val="0B5294"/>
      <w:spacing w:val="10"/>
      <w:lang w:val="zh-CN"/>
    </w:rPr>
  </w:style>
  <w:style w:type="paragraph" w:styleId="7">
    <w:name w:val="heading 7"/>
    <w:basedOn w:val="a"/>
    <w:next w:val="a"/>
    <w:link w:val="70"/>
    <w:uiPriority w:val="9"/>
    <w:qFormat/>
    <w:pPr>
      <w:spacing w:before="200" w:after="0"/>
      <w:outlineLvl w:val="6"/>
    </w:pPr>
    <w:rPr>
      <w:caps/>
      <w:color w:val="0B5294"/>
      <w:spacing w:val="10"/>
      <w:lang w:val="zh-CN"/>
    </w:rPr>
  </w:style>
  <w:style w:type="paragraph" w:styleId="8">
    <w:name w:val="heading 8"/>
    <w:basedOn w:val="a"/>
    <w:next w:val="a"/>
    <w:link w:val="80"/>
    <w:uiPriority w:val="9"/>
    <w:qFormat/>
    <w:pPr>
      <w:spacing w:before="200" w:after="0"/>
      <w:outlineLvl w:val="7"/>
    </w:pPr>
    <w:rPr>
      <w:caps/>
      <w:spacing w:val="10"/>
      <w:sz w:val="18"/>
      <w:szCs w:val="18"/>
      <w:lang w:val="zh-CN"/>
    </w:rPr>
  </w:style>
  <w:style w:type="paragraph" w:styleId="9">
    <w:name w:val="heading 9"/>
    <w:basedOn w:val="a"/>
    <w:next w:val="a"/>
    <w:link w:val="90"/>
    <w:uiPriority w:val="9"/>
    <w:qFormat/>
    <w:pPr>
      <w:spacing w:before="200" w:after="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before="0" w:after="0"/>
      <w:ind w:left="1200"/>
    </w:pPr>
    <w:rPr>
      <w:rFonts w:asciiTheme="minorHAnsi" w:hAnsiTheme="minorHAnsi"/>
      <w:sz w:val="18"/>
      <w:szCs w:val="18"/>
    </w:rPr>
  </w:style>
  <w:style w:type="paragraph" w:styleId="a3">
    <w:name w:val="caption"/>
    <w:basedOn w:val="a"/>
    <w:next w:val="a"/>
    <w:link w:val="a4"/>
    <w:qFormat/>
    <w:pPr>
      <w:spacing w:beforeLines="50" w:before="50" w:afterLines="50" w:after="50" w:line="240" w:lineRule="auto"/>
      <w:jc w:val="center"/>
    </w:pPr>
    <w:rPr>
      <w:rFonts w:ascii="Times New Roman" w:eastAsia="黑体" w:hAnsi="Times New Roman"/>
      <w:b/>
      <w:bCs/>
      <w:sz w:val="21"/>
      <w:szCs w:val="16"/>
    </w:rPr>
  </w:style>
  <w:style w:type="paragraph" w:styleId="a5">
    <w:name w:val="Document Map"/>
    <w:basedOn w:val="a"/>
    <w:link w:val="a6"/>
    <w:uiPriority w:val="99"/>
    <w:unhideWhenUsed/>
    <w:qFormat/>
    <w:rPr>
      <w:rFonts w:ascii="宋体"/>
      <w:sz w:val="18"/>
      <w:szCs w:val="18"/>
      <w:lang w:val="zh-CN"/>
    </w:rPr>
  </w:style>
  <w:style w:type="paragraph" w:styleId="a7">
    <w:name w:val="annotation text"/>
    <w:basedOn w:val="a"/>
    <w:link w:val="a8"/>
    <w:uiPriority w:val="99"/>
    <w:unhideWhenUsed/>
    <w:qFormat/>
  </w:style>
  <w:style w:type="paragraph" w:styleId="TOC5">
    <w:name w:val="toc 5"/>
    <w:basedOn w:val="a"/>
    <w:next w:val="a"/>
    <w:uiPriority w:val="39"/>
    <w:unhideWhenUsed/>
    <w:qFormat/>
    <w:pPr>
      <w:spacing w:before="0" w:after="0"/>
      <w:ind w:left="800"/>
    </w:pPr>
    <w:rPr>
      <w:rFonts w:asciiTheme="minorHAnsi" w:hAnsiTheme="minorHAnsi"/>
      <w:sz w:val="18"/>
      <w:szCs w:val="18"/>
    </w:rPr>
  </w:style>
  <w:style w:type="paragraph" w:styleId="TOC3">
    <w:name w:val="toc 3"/>
    <w:basedOn w:val="a"/>
    <w:next w:val="a"/>
    <w:uiPriority w:val="39"/>
    <w:unhideWhenUsed/>
    <w:qFormat/>
    <w:pPr>
      <w:spacing w:before="0" w:after="0" w:line="360" w:lineRule="auto"/>
      <w:ind w:firstLineChars="400" w:firstLine="400"/>
    </w:pPr>
    <w:rPr>
      <w:rFonts w:ascii="Times New Roman" w:hAnsi="Times New Roman"/>
      <w:iCs/>
      <w:color w:val="0F6FC6" w:themeColor="accent5"/>
      <w:sz w:val="24"/>
    </w:rPr>
  </w:style>
  <w:style w:type="paragraph" w:styleId="TOC8">
    <w:name w:val="toc 8"/>
    <w:basedOn w:val="a"/>
    <w:next w:val="a"/>
    <w:uiPriority w:val="39"/>
    <w:unhideWhenUsed/>
    <w:qFormat/>
    <w:pPr>
      <w:spacing w:before="0" w:after="0"/>
      <w:ind w:left="1400"/>
    </w:pPr>
    <w:rPr>
      <w:rFonts w:asciiTheme="minorHAnsi" w:hAnsiTheme="minorHAnsi"/>
      <w:sz w:val="18"/>
      <w:szCs w:val="18"/>
    </w:rPr>
  </w:style>
  <w:style w:type="paragraph" w:styleId="a9">
    <w:name w:val="Balloon Text"/>
    <w:basedOn w:val="a"/>
    <w:link w:val="aa"/>
    <w:uiPriority w:val="99"/>
    <w:unhideWhenUsed/>
    <w:qFormat/>
    <w:rPr>
      <w:sz w:val="18"/>
      <w:szCs w:val="18"/>
      <w:lang w:val="zh-CN"/>
    </w:rPr>
  </w:style>
  <w:style w:type="paragraph" w:styleId="ab">
    <w:name w:val="footer"/>
    <w:basedOn w:val="a"/>
    <w:link w:val="ac"/>
    <w:uiPriority w:val="99"/>
    <w:unhideWhenUsed/>
    <w:qFormat/>
    <w:pPr>
      <w:tabs>
        <w:tab w:val="center" w:pos="4153"/>
        <w:tab w:val="right" w:pos="8306"/>
      </w:tabs>
      <w:snapToGrid w:val="0"/>
    </w:pPr>
    <w:rPr>
      <w:sz w:val="18"/>
      <w:szCs w:val="18"/>
      <w:lang w:val="zh-CN"/>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uiPriority w:val="39"/>
    <w:unhideWhenUsed/>
    <w:qFormat/>
    <w:pPr>
      <w:spacing w:before="0" w:after="0" w:line="360" w:lineRule="auto"/>
    </w:pPr>
    <w:rPr>
      <w:rFonts w:ascii="Times New Roman" w:hAnsi="Times New Roman"/>
      <w:b/>
      <w:bCs/>
      <w:caps/>
      <w:color w:val="0F6FC6" w:themeColor="accent5"/>
      <w:sz w:val="28"/>
    </w:rPr>
  </w:style>
  <w:style w:type="paragraph" w:styleId="TOC4">
    <w:name w:val="toc 4"/>
    <w:basedOn w:val="a"/>
    <w:next w:val="a"/>
    <w:uiPriority w:val="39"/>
    <w:unhideWhenUsed/>
    <w:qFormat/>
    <w:pPr>
      <w:spacing w:before="0" w:after="0"/>
      <w:ind w:left="600"/>
    </w:pPr>
    <w:rPr>
      <w:rFonts w:asciiTheme="minorHAnsi" w:hAnsiTheme="minorHAnsi"/>
      <w:sz w:val="18"/>
      <w:szCs w:val="18"/>
    </w:rPr>
  </w:style>
  <w:style w:type="paragraph" w:styleId="af">
    <w:name w:val="Subtitle"/>
    <w:basedOn w:val="a"/>
    <w:next w:val="a"/>
    <w:link w:val="af0"/>
    <w:uiPriority w:val="11"/>
    <w:qFormat/>
    <w:pPr>
      <w:spacing w:before="0" w:after="500" w:line="240" w:lineRule="auto"/>
    </w:pPr>
    <w:rPr>
      <w:caps/>
      <w:color w:val="595959"/>
      <w:spacing w:val="10"/>
      <w:sz w:val="21"/>
      <w:szCs w:val="21"/>
      <w:lang w:val="zh-CN"/>
    </w:rPr>
  </w:style>
  <w:style w:type="paragraph" w:styleId="af1">
    <w:name w:val="footnote text"/>
    <w:basedOn w:val="a"/>
    <w:link w:val="af2"/>
    <w:unhideWhenUsed/>
    <w:qFormat/>
    <w:pPr>
      <w:snapToGrid w:val="0"/>
    </w:pPr>
    <w:rPr>
      <w:sz w:val="18"/>
      <w:szCs w:val="18"/>
      <w:lang w:val="zh-CN"/>
    </w:rPr>
  </w:style>
  <w:style w:type="paragraph" w:styleId="TOC6">
    <w:name w:val="toc 6"/>
    <w:basedOn w:val="a"/>
    <w:next w:val="a"/>
    <w:uiPriority w:val="39"/>
    <w:unhideWhenUsed/>
    <w:qFormat/>
    <w:pPr>
      <w:spacing w:before="0" w:after="0"/>
      <w:ind w:left="1000"/>
    </w:pPr>
    <w:rPr>
      <w:rFonts w:asciiTheme="minorHAnsi" w:hAnsiTheme="minorHAnsi"/>
      <w:sz w:val="18"/>
      <w:szCs w:val="18"/>
    </w:rPr>
  </w:style>
  <w:style w:type="paragraph" w:styleId="af3">
    <w:name w:val="table of figures"/>
    <w:basedOn w:val="a"/>
    <w:next w:val="a"/>
    <w:uiPriority w:val="99"/>
    <w:unhideWhenUsed/>
    <w:qFormat/>
    <w:pPr>
      <w:ind w:leftChars="200" w:left="200" w:hangingChars="200" w:hanging="200"/>
    </w:pPr>
    <w:rPr>
      <w:rFonts w:ascii="Times New Roman" w:hAnsi="Times New Roman"/>
    </w:rPr>
  </w:style>
  <w:style w:type="paragraph" w:styleId="TOC2">
    <w:name w:val="toc 2"/>
    <w:basedOn w:val="a"/>
    <w:next w:val="a"/>
    <w:uiPriority w:val="39"/>
    <w:unhideWhenUsed/>
    <w:qFormat/>
    <w:pPr>
      <w:spacing w:before="0" w:after="0" w:line="360" w:lineRule="auto"/>
      <w:ind w:firstLineChars="200" w:firstLine="200"/>
    </w:pPr>
    <w:rPr>
      <w:rFonts w:ascii="Times New Roman" w:hAnsi="Times New Roman"/>
      <w:smallCaps/>
      <w:color w:val="0F6FC6" w:themeColor="accent5"/>
      <w:sz w:val="24"/>
    </w:rPr>
  </w:style>
  <w:style w:type="paragraph" w:styleId="TOC9">
    <w:name w:val="toc 9"/>
    <w:basedOn w:val="a"/>
    <w:next w:val="a"/>
    <w:uiPriority w:val="39"/>
    <w:unhideWhenUsed/>
    <w:qFormat/>
    <w:pPr>
      <w:spacing w:before="0" w:after="0"/>
      <w:ind w:left="1600"/>
    </w:pPr>
    <w:rPr>
      <w:rFonts w:asciiTheme="minorHAnsi" w:hAnsiTheme="minorHAnsi"/>
      <w:sz w:val="18"/>
      <w:szCs w:val="18"/>
    </w:rPr>
  </w:style>
  <w:style w:type="paragraph" w:styleId="af4">
    <w:name w:val="Normal (Web)"/>
    <w:basedOn w:val="a"/>
    <w:uiPriority w:val="99"/>
    <w:unhideWhenUsed/>
    <w:qFormat/>
    <w:pPr>
      <w:spacing w:beforeAutospacing="1" w:after="100" w:afterAutospacing="1" w:line="240" w:lineRule="auto"/>
    </w:pPr>
    <w:rPr>
      <w:rFonts w:ascii="宋体" w:hAnsi="宋体" w:cs="宋体"/>
      <w:sz w:val="24"/>
      <w:szCs w:val="24"/>
    </w:rPr>
  </w:style>
  <w:style w:type="paragraph" w:styleId="af5">
    <w:name w:val="Title"/>
    <w:basedOn w:val="a"/>
    <w:next w:val="a"/>
    <w:link w:val="af6"/>
    <w:uiPriority w:val="10"/>
    <w:qFormat/>
    <w:pPr>
      <w:spacing w:before="0" w:after="0"/>
    </w:pPr>
    <w:rPr>
      <w:caps/>
      <w:color w:val="0F6FC6"/>
      <w:spacing w:val="10"/>
      <w:sz w:val="52"/>
      <w:szCs w:val="52"/>
      <w:lang w:val="zh-CN"/>
    </w:rPr>
  </w:style>
  <w:style w:type="paragraph" w:styleId="af7">
    <w:name w:val="annotation subject"/>
    <w:basedOn w:val="a7"/>
    <w:next w:val="a7"/>
    <w:link w:val="af8"/>
    <w:uiPriority w:val="99"/>
    <w:unhideWhenUsed/>
    <w:qFormat/>
    <w:rPr>
      <w:b/>
      <w:bCs/>
      <w:lang w:val="zh-CN"/>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Theme"/>
    <w:basedOn w:val="a1"/>
    <w:qFormat/>
    <w:pPr>
      <w:widowControl w:val="0"/>
      <w:spacing w:before="100" w:beforeAutospacing="1" w:after="100" w:afterAutospacing="1" w:line="360" w:lineRule="auto"/>
      <w:ind w:firstLineChars="200" w:firstLine="200"/>
      <w:jc w:val="center"/>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qFormat/>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afb">
    <w:name w:val="Strong"/>
    <w:uiPriority w:val="22"/>
    <w:qFormat/>
    <w:rPr>
      <w:b/>
      <w:bCs/>
    </w:rPr>
  </w:style>
  <w:style w:type="character" w:styleId="afc">
    <w:name w:val="Emphasis"/>
    <w:uiPriority w:val="20"/>
    <w:qFormat/>
    <w:rPr>
      <w:caps/>
      <w:color w:val="073662"/>
      <w:spacing w:val="5"/>
    </w:rPr>
  </w:style>
  <w:style w:type="character" w:styleId="afd">
    <w:name w:val="Hyperlink"/>
    <w:uiPriority w:val="99"/>
    <w:unhideWhenUsed/>
    <w:qFormat/>
    <w:rPr>
      <w:color w:val="0000FF"/>
      <w:u w:val="single"/>
    </w:rPr>
  </w:style>
  <w:style w:type="character" w:styleId="afe">
    <w:name w:val="annotation reference"/>
    <w:uiPriority w:val="99"/>
    <w:unhideWhenUsed/>
    <w:qFormat/>
    <w:rPr>
      <w:sz w:val="21"/>
      <w:szCs w:val="21"/>
    </w:rPr>
  </w:style>
  <w:style w:type="character" w:styleId="aff">
    <w:name w:val="footnote reference"/>
    <w:unhideWhenUsed/>
    <w:qFormat/>
    <w:rPr>
      <w:vertAlign w:val="superscript"/>
    </w:rPr>
  </w:style>
  <w:style w:type="character" w:customStyle="1" w:styleId="10">
    <w:name w:val="标题 1 字符"/>
    <w:link w:val="1"/>
    <w:uiPriority w:val="9"/>
    <w:qFormat/>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link w:val="3"/>
    <w:uiPriority w:val="9"/>
    <w:qFormat/>
    <w:rPr>
      <w:caps/>
      <w:color w:val="073662"/>
      <w:spacing w:val="15"/>
    </w:rPr>
  </w:style>
  <w:style w:type="character" w:customStyle="1" w:styleId="40">
    <w:name w:val="标题 4 字符"/>
    <w:link w:val="4"/>
    <w:uiPriority w:val="9"/>
    <w:qFormat/>
    <w:rPr>
      <w:caps/>
      <w:color w:val="0B5294"/>
      <w:spacing w:val="10"/>
    </w:rPr>
  </w:style>
  <w:style w:type="character" w:customStyle="1" w:styleId="50">
    <w:name w:val="标题 5 字符"/>
    <w:link w:val="5"/>
    <w:uiPriority w:val="9"/>
    <w:qFormat/>
    <w:rPr>
      <w:caps/>
      <w:color w:val="0B5294"/>
      <w:spacing w:val="10"/>
    </w:rPr>
  </w:style>
  <w:style w:type="character" w:customStyle="1" w:styleId="60">
    <w:name w:val="标题 6 字符"/>
    <w:link w:val="6"/>
    <w:uiPriority w:val="9"/>
    <w:qFormat/>
    <w:rPr>
      <w:caps/>
      <w:color w:val="0B5294"/>
      <w:spacing w:val="10"/>
    </w:rPr>
  </w:style>
  <w:style w:type="character" w:customStyle="1" w:styleId="70">
    <w:name w:val="标题 7 字符"/>
    <w:link w:val="7"/>
    <w:uiPriority w:val="9"/>
    <w:qFormat/>
    <w:rPr>
      <w:caps/>
      <w:color w:val="0B5294"/>
      <w:spacing w:val="10"/>
    </w:rPr>
  </w:style>
  <w:style w:type="character" w:customStyle="1" w:styleId="80">
    <w:name w:val="标题 8 字符"/>
    <w:link w:val="8"/>
    <w:uiPriority w:val="9"/>
    <w:qFormat/>
    <w:rPr>
      <w:caps/>
      <w:spacing w:val="10"/>
      <w:sz w:val="18"/>
      <w:szCs w:val="18"/>
    </w:rPr>
  </w:style>
  <w:style w:type="character" w:customStyle="1" w:styleId="90">
    <w:name w:val="标题 9 字符"/>
    <w:link w:val="9"/>
    <w:uiPriority w:val="9"/>
    <w:qFormat/>
    <w:rPr>
      <w:i/>
      <w:iCs/>
      <w:caps/>
      <w:spacing w:val="10"/>
      <w:sz w:val="18"/>
      <w:szCs w:val="18"/>
    </w:rPr>
  </w:style>
  <w:style w:type="character" w:customStyle="1" w:styleId="a8">
    <w:name w:val="批注文字 字符"/>
    <w:basedOn w:val="a0"/>
    <w:link w:val="a7"/>
    <w:uiPriority w:val="99"/>
    <w:qFormat/>
  </w:style>
  <w:style w:type="character" w:customStyle="1" w:styleId="af8">
    <w:name w:val="批注主题 字符"/>
    <w:link w:val="af7"/>
    <w:uiPriority w:val="99"/>
    <w:qFormat/>
    <w:rPr>
      <w:b/>
      <w:bCs/>
    </w:rPr>
  </w:style>
  <w:style w:type="character" w:customStyle="1" w:styleId="a4">
    <w:name w:val="题注 字符"/>
    <w:basedOn w:val="a0"/>
    <w:link w:val="a3"/>
    <w:qFormat/>
    <w:rPr>
      <w:rFonts w:ascii="Times New Roman" w:eastAsia="黑体" w:hAnsi="Times New Roman"/>
      <w:b/>
      <w:bCs/>
      <w:sz w:val="21"/>
      <w:szCs w:val="16"/>
    </w:rPr>
  </w:style>
  <w:style w:type="character" w:customStyle="1" w:styleId="a6">
    <w:name w:val="文档结构图 字符"/>
    <w:link w:val="a5"/>
    <w:uiPriority w:val="99"/>
    <w:qFormat/>
    <w:rPr>
      <w:rFonts w:ascii="宋体" w:eastAsia="宋体"/>
      <w:sz w:val="18"/>
      <w:szCs w:val="18"/>
    </w:rPr>
  </w:style>
  <w:style w:type="character" w:customStyle="1" w:styleId="aa">
    <w:name w:val="批注框文本 字符"/>
    <w:link w:val="a9"/>
    <w:uiPriority w:val="99"/>
    <w:qFormat/>
    <w:rPr>
      <w:sz w:val="18"/>
      <w:szCs w:val="18"/>
    </w:rPr>
  </w:style>
  <w:style w:type="character" w:customStyle="1" w:styleId="ac">
    <w:name w:val="页脚 字符"/>
    <w:link w:val="ab"/>
    <w:uiPriority w:val="99"/>
    <w:qFormat/>
    <w:rPr>
      <w:sz w:val="18"/>
      <w:szCs w:val="18"/>
    </w:rPr>
  </w:style>
  <w:style w:type="character" w:customStyle="1" w:styleId="ae">
    <w:name w:val="页眉 字符"/>
    <w:link w:val="ad"/>
    <w:uiPriority w:val="99"/>
    <w:qFormat/>
    <w:rPr>
      <w:sz w:val="18"/>
      <w:szCs w:val="18"/>
    </w:rPr>
  </w:style>
  <w:style w:type="character" w:customStyle="1" w:styleId="af0">
    <w:name w:val="副标题 字符"/>
    <w:link w:val="af"/>
    <w:uiPriority w:val="11"/>
    <w:qFormat/>
    <w:rPr>
      <w:caps/>
      <w:color w:val="595959"/>
      <w:spacing w:val="10"/>
      <w:sz w:val="21"/>
      <w:szCs w:val="21"/>
    </w:rPr>
  </w:style>
  <w:style w:type="character" w:customStyle="1" w:styleId="af2">
    <w:name w:val="脚注文本 字符"/>
    <w:link w:val="af1"/>
    <w:qFormat/>
    <w:rPr>
      <w:sz w:val="18"/>
      <w:szCs w:val="18"/>
    </w:rPr>
  </w:style>
  <w:style w:type="character" w:customStyle="1" w:styleId="af6">
    <w:name w:val="标题 字符"/>
    <w:link w:val="af5"/>
    <w:uiPriority w:val="10"/>
    <w:qFormat/>
    <w:rPr>
      <w:rFonts w:ascii="Calibri Light" w:eastAsia="宋体" w:hAnsi="Calibri Light" w:cs="Times New Roman"/>
      <w:caps/>
      <w:color w:val="0F6FC6"/>
      <w:spacing w:val="10"/>
      <w:sz w:val="52"/>
      <w:szCs w:val="52"/>
    </w:rPr>
  </w:style>
  <w:style w:type="character" w:customStyle="1" w:styleId="11">
    <w:name w:val="明显强调1"/>
    <w:uiPriority w:val="21"/>
    <w:qFormat/>
    <w:rPr>
      <w:b/>
      <w:bCs/>
      <w:caps/>
      <w:color w:val="073662"/>
      <w:spacing w:val="10"/>
    </w:rPr>
  </w:style>
  <w:style w:type="character" w:customStyle="1" w:styleId="Char">
    <w:name w:val="报告正文样式 Char"/>
    <w:link w:val="aff0"/>
    <w:qFormat/>
    <w:rPr>
      <w:rFonts w:ascii="宋体" w:hAnsi="宋体" w:cs="宋体"/>
      <w:color w:val="000000"/>
      <w:kern w:val="0"/>
      <w:sz w:val="24"/>
      <w:szCs w:val="21"/>
    </w:rPr>
  </w:style>
  <w:style w:type="paragraph" w:customStyle="1" w:styleId="aff0">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Pr>
      <w:b/>
      <w:bCs/>
      <w:i/>
      <w:iCs/>
      <w:caps/>
      <w:color w:val="0F6FC6"/>
    </w:rPr>
  </w:style>
  <w:style w:type="character" w:customStyle="1" w:styleId="Char0">
    <w:name w:val="中图标 Char"/>
    <w:link w:val="aff1"/>
    <w:qFormat/>
    <w:rPr>
      <w:rFonts w:ascii="Times New Roman" w:eastAsia="黑体" w:hAnsi="Times New Roman" w:cs="Times New Roman"/>
      <w:szCs w:val="21"/>
    </w:rPr>
  </w:style>
  <w:style w:type="paragraph" w:customStyle="1" w:styleId="aff1">
    <w:name w:val="中图标"/>
    <w:basedOn w:val="aff2"/>
    <w:link w:val="Char0"/>
    <w:qFormat/>
  </w:style>
  <w:style w:type="paragraph" w:customStyle="1" w:styleId="aff2">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2"/>
    <w:qFormat/>
    <w:rPr>
      <w:rFonts w:ascii="Times New Roman" w:eastAsia="黑体" w:hAnsi="Times New Roman" w:cs="Times New Roman"/>
      <w:szCs w:val="21"/>
    </w:rPr>
  </w:style>
  <w:style w:type="character" w:customStyle="1" w:styleId="13">
    <w:name w:val="不明显强调1"/>
    <w:uiPriority w:val="19"/>
    <w:qFormat/>
    <w:rPr>
      <w:i/>
      <w:iCs/>
      <w:color w:val="073662"/>
    </w:rPr>
  </w:style>
  <w:style w:type="character" w:customStyle="1" w:styleId="Char2">
    <w:name w:val="西华二级标题 Char"/>
    <w:link w:val="aff3"/>
    <w:qFormat/>
    <w:rPr>
      <w:rFonts w:ascii="Times New Roman" w:eastAsia="黑体" w:hAnsi="Times New Roman" w:cs="Times New Roman"/>
      <w:b/>
      <w:bCs/>
      <w:color w:val="000000"/>
      <w:sz w:val="30"/>
      <w:szCs w:val="30"/>
    </w:rPr>
  </w:style>
  <w:style w:type="paragraph" w:customStyle="1" w:styleId="aff3">
    <w:name w:val="西华二级标题"/>
    <w:basedOn w:val="aff4"/>
    <w:link w:val="Char2"/>
    <w:qFormat/>
    <w:pPr>
      <w:tabs>
        <w:tab w:val="left" w:pos="4770"/>
      </w:tabs>
      <w:spacing w:beforeLines="100" w:before="312" w:afterLines="100" w:after="312" w:line="240" w:lineRule="auto"/>
    </w:pPr>
    <w:rPr>
      <w:rFonts w:ascii="Times New Roman" w:hAnsi="Times New Roman"/>
    </w:rPr>
  </w:style>
  <w:style w:type="paragraph" w:customStyle="1" w:styleId="aff4">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4"/>
    <w:qFormat/>
    <w:rPr>
      <w:rFonts w:ascii="黑体" w:eastAsia="黑体" w:hAnsi="黑体" w:cs="Times New Roman"/>
      <w:b/>
      <w:bCs/>
      <w:color w:val="000000"/>
      <w:sz w:val="30"/>
      <w:szCs w:val="30"/>
    </w:rPr>
  </w:style>
  <w:style w:type="character" w:customStyle="1" w:styleId="Char4">
    <w:name w:val="明显引用 Char"/>
    <w:link w:val="14"/>
    <w:uiPriority w:val="30"/>
    <w:qFormat/>
    <w:rPr>
      <w:color w:val="0F6FC6"/>
      <w:sz w:val="24"/>
      <w:szCs w:val="24"/>
    </w:rPr>
  </w:style>
  <w:style w:type="paragraph" w:customStyle="1" w:styleId="14">
    <w:name w:val="明显引用1"/>
    <w:basedOn w:val="a"/>
    <w:next w:val="a"/>
    <w:link w:val="Char4"/>
    <w:uiPriority w:val="30"/>
    <w:qFormat/>
    <w:pPr>
      <w:spacing w:before="240" w:after="240" w:line="240" w:lineRule="auto"/>
      <w:ind w:left="1080" w:right="1080"/>
      <w:jc w:val="center"/>
    </w:pPr>
    <w:rPr>
      <w:color w:val="0F6FC6"/>
      <w:sz w:val="24"/>
      <w:szCs w:val="24"/>
      <w:lang w:val="zh-CN"/>
    </w:rPr>
  </w:style>
  <w:style w:type="character" w:customStyle="1" w:styleId="Char5">
    <w:name w:val="报告四级样式 Char"/>
    <w:link w:val="aff5"/>
    <w:qFormat/>
    <w:rPr>
      <w:rFonts w:ascii="黑体" w:eastAsia="黑体" w:hAnsi="黑体" w:cs="Times New Roman"/>
      <w:b/>
      <w:bCs/>
      <w:sz w:val="26"/>
      <w:szCs w:val="26"/>
    </w:rPr>
  </w:style>
  <w:style w:type="paragraph" w:customStyle="1" w:styleId="aff5">
    <w:name w:val="报告四级样式"/>
    <w:basedOn w:val="a"/>
    <w:link w:val="Char5"/>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6"/>
    <w:qFormat/>
    <w:rPr>
      <w:rFonts w:ascii="宋体" w:eastAsia="宋体" w:hAnsi="宋体" w:cs="Times New Roman"/>
      <w:sz w:val="24"/>
      <w:szCs w:val="24"/>
    </w:rPr>
  </w:style>
  <w:style w:type="paragraph" w:customStyle="1" w:styleId="aff6">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7"/>
    <w:qFormat/>
    <w:rPr>
      <w:rFonts w:ascii="黑体" w:eastAsia="黑体" w:hAnsi="黑体" w:cs="Times New Roman"/>
      <w:b/>
      <w:bCs/>
      <w:kern w:val="2"/>
      <w:sz w:val="24"/>
      <w:szCs w:val="24"/>
    </w:rPr>
  </w:style>
  <w:style w:type="paragraph" w:customStyle="1" w:styleId="aff7">
    <w:name w:val="报告三级标题"/>
    <w:basedOn w:val="a"/>
    <w:link w:val="Char7"/>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8">
    <w:name w:val="图表标题 Char"/>
    <w:link w:val="aff8"/>
    <w:qFormat/>
    <w:locked/>
    <w:rPr>
      <w:rFonts w:ascii="Times New Roman" w:eastAsia="宋体" w:hAnsi="Times New Roman" w:cs="Times New Roman"/>
      <w:kern w:val="2"/>
      <w:sz w:val="21"/>
      <w:szCs w:val="21"/>
    </w:rPr>
  </w:style>
  <w:style w:type="paragraph" w:customStyle="1" w:styleId="aff8">
    <w:name w:val="图表标题"/>
    <w:basedOn w:val="a"/>
    <w:link w:val="Char8"/>
    <w:qFormat/>
    <w:pPr>
      <w:widowControl w:val="0"/>
      <w:spacing w:before="0" w:afterLines="50" w:line="360" w:lineRule="auto"/>
      <w:ind w:firstLineChars="200" w:firstLine="422"/>
      <w:jc w:val="center"/>
    </w:pPr>
    <w:rPr>
      <w:rFonts w:ascii="Times New Roman" w:hAnsi="Times New Roman"/>
      <w:kern w:val="2"/>
      <w:sz w:val="21"/>
      <w:szCs w:val="21"/>
      <w:lang w:val="zh-CN"/>
    </w:rPr>
  </w:style>
  <w:style w:type="character" w:customStyle="1" w:styleId="Char9">
    <w:name w:val="报告一级标题样式 Char"/>
    <w:link w:val="aff9"/>
    <w:qFormat/>
    <w:rPr>
      <w:rFonts w:ascii="黑体" w:eastAsia="黑体" w:hAnsi="黑体" w:cs="Times New Roman"/>
      <w:caps/>
      <w:color w:val="000000"/>
      <w:spacing w:val="15"/>
      <w:kern w:val="44"/>
      <w:sz w:val="32"/>
      <w:szCs w:val="32"/>
      <w:shd w:val="clear" w:color="auto" w:fill="0F6FC6"/>
    </w:rPr>
  </w:style>
  <w:style w:type="paragraph" w:customStyle="1" w:styleId="aff9">
    <w:name w:val="报告一级标题样式"/>
    <w:basedOn w:val="1"/>
    <w:link w:val="Char9"/>
    <w:qFormat/>
    <w:pPr>
      <w:spacing w:before="0" w:after="50" w:line="360" w:lineRule="auto"/>
      <w:jc w:val="center"/>
    </w:pPr>
    <w:rPr>
      <w:rFonts w:ascii="黑体" w:eastAsia="黑体" w:hAnsi="黑体"/>
      <w:color w:val="000000"/>
      <w:kern w:val="44"/>
      <w:sz w:val="32"/>
      <w:szCs w:val="32"/>
    </w:rPr>
  </w:style>
  <w:style w:type="character" w:customStyle="1" w:styleId="Chara">
    <w:name w:val="新报告三级 Char"/>
    <w:link w:val="affa"/>
    <w:qFormat/>
    <w:rPr>
      <w:rFonts w:ascii="黑体" w:eastAsia="黑体" w:hAnsi="黑体" w:cs="Times New Roman"/>
      <w:b/>
      <w:bCs/>
      <w:kern w:val="2"/>
      <w:sz w:val="28"/>
      <w:szCs w:val="28"/>
    </w:rPr>
  </w:style>
  <w:style w:type="paragraph" w:customStyle="1" w:styleId="affa">
    <w:name w:val="新报告三级"/>
    <w:basedOn w:val="a"/>
    <w:link w:val="Chara"/>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b">
    <w:name w:val="南开三级 Char"/>
    <w:link w:val="affb"/>
    <w:qFormat/>
    <w:locked/>
    <w:rPr>
      <w:rFonts w:ascii="黑体" w:eastAsia="黑体" w:hAnsi="黑体" w:cs="Times New Roman"/>
      <w:b/>
      <w:bCs/>
      <w:kern w:val="0"/>
      <w:sz w:val="28"/>
      <w:szCs w:val="28"/>
    </w:rPr>
  </w:style>
  <w:style w:type="paragraph" w:customStyle="1" w:styleId="affb">
    <w:name w:val="南开三级"/>
    <w:basedOn w:val="3"/>
    <w:link w:val="Charb"/>
    <w:qFormat/>
    <w:pPr>
      <w:spacing w:before="240" w:afterLines="50" w:line="412" w:lineRule="auto"/>
    </w:pPr>
    <w:rPr>
      <w:rFonts w:ascii="黑体" w:eastAsia="黑体" w:hAnsi="黑体"/>
      <w:b/>
      <w:bCs/>
      <w:caps w:val="0"/>
      <w:color w:val="auto"/>
      <w:spacing w:val="0"/>
      <w:sz w:val="28"/>
      <w:szCs w:val="28"/>
    </w:rPr>
  </w:style>
  <w:style w:type="character" w:customStyle="1" w:styleId="Charc">
    <w:name w:val="无间隔 Char"/>
    <w:link w:val="16"/>
    <w:uiPriority w:val="1"/>
    <w:qFormat/>
    <w:rPr>
      <w:lang w:val="en-US" w:eastAsia="zh-CN" w:bidi="ar-SA"/>
    </w:rPr>
  </w:style>
  <w:style w:type="paragraph" w:customStyle="1" w:styleId="16">
    <w:name w:val="无间隔1"/>
    <w:link w:val="Charc"/>
    <w:uiPriority w:val="1"/>
    <w:qFormat/>
    <w:pPr>
      <w:spacing w:before="100"/>
    </w:pPr>
  </w:style>
  <w:style w:type="character" w:customStyle="1" w:styleId="Chard">
    <w:name w:val="引用 Char"/>
    <w:link w:val="17"/>
    <w:uiPriority w:val="29"/>
    <w:qFormat/>
    <w:rPr>
      <w:i/>
      <w:iCs/>
      <w:sz w:val="24"/>
      <w:szCs w:val="24"/>
    </w:rPr>
  </w:style>
  <w:style w:type="paragraph" w:customStyle="1" w:styleId="17">
    <w:name w:val="引用1"/>
    <w:basedOn w:val="a"/>
    <w:next w:val="a"/>
    <w:link w:val="Chard"/>
    <w:uiPriority w:val="29"/>
    <w:qFormat/>
    <w:rPr>
      <w:i/>
      <w:iCs/>
      <w:sz w:val="24"/>
      <w:szCs w:val="24"/>
      <w:lang w:val="zh-CN"/>
    </w:rPr>
  </w:style>
  <w:style w:type="character" w:customStyle="1" w:styleId="18">
    <w:name w:val="书籍标题1"/>
    <w:uiPriority w:val="33"/>
    <w:qFormat/>
    <w:rPr>
      <w:b/>
      <w:bCs/>
      <w:i/>
      <w:iCs/>
      <w:spacing w:val="0"/>
    </w:rPr>
  </w:style>
  <w:style w:type="character" w:customStyle="1" w:styleId="1Char">
    <w:name w:val="样式1 Char"/>
    <w:link w:val="19"/>
    <w:qFormat/>
    <w:rPr>
      <w:caps/>
      <w:color w:val="FFFFFF"/>
      <w:spacing w:val="15"/>
      <w:sz w:val="40"/>
      <w:szCs w:val="22"/>
      <w:shd w:val="clear" w:color="auto" w:fill="0F6FC6"/>
    </w:rPr>
  </w:style>
  <w:style w:type="paragraph" w:customStyle="1" w:styleId="19">
    <w:name w:val="样式1"/>
    <w:basedOn w:val="1"/>
    <w:link w:val="1Char"/>
    <w:qFormat/>
    <w:pPr>
      <w:jc w:val="center"/>
    </w:pPr>
    <w:rPr>
      <w:sz w:val="40"/>
    </w:rPr>
  </w:style>
  <w:style w:type="character" w:customStyle="1" w:styleId="Chare">
    <w:name w:val="南开图标 Char"/>
    <w:link w:val="affc"/>
    <w:qFormat/>
    <w:rPr>
      <w:rFonts w:ascii="黑体" w:eastAsia="黑体" w:hAnsi="黑体" w:cs="Times New Roman"/>
      <w:sz w:val="21"/>
      <w:szCs w:val="21"/>
    </w:rPr>
  </w:style>
  <w:style w:type="paragraph" w:customStyle="1" w:styleId="affc">
    <w:name w:val="南开图标"/>
    <w:basedOn w:val="a"/>
    <w:link w:val="Chare"/>
    <w:qFormat/>
    <w:pPr>
      <w:adjustRightInd w:val="0"/>
      <w:snapToGrid w:val="0"/>
      <w:spacing w:before="0" w:afterLines="50" w:line="240" w:lineRule="auto"/>
      <w:ind w:firstLineChars="200" w:firstLine="422"/>
      <w:jc w:val="center"/>
    </w:pPr>
    <w:rPr>
      <w:rFonts w:ascii="黑体" w:eastAsia="黑体" w:hAnsi="黑体"/>
      <w:sz w:val="21"/>
      <w:szCs w:val="21"/>
      <w:lang w:val="zh-CN"/>
    </w:rPr>
  </w:style>
  <w:style w:type="character" w:customStyle="1" w:styleId="Charf">
    <w:name w:val="南开二级标题 Char"/>
    <w:link w:val="affd"/>
    <w:qFormat/>
    <w:rPr>
      <w:rFonts w:ascii="黑体" w:eastAsia="黑体" w:hAnsi="黑体" w:cs="Times New Roman"/>
      <w:b/>
      <w:bCs/>
      <w:sz w:val="30"/>
      <w:szCs w:val="30"/>
    </w:rPr>
  </w:style>
  <w:style w:type="paragraph" w:customStyle="1" w:styleId="affd">
    <w:name w:val="南开二级标题"/>
    <w:basedOn w:val="2"/>
    <w:link w:val="Charf"/>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0">
    <w:name w:val="图表标注 Char"/>
    <w:link w:val="affe"/>
    <w:qFormat/>
    <w:rPr>
      <w:rFonts w:ascii="黑体" w:eastAsia="黑体" w:hAnsi="黑体" w:cs="Times New Roman"/>
      <w:kern w:val="2"/>
      <w:sz w:val="21"/>
      <w:szCs w:val="21"/>
    </w:rPr>
  </w:style>
  <w:style w:type="paragraph" w:customStyle="1" w:styleId="affe">
    <w:name w:val="图表标注"/>
    <w:basedOn w:val="a"/>
    <w:link w:val="Charf0"/>
    <w:qFormat/>
    <w:pPr>
      <w:widowControl w:val="0"/>
      <w:spacing w:before="200" w:line="240" w:lineRule="auto"/>
      <w:ind w:firstLine="420"/>
      <w:jc w:val="center"/>
    </w:pPr>
    <w:rPr>
      <w:rFonts w:ascii="黑体" w:eastAsia="黑体" w:hAnsi="黑体"/>
      <w:kern w:val="2"/>
      <w:sz w:val="21"/>
      <w:szCs w:val="21"/>
      <w:lang w:val="zh-CN"/>
    </w:rPr>
  </w:style>
  <w:style w:type="character" w:customStyle="1" w:styleId="Charf1">
    <w:name w:val="西华三级标题 Char"/>
    <w:link w:val="afff"/>
    <w:qFormat/>
    <w:rPr>
      <w:rFonts w:ascii="Times New Roman" w:eastAsia="黑体" w:hAnsi="Times New Roman" w:cs="Times New Roman"/>
      <w:b/>
      <w:bCs/>
      <w:color w:val="000000"/>
      <w:sz w:val="28"/>
      <w:szCs w:val="30"/>
    </w:rPr>
  </w:style>
  <w:style w:type="paragraph" w:customStyle="1" w:styleId="afff">
    <w:name w:val="西华三级标题"/>
    <w:basedOn w:val="aff4"/>
    <w:link w:val="Charf1"/>
    <w:qFormat/>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pPr>
      <w:ind w:firstLineChars="200" w:firstLine="420"/>
    </w:pPr>
  </w:style>
  <w:style w:type="paragraph" w:customStyle="1" w:styleId="afff0">
    <w:name w:val="我的正文"/>
    <w:basedOn w:val="aff0"/>
    <w:qFormat/>
    <w:pPr>
      <w:spacing w:beforeLines="0" w:afterLines="0"/>
      <w:ind w:firstLine="200"/>
      <w:jc w:val="both"/>
    </w:pPr>
    <w:rPr>
      <w:rFonts w:ascii="Times New Roman" w:hAnsi="Times New Roman"/>
    </w:rPr>
  </w:style>
  <w:style w:type="paragraph" w:customStyle="1" w:styleId="TOC10">
    <w:name w:val="TOC 标题1"/>
    <w:basedOn w:val="1"/>
    <w:next w:val="a"/>
    <w:uiPriority w:val="39"/>
    <w:qFormat/>
    <w:pPr>
      <w:outlineLvl w:val="9"/>
    </w:pPr>
  </w:style>
  <w:style w:type="table" w:customStyle="1" w:styleId="4-21">
    <w:name w:val="网格表 4 - 着色 21"/>
    <w:basedOn w:val="a1"/>
    <w:uiPriority w:val="49"/>
    <w:qFormat/>
    <w:tblPr>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f0"/>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表"/>
    <w:basedOn w:val="affc"/>
    <w:link w:val="LChar0"/>
    <w:qFormat/>
    <w:pPr>
      <w:spacing w:after="156"/>
    </w:pPr>
    <w:rPr>
      <w:b/>
    </w:rPr>
  </w:style>
  <w:style w:type="character" w:customStyle="1" w:styleId="LChar0">
    <w:name w:val="L图表 Char"/>
    <w:basedOn w:val="Chare"/>
    <w:link w:val="L0"/>
    <w:qFormat/>
    <w:rPr>
      <w:rFonts w:ascii="黑体" w:eastAsia="黑体" w:hAnsi="黑体" w:cs="Times New Roman"/>
      <w:b/>
      <w:sz w:val="21"/>
      <w:szCs w:val="21"/>
      <w:lang w:val="zh-CN" w:eastAsia="zh-CN"/>
    </w:rPr>
  </w:style>
  <w:style w:type="paragraph" w:customStyle="1" w:styleId="L1">
    <w:name w:val="L表格"/>
    <w:basedOn w:val="aff0"/>
    <w:link w:val="LChar1"/>
    <w:qFormat/>
    <w:pPr>
      <w:spacing w:beforeLines="0" w:before="0" w:afterLines="0" w:after="0" w:line="240" w:lineRule="auto"/>
      <w:ind w:firstLineChars="0" w:firstLine="0"/>
      <w:jc w:val="center"/>
    </w:pPr>
    <w:rPr>
      <w:rFonts w:ascii="Times New Roman" w:hAnsi="Times New Roman"/>
      <w:bCs/>
      <w:sz w:val="21"/>
    </w:rPr>
  </w:style>
  <w:style w:type="character" w:customStyle="1" w:styleId="LChar1">
    <w:name w:val="L表格 Char"/>
    <w:basedOn w:val="Char"/>
    <w:link w:val="L1"/>
    <w:qFormat/>
    <w:rPr>
      <w:rFonts w:ascii="Times New Roman" w:hAnsi="Times New Roman" w:cs="宋体"/>
      <w:bCs/>
      <w:color w:val="000000"/>
      <w:kern w:val="0"/>
      <w:sz w:val="21"/>
      <w:szCs w:val="21"/>
      <w:lang w:val="zh-CN" w:eastAsia="zh-CN"/>
    </w:rPr>
  </w:style>
  <w:style w:type="paragraph" w:customStyle="1" w:styleId="afff1">
    <w:name w:val="注"/>
    <w:basedOn w:val="aff2"/>
    <w:link w:val="Charf2"/>
    <w:qFormat/>
    <w:pPr>
      <w:spacing w:before="0" w:afterLines="0" w:after="0" w:line="240" w:lineRule="auto"/>
      <w:ind w:firstLine="200"/>
      <w:jc w:val="left"/>
    </w:pPr>
    <w:rPr>
      <w:rFonts w:eastAsia="宋体"/>
      <w:sz w:val="18"/>
      <w:szCs w:val="18"/>
    </w:rPr>
  </w:style>
  <w:style w:type="character" w:customStyle="1" w:styleId="Charf2">
    <w:name w:val="注 Char"/>
    <w:basedOn w:val="Char1"/>
    <w:link w:val="afff1"/>
    <w:qFormat/>
    <w:rPr>
      <w:rFonts w:ascii="Times New Roman" w:eastAsia="黑体" w:hAnsi="Times New Roman" w:cs="Times New Roman"/>
      <w:sz w:val="18"/>
      <w:szCs w:val="18"/>
      <w:lang w:val="zh-CN"/>
    </w:rPr>
  </w:style>
  <w:style w:type="paragraph" w:customStyle="1" w:styleId="12131">
    <w:name w:val="12131"/>
    <w:basedOn w:val="1"/>
    <w:link w:val="12131Char"/>
    <w:qFormat/>
    <w:pPr>
      <w:spacing w:before="0"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qFormat/>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qFormat/>
    <w:rPr>
      <w:shd w:val="clear" w:color="auto" w:fill="D9D9D9" w:themeFill="background1" w:themeFillShade="D9"/>
    </w:rPr>
  </w:style>
  <w:style w:type="paragraph" w:customStyle="1" w:styleId="333333">
    <w:name w:val="333333"/>
    <w:basedOn w:val="afff"/>
    <w:link w:val="333333Char"/>
    <w:qFormat/>
  </w:style>
  <w:style w:type="character" w:customStyle="1" w:styleId="333333Char">
    <w:name w:val="333333 Char"/>
    <w:basedOn w:val="Charf1"/>
    <w:link w:val="333333"/>
    <w:qFormat/>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qFormat/>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qFormat/>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qFormat/>
    <w:locked/>
    <w:rPr>
      <w:rFonts w:ascii="Times New Roman" w:eastAsia="黑体" w:hAnsi="Times New Roman" w:cs="Times New Roman"/>
      <w:szCs w:val="21"/>
    </w:rPr>
  </w:style>
  <w:style w:type="table" w:customStyle="1" w:styleId="4-51">
    <w:name w:val="网格表 4 - 着色 51"/>
    <w:basedOn w:val="a1"/>
    <w:uiPriority w:val="49"/>
    <w:qFormat/>
    <w:pPr>
      <w:jc w:val="center"/>
    </w:pPr>
    <w:rPr>
      <w:rFonts w:ascii="Times New Roman" w:hAnsi="Times New Roman"/>
    </w:rPr>
    <w:tblPr>
      <w:jc w:val="center"/>
      <w:tblBorders>
        <w:top w:val="single" w:sz="4" w:space="0" w:color="59A9F2" w:themeColor="accent5" w:themeTint="99"/>
        <w:left w:val="single" w:sz="4" w:space="0" w:color="59A9F2" w:themeColor="accent5" w:themeTint="99"/>
        <w:bottom w:val="single" w:sz="4" w:space="0" w:color="59A9F2" w:themeColor="accent5" w:themeTint="99"/>
        <w:right w:val="single" w:sz="4" w:space="0" w:color="59A9F2" w:themeColor="accent5" w:themeTint="99"/>
        <w:insideH w:val="single" w:sz="4" w:space="0" w:color="59A9F2" w:themeColor="accent5" w:themeTint="99"/>
        <w:insideV w:val="single" w:sz="4" w:space="0" w:color="59A9F2" w:themeColor="accent5" w:themeTint="99"/>
      </w:tblBorders>
    </w:tblPr>
    <w:trPr>
      <w:jc w:val="center"/>
    </w:trPr>
    <w:tcPr>
      <w:vAlign w:val="center"/>
    </w:tcPr>
    <w:tblStylePr w:type="firstRow">
      <w:rPr>
        <w:b/>
        <w:bCs/>
        <w:color w:val="FFFFFF" w:themeColor="background1"/>
      </w:rPr>
      <w:tblPr/>
      <w:tcPr>
        <w:shd w:val="clear" w:color="auto" w:fill="59A9F2" w:themeFill="accent5" w:themeFillTint="99"/>
      </w:tcPr>
    </w:tblStylePr>
    <w:tblStylePr w:type="lastRow">
      <w:rPr>
        <w:b/>
        <w:bCs/>
      </w:rPr>
      <w:tblPr/>
      <w:tcPr>
        <w:tcBorders>
          <w:top w:val="double" w:sz="4" w:space="0" w:color="0F6FC6" w:themeColor="accent5"/>
        </w:tcBorders>
      </w:tcPr>
    </w:tblStylePr>
    <w:tblStylePr w:type="firstCol">
      <w:rPr>
        <w:b/>
        <w:bCs/>
      </w:rPr>
    </w:tblStylePr>
    <w:tblStylePr w:type="lastCol">
      <w:rPr>
        <w:b/>
        <w:bCs/>
      </w:rPr>
    </w:tblStylePr>
    <w:tblStylePr w:type="band1Vert">
      <w:tblPr/>
      <w:tcPr>
        <w:shd w:val="clear" w:color="auto" w:fill="C7E2FA" w:themeFill="accent5" w:themeFillTint="33"/>
      </w:tcPr>
    </w:tblStylePr>
    <w:tblStylePr w:type="band1Horz">
      <w:tblPr/>
      <w:tcPr>
        <w:shd w:val="clear" w:color="auto" w:fill="C7E2FA" w:themeFill="accent5" w:themeFillTint="33"/>
      </w:tcPr>
    </w:tblStylePr>
  </w:style>
  <w:style w:type="paragraph" w:customStyle="1" w:styleId="L2">
    <w:name w:val="L 注"/>
    <w:basedOn w:val="a"/>
    <w:link w:val="LChar2"/>
    <w:qFormat/>
    <w:pPr>
      <w:spacing w:before="0" w:after="0" w:line="240" w:lineRule="auto"/>
    </w:pPr>
    <w:rPr>
      <w:rFonts w:ascii="Times New Roman" w:eastAsiaTheme="minorEastAsia" w:hAnsi="Times New Roman" w:cstheme="minorBidi"/>
      <w:caps/>
      <w:sz w:val="18"/>
    </w:rPr>
  </w:style>
  <w:style w:type="character" w:customStyle="1" w:styleId="LChar2">
    <w:name w:val="L 注 Char"/>
    <w:basedOn w:val="a0"/>
    <w:link w:val="L2"/>
    <w:qFormat/>
    <w:rPr>
      <w:rFonts w:ascii="Times New Roman" w:eastAsiaTheme="minorEastAsia" w:hAnsi="Times New Roman" w:cstheme="minorBidi"/>
      <w:caps/>
      <w:sz w:val="18"/>
    </w:rPr>
  </w:style>
  <w:style w:type="character" w:customStyle="1" w:styleId="Charf3">
    <w:name w:val="表格字体 Char"/>
    <w:link w:val="afff2"/>
    <w:qFormat/>
    <w:locked/>
    <w:rPr>
      <w:sz w:val="21"/>
    </w:rPr>
  </w:style>
  <w:style w:type="paragraph" w:customStyle="1" w:styleId="afff2">
    <w:name w:val="表格字体"/>
    <w:basedOn w:val="a"/>
    <w:next w:val="a"/>
    <w:link w:val="Charf3"/>
    <w:qFormat/>
    <w:pPr>
      <w:spacing w:before="0" w:after="0" w:line="240" w:lineRule="atLeast"/>
      <w:jc w:val="center"/>
    </w:pPr>
    <w:rPr>
      <w:sz w:val="21"/>
    </w:rPr>
  </w:style>
  <w:style w:type="paragraph" w:customStyle="1" w:styleId="L3">
    <w:name w:val="L 正文"/>
    <w:basedOn w:val="a"/>
    <w:link w:val="LChar3"/>
    <w:qFormat/>
    <w:pPr>
      <w:spacing w:before="0" w:after="0"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Pr>
      <w:rFonts w:ascii="Times New Roman" w:hAnsi="Times New Roman" w:cstheme="minorBidi"/>
      <w:color w:val="000000"/>
      <w:sz w:val="24"/>
      <w:szCs w:val="24"/>
    </w:rPr>
  </w:style>
  <w:style w:type="paragraph" w:styleId="afff3">
    <w:name w:val="List Paragraph"/>
    <w:basedOn w:val="a"/>
    <w:uiPriority w:val="99"/>
    <w:qFormat/>
    <w:pPr>
      <w:ind w:firstLineChars="200" w:firstLine="420"/>
    </w:pPr>
  </w:style>
  <w:style w:type="table" w:customStyle="1" w:styleId="4-15">
    <w:name w:val="网格表 4 - 着色 15"/>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pPr>
      <w:spacing w:afterLines="50" w:after="50"/>
      <w:ind w:firstLineChars="0" w:firstLine="0"/>
      <w:jc w:val="center"/>
    </w:pPr>
    <w:rPr>
      <w:rFonts w:eastAsia="黑体"/>
      <w:b/>
      <w:color w:val="0F6FC6" w:themeColor="accent1"/>
      <w:sz w:val="21"/>
    </w:rPr>
  </w:style>
  <w:style w:type="character" w:customStyle="1" w:styleId="LChar4">
    <w:name w:val="L 图表标题 Char"/>
    <w:basedOn w:val="LChar3"/>
    <w:link w:val="L4"/>
    <w:qFormat/>
    <w:rPr>
      <w:rFonts w:ascii="Times New Roman" w:eastAsia="黑体" w:hAnsi="Times New Roman" w:cstheme="minorBidi"/>
      <w:b/>
      <w:color w:val="0F6FC6" w:themeColor="accent1"/>
      <w:sz w:val="21"/>
      <w:szCs w:val="24"/>
    </w:rPr>
  </w:style>
  <w:style w:type="paragraph" w:customStyle="1" w:styleId="L20">
    <w:name w:val="L2级"/>
    <w:basedOn w:val="2"/>
    <w:link w:val="L2Char"/>
    <w:qFormat/>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156" w:afterLines="50" w:after="156"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Pr>
      <w:rFonts w:asciiTheme="minorHAnsi" w:eastAsia="黑体" w:hAnsiTheme="minorHAnsi" w:cstheme="minorBidi"/>
      <w:b/>
      <w:caps/>
      <w:sz w:val="30"/>
    </w:rPr>
  </w:style>
  <w:style w:type="paragraph" w:customStyle="1" w:styleId="L5">
    <w:name w:val="正文L"/>
    <w:basedOn w:val="a"/>
    <w:link w:val="LChar5"/>
    <w:qFormat/>
    <w:pPr>
      <w:widowControl w:val="0"/>
      <w:spacing w:before="0" w:after="0"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qFormat/>
    <w:rPr>
      <w:rFonts w:ascii="Times New Roman" w:eastAsiaTheme="minorEastAsia" w:hAnsi="Times New Roman"/>
      <w:kern w:val="2"/>
      <w:sz w:val="24"/>
      <w:szCs w:val="24"/>
    </w:rPr>
  </w:style>
  <w:style w:type="paragraph" w:customStyle="1" w:styleId="32">
    <w:name w:val="3级标题"/>
    <w:basedOn w:val="L5"/>
    <w:link w:val="3Char"/>
    <w:qFormat/>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5"/>
    <w:link w:val="32"/>
    <w:qFormat/>
    <w:rPr>
      <w:rFonts w:ascii="黑体" w:eastAsia="黑体" w:hAnsi="黑体"/>
      <w:b/>
      <w:kern w:val="2"/>
      <w:sz w:val="28"/>
      <w:szCs w:val="28"/>
    </w:rPr>
  </w:style>
  <w:style w:type="paragraph" w:customStyle="1" w:styleId="afff4">
    <w:name w:val="表格文字"/>
    <w:basedOn w:val="afff1"/>
    <w:link w:val="Charf4"/>
    <w:qFormat/>
    <w:pPr>
      <w:widowControl w:val="0"/>
      <w:jc w:val="center"/>
    </w:pPr>
    <w:rPr>
      <w:rFonts w:eastAsiaTheme="minorEastAsia"/>
      <w:bCs/>
      <w:sz w:val="21"/>
    </w:rPr>
  </w:style>
  <w:style w:type="character" w:customStyle="1" w:styleId="Charf4">
    <w:name w:val="表格文字 Char"/>
    <w:basedOn w:val="Charf2"/>
    <w:link w:val="afff4"/>
    <w:qFormat/>
    <w:rPr>
      <w:rFonts w:ascii="Times New Roman" w:eastAsiaTheme="minorEastAsia" w:hAnsi="Times New Roman" w:cs="Times New Roman"/>
      <w:bCs/>
      <w:sz w:val="21"/>
      <w:szCs w:val="18"/>
      <w:lang w:val="zh-CN" w:eastAsia="zh-CN"/>
    </w:rPr>
  </w:style>
  <w:style w:type="paragraph" w:customStyle="1" w:styleId="41">
    <w:name w:val="4级标题"/>
    <w:basedOn w:val="L5"/>
    <w:link w:val="4Char"/>
    <w:qFormat/>
    <w:pPr>
      <w:keepNext/>
      <w:spacing w:beforeLines="50" w:before="156" w:after="156" w:line="300" w:lineRule="auto"/>
      <w:ind w:firstLine="482"/>
      <w:outlineLvl w:val="3"/>
    </w:pPr>
    <w:rPr>
      <w:rFonts w:eastAsia="黑体"/>
      <w:b/>
    </w:rPr>
  </w:style>
  <w:style w:type="character" w:customStyle="1" w:styleId="4Char">
    <w:name w:val="4级标题 Char"/>
    <w:basedOn w:val="LChar5"/>
    <w:link w:val="41"/>
    <w:qFormat/>
    <w:rPr>
      <w:rFonts w:ascii="Times New Roman" w:eastAsia="黑体" w:hAnsi="Times New Roman"/>
      <w:b/>
      <w:kern w:val="2"/>
      <w:sz w:val="24"/>
      <w:szCs w:val="24"/>
    </w:rPr>
  </w:style>
  <w:style w:type="paragraph" w:customStyle="1" w:styleId="L30">
    <w:name w:val="L3级"/>
    <w:basedOn w:val="a"/>
    <w:link w:val="L3Char"/>
    <w:uiPriority w:val="99"/>
    <w:qFormat/>
    <w:pPr>
      <w:keepNext/>
      <w:spacing w:beforeLines="50" w:before="156"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qFormat/>
    <w:rPr>
      <w:rFonts w:asciiTheme="minorHAnsi" w:eastAsia="黑体" w:hAnsiTheme="minorHAnsi" w:cstheme="minorBidi"/>
      <w:b/>
      <w:sz w:val="28"/>
    </w:rPr>
  </w:style>
  <w:style w:type="paragraph" w:customStyle="1" w:styleId="1b">
    <w:name w:val="修订1"/>
    <w:hidden/>
    <w:uiPriority w:val="99"/>
    <w:semiHidden/>
    <w:qFormat/>
    <w:rPr>
      <w:rFonts w:ascii="Times New Roman" w:hAnsi="Times New Roman"/>
      <w:kern w:val="2"/>
      <w:sz w:val="24"/>
      <w:szCs w:val="24"/>
    </w:rPr>
  </w:style>
  <w:style w:type="paragraph" w:customStyle="1" w:styleId="afff5">
    <w:name w:val="正文内容"/>
    <w:basedOn w:val="a"/>
    <w:link w:val="Charf5"/>
    <w:qFormat/>
    <w:pPr>
      <w:spacing w:before="0" w:after="0" w:line="360" w:lineRule="auto"/>
      <w:ind w:firstLineChars="200" w:firstLine="480"/>
      <w:jc w:val="both"/>
    </w:pPr>
    <w:rPr>
      <w:rFonts w:ascii="Times New Roman" w:eastAsiaTheme="minorEastAsia" w:hAnsi="Times New Roman" w:cs="宋体"/>
      <w:sz w:val="24"/>
      <w:szCs w:val="21"/>
    </w:rPr>
  </w:style>
  <w:style w:type="character" w:customStyle="1" w:styleId="Charf5">
    <w:name w:val="正文内容 Char"/>
    <w:basedOn w:val="a0"/>
    <w:link w:val="afff5"/>
    <w:qFormat/>
    <w:rPr>
      <w:rFonts w:ascii="Times New Roman" w:eastAsiaTheme="minorEastAsia" w:hAnsi="Times New Roman" w:cs="宋体"/>
      <w:sz w:val="24"/>
      <w:szCs w:val="21"/>
    </w:rPr>
  </w:style>
  <w:style w:type="paragraph" w:customStyle="1" w:styleId="afff6">
    <w:name w:val="图表的标题"/>
    <w:basedOn w:val="a"/>
    <w:link w:val="Charf6"/>
    <w:qFormat/>
    <w:pPr>
      <w:widowControl w:val="0"/>
      <w:spacing w:beforeLines="50" w:before="156" w:afterLines="50" w:after="156" w:line="240" w:lineRule="auto"/>
      <w:jc w:val="center"/>
    </w:pPr>
    <w:rPr>
      <w:rFonts w:ascii="黑体" w:eastAsia="黑体" w:hAnsi="黑体"/>
      <w:b/>
      <w:bCs/>
      <w:kern w:val="2"/>
      <w:sz w:val="21"/>
      <w:szCs w:val="21"/>
    </w:rPr>
  </w:style>
  <w:style w:type="character" w:customStyle="1" w:styleId="Charf6">
    <w:name w:val="图表的标题 Char"/>
    <w:basedOn w:val="a0"/>
    <w:link w:val="afff6"/>
    <w:qFormat/>
    <w:rPr>
      <w:rFonts w:ascii="黑体" w:eastAsia="黑体" w:hAnsi="黑体"/>
      <w:b/>
      <w:bCs/>
      <w:kern w:val="2"/>
      <w:sz w:val="21"/>
      <w:szCs w:val="21"/>
    </w:rPr>
  </w:style>
  <w:style w:type="character" w:customStyle="1" w:styleId="4Char0">
    <w:name w:val="济南标题4 Char"/>
    <w:basedOn w:val="a0"/>
    <w:link w:val="42"/>
    <w:qFormat/>
    <w:locked/>
    <w:rPr>
      <w:rFonts w:ascii="Times New Roman" w:eastAsia="黑体" w:hAnsi="Times New Roman" w:cstheme="majorBidi"/>
      <w:b/>
      <w:bCs/>
      <w:sz w:val="25"/>
      <w:szCs w:val="25"/>
    </w:rPr>
  </w:style>
  <w:style w:type="paragraph" w:customStyle="1" w:styleId="42">
    <w:name w:val="济南标题4"/>
    <w:basedOn w:val="a"/>
    <w:link w:val="4Char0"/>
    <w:qFormat/>
    <w:pPr>
      <w:spacing w:before="280" w:afterLines="50" w:after="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qFormat/>
    <w:pPr>
      <w:adjustRightInd w:val="0"/>
      <w:snapToGrid w:val="0"/>
      <w:spacing w:before="0" w:after="0"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qFormat/>
    <w:rPr>
      <w:rFonts w:ascii="Times New Roman" w:eastAsia="黑体" w:hAnsi="Times New Roman"/>
      <w:b/>
      <w:sz w:val="21"/>
      <w:szCs w:val="21"/>
      <w:lang w:val="zh-CN"/>
    </w:rPr>
  </w:style>
  <w:style w:type="paragraph" w:customStyle="1" w:styleId="afff7">
    <w:name w:val="图标标题"/>
    <w:basedOn w:val="aff8"/>
    <w:link w:val="Charf7"/>
    <w:qFormat/>
    <w:pPr>
      <w:widowControl/>
      <w:spacing w:after="163" w:line="240" w:lineRule="auto"/>
      <w:ind w:firstLineChars="0" w:firstLine="0"/>
    </w:pPr>
    <w:rPr>
      <w:rFonts w:eastAsia="黑体"/>
      <w:b/>
      <w:lang w:val="en-US"/>
    </w:rPr>
  </w:style>
  <w:style w:type="character" w:customStyle="1" w:styleId="Charf7">
    <w:name w:val="图标标题 Char"/>
    <w:basedOn w:val="Char8"/>
    <w:link w:val="afff7"/>
    <w:qFormat/>
    <w:rPr>
      <w:rFonts w:ascii="Times New Roman" w:eastAsia="黑体" w:hAnsi="Times New Roman" w:cs="Times New Roman"/>
      <w:b/>
      <w:kern w:val="2"/>
      <w:sz w:val="21"/>
      <w:szCs w:val="21"/>
    </w:rPr>
  </w:style>
  <w:style w:type="paragraph" w:customStyle="1" w:styleId="afff8">
    <w:name w:val="目录"/>
    <w:basedOn w:val="a"/>
    <w:link w:val="Charf8"/>
    <w:qFormat/>
    <w:pPr>
      <w:pageBreakBefore/>
      <w:shd w:val="clear" w:color="auto" w:fill="0F6FC6" w:themeFill="accent5"/>
      <w:spacing w:before="0"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8">
    <w:name w:val="目录 Char"/>
    <w:basedOn w:val="a0"/>
    <w:link w:val="afff8"/>
    <w:qFormat/>
    <w:rPr>
      <w:rFonts w:asciiTheme="minorHAnsi" w:eastAsia="黑体" w:hAnsiTheme="minorHAnsi" w:cstheme="minorBidi"/>
      <w:b/>
      <w:caps/>
      <w:color w:val="FFFFFF" w:themeColor="background1"/>
      <w:sz w:val="32"/>
      <w:szCs w:val="32"/>
      <w:shd w:val="clear" w:color="auto" w:fill="0F6FC6" w:themeFill="accent5"/>
    </w:rPr>
  </w:style>
  <w:style w:type="paragraph" w:customStyle="1" w:styleId="afff9">
    <w:name w:val="篇名"/>
    <w:basedOn w:val="aff9"/>
    <w:link w:val="Charf9"/>
    <w:qFormat/>
    <w:pPr>
      <w:spacing w:after="312"/>
    </w:pPr>
    <w:rPr>
      <w:color w:val="FFFFFF"/>
      <w:sz w:val="36"/>
    </w:rPr>
  </w:style>
  <w:style w:type="character" w:customStyle="1" w:styleId="Charf9">
    <w:name w:val="篇名 Char"/>
    <w:basedOn w:val="Charf8"/>
    <w:link w:val="afff9"/>
    <w:qFormat/>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pPr>
      <w:pageBreakBefore/>
      <w:shd w:val="clear" w:color="auto" w:fill="0F6FC6" w:themeFill="accent5"/>
      <w:spacing w:beforeLines="50" w:before="50" w:afterLines="100" w:after="100" w:line="400" w:lineRule="atLeast"/>
      <w:jc w:val="center"/>
      <w:outlineLvl w:val="0"/>
    </w:pPr>
    <w:rPr>
      <w:rFonts w:asciiTheme="minorHAnsi" w:eastAsia="黑体" w:hAnsiTheme="minorHAnsi" w:cstheme="minorBidi"/>
      <w:b/>
      <w:caps/>
      <w:color w:val="FFFFFF"/>
      <w:sz w:val="36"/>
      <w:szCs w:val="32"/>
    </w:rPr>
  </w:style>
  <w:style w:type="character" w:customStyle="1" w:styleId="L1Char">
    <w:name w:val="L 1级 Char"/>
    <w:basedOn w:val="a0"/>
    <w:link w:val="L10"/>
    <w:qFormat/>
    <w:rPr>
      <w:rFonts w:asciiTheme="minorHAnsi" w:eastAsia="黑体" w:hAnsiTheme="minorHAnsi" w:cstheme="minorBidi"/>
      <w:b/>
      <w:caps/>
      <w:color w:val="FFFFFF"/>
      <w:sz w:val="36"/>
      <w:szCs w:val="32"/>
      <w:shd w:val="clear" w:color="auto" w:fill="0F6FC6" w:themeFill="accent5"/>
    </w:rPr>
  </w:style>
  <w:style w:type="table" w:customStyle="1" w:styleId="1-11">
    <w:name w:val="网格表 1 浅色 - 着色 11"/>
    <w:basedOn w:val="a1"/>
    <w:uiPriority w:val="46"/>
    <w:qFormat/>
    <w:tblPr>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a">
    <w:name w:val="图表题"/>
    <w:basedOn w:val="a3"/>
    <w:link w:val="Charfa"/>
    <w:qFormat/>
    <w:pPr>
      <w:spacing w:beforeLines="0" w:before="0" w:afterLines="0" w:after="0"/>
    </w:pPr>
  </w:style>
  <w:style w:type="character" w:customStyle="1" w:styleId="Charfa">
    <w:name w:val="图表题 Char"/>
    <w:basedOn w:val="a4"/>
    <w:link w:val="afffa"/>
    <w:qFormat/>
    <w:rPr>
      <w:rFonts w:ascii="Times New Roman" w:eastAsia="黑体" w:hAnsi="Times New Roman"/>
      <w:b/>
      <w:bCs/>
      <w:sz w:val="21"/>
      <w:szCs w:val="16"/>
    </w:rPr>
  </w:style>
  <w:style w:type="paragraph" w:customStyle="1" w:styleId="TOC20">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qFormat/>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qFormat/>
    <w:rPr>
      <w:rFonts w:ascii="Times New Roman" w:eastAsia="黑体" w:hAnsi="Times New Roman"/>
      <w:b/>
      <w:bCs/>
      <w:color w:val="000000"/>
      <w:sz w:val="30"/>
      <w:szCs w:val="30"/>
      <w:lang w:val="zh-CN"/>
    </w:rPr>
  </w:style>
  <w:style w:type="paragraph" w:customStyle="1" w:styleId="afffb">
    <w:name w:val="脚注样例"/>
    <w:link w:val="Charfb"/>
    <w:qFormat/>
    <w:rPr>
      <w:rFonts w:ascii="Times New Roman" w:hAnsi="Times New Roman" w:cstheme="minorBidi"/>
      <w:caps/>
      <w:sz w:val="18"/>
    </w:rPr>
  </w:style>
  <w:style w:type="character" w:customStyle="1" w:styleId="Charfb">
    <w:name w:val="脚注样例 Char"/>
    <w:basedOn w:val="a0"/>
    <w:link w:val="afffb"/>
    <w:qFormat/>
    <w:rPr>
      <w:rFonts w:ascii="Times New Roman" w:hAnsi="Times New Roman" w:cstheme="minorBidi"/>
      <w:caps/>
      <w:sz w:val="18"/>
    </w:rPr>
  </w:style>
  <w:style w:type="paragraph" w:customStyle="1" w:styleId="afffc">
    <w:name w:val="报告正文样例"/>
    <w:link w:val="Charfc"/>
    <w:qFormat/>
    <w:pPr>
      <w:spacing w:beforeLines="50" w:before="50" w:line="360" w:lineRule="auto"/>
      <w:ind w:firstLineChars="200" w:firstLine="200"/>
      <w:jc w:val="both"/>
    </w:pPr>
    <w:rPr>
      <w:rFonts w:ascii="Times New Roman" w:hAnsi="Times New Roman"/>
      <w:bCs/>
      <w:color w:val="000000"/>
      <w:sz w:val="24"/>
      <w:szCs w:val="30"/>
      <w:lang w:val="zh-CN"/>
    </w:rPr>
  </w:style>
  <w:style w:type="character" w:customStyle="1" w:styleId="Charfc">
    <w:name w:val="报告正文样例 Char"/>
    <w:basedOn w:val="a0"/>
    <w:link w:val="afffc"/>
    <w:qFormat/>
    <w:rPr>
      <w:rFonts w:ascii="Times New Roman" w:hAnsi="Times New Roman"/>
      <w:bCs/>
      <w:color w:val="000000"/>
      <w:sz w:val="24"/>
      <w:szCs w:val="30"/>
      <w:lang w:val="zh-CN"/>
    </w:rPr>
  </w:style>
  <w:style w:type="paragraph" w:customStyle="1" w:styleId="afffd">
    <w:name w:val="图表标题样例"/>
    <w:link w:val="Charfd"/>
    <w:qFormat/>
    <w:pPr>
      <w:spacing w:line="360" w:lineRule="auto"/>
      <w:jc w:val="center"/>
    </w:pPr>
    <w:rPr>
      <w:rFonts w:ascii="Times New Roman" w:eastAsia="黑体" w:hAnsi="Times New Roman"/>
      <w:b/>
      <w:caps/>
      <w:color w:val="0F6FC6" w:themeColor="accent5"/>
      <w:sz w:val="21"/>
      <w:szCs w:val="36"/>
      <w:lang w:val="zh-CN"/>
    </w:rPr>
  </w:style>
  <w:style w:type="character" w:customStyle="1" w:styleId="Charfd">
    <w:name w:val="图表标题样例 Char"/>
    <w:basedOn w:val="LChar0"/>
    <w:link w:val="afffd"/>
    <w:qFormat/>
    <w:rPr>
      <w:rFonts w:ascii="Times New Roman" w:eastAsia="黑体" w:hAnsi="Times New Roman" w:cs="Times New Roman"/>
      <w:b/>
      <w:caps/>
      <w:color w:val="0F6FC6" w:themeColor="accent5"/>
      <w:sz w:val="21"/>
      <w:szCs w:val="36"/>
      <w:lang w:val="zh-CN" w:eastAsia="zh-CN"/>
    </w:rPr>
  </w:style>
  <w:style w:type="table" w:customStyle="1" w:styleId="4-17">
    <w:name w:val="网格表 4 - 着色 17"/>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e">
    <w:name w:val="四级标题样例"/>
    <w:link w:val="Charfe"/>
    <w:qFormat/>
    <w:pPr>
      <w:spacing w:beforeLines="50" w:before="50" w:afterLines="50" w:after="50" w:line="400" w:lineRule="atLeast"/>
      <w:ind w:firstLineChars="150" w:firstLine="150"/>
    </w:pPr>
    <w:rPr>
      <w:rFonts w:ascii="Times New Roman" w:eastAsia="黑体" w:hAnsi="Times New Roman"/>
      <w:b/>
      <w:bCs/>
      <w:sz w:val="24"/>
      <w:szCs w:val="30"/>
    </w:rPr>
  </w:style>
  <w:style w:type="character" w:customStyle="1" w:styleId="Charfe">
    <w:name w:val="四级标题样例 Char"/>
    <w:basedOn w:val="a0"/>
    <w:link w:val="afffe"/>
    <w:qFormat/>
    <w:rPr>
      <w:rFonts w:ascii="Times New Roman" w:eastAsia="黑体" w:hAnsi="Times New Roman"/>
      <w:b/>
      <w:bCs/>
      <w:sz w:val="24"/>
      <w:szCs w:val="30"/>
    </w:rPr>
  </w:style>
  <w:style w:type="paragraph" w:customStyle="1" w:styleId="1c">
    <w:name w:val="表格文字1"/>
    <w:basedOn w:val="a"/>
    <w:link w:val="1Char0"/>
    <w:qFormat/>
    <w:pPr>
      <w:widowControl w:val="0"/>
      <w:spacing w:before="0" w:after="0" w:line="240" w:lineRule="auto"/>
      <w:jc w:val="center"/>
    </w:pPr>
    <w:rPr>
      <w:rFonts w:ascii="Times New Roman" w:hAnsi="Times New Roman"/>
      <w:bCs/>
      <w:sz w:val="21"/>
      <w:szCs w:val="21"/>
    </w:rPr>
  </w:style>
  <w:style w:type="character" w:customStyle="1" w:styleId="1Char0">
    <w:name w:val="表格文字1 Char"/>
    <w:basedOn w:val="a0"/>
    <w:link w:val="1c"/>
    <w:qFormat/>
    <w:rPr>
      <w:rFonts w:ascii="Times New Roman" w:hAnsi="Times New Roman"/>
      <w:bCs/>
      <w:sz w:val="21"/>
      <w:szCs w:val="21"/>
    </w:r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qFormat/>
  </w:style>
  <w:style w:type="character" w:customStyle="1" w:styleId="-Char1">
    <w:name w:val="-图表标注 Char"/>
    <w:basedOn w:val="LChar2"/>
    <w:link w:val="-1"/>
    <w:qFormat/>
    <w:rPr>
      <w:rFonts w:ascii="Times New Roman" w:eastAsiaTheme="minorEastAsia" w:hAnsi="Times New Roman" w:cstheme="minorBidi"/>
      <w:caps/>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before="0" w:afterLines="50" w:after="0" w:line="360" w:lineRule="auto"/>
      <w:ind w:firstLineChars="200" w:firstLine="200"/>
      <w:jc w:val="both"/>
    </w:pPr>
    <w:rPr>
      <w:rFonts w:ascii="Times New Roman" w:hAnsi="Times New Roman"/>
      <w:bCs/>
      <w:kern w:val="44"/>
      <w:sz w:val="24"/>
      <w:szCs w:val="32"/>
    </w:rPr>
  </w:style>
  <w:style w:type="paragraph" w:customStyle="1" w:styleId="-3">
    <w:name w:val="-正文"/>
    <w:basedOn w:val="aff0"/>
    <w:link w:val="-Char3"/>
    <w:qFormat/>
    <w:pPr>
      <w:spacing w:before="156" w:after="156"/>
      <w:jc w:val="both"/>
    </w:pPr>
    <w:rPr>
      <w:rFonts w:ascii="Times New Roman" w:hAnsi="Times New Roman" w:cs="宋体"/>
    </w:rPr>
  </w:style>
  <w:style w:type="character" w:customStyle="1" w:styleId="-Char3">
    <w:name w:val="-正文 Char"/>
    <w:basedOn w:val="Char"/>
    <w:link w:val="-3"/>
    <w:qFormat/>
    <w:rPr>
      <w:rFonts w:ascii="Times New Roman" w:hAnsi="Times New Roman" w:cs="宋体"/>
      <w:color w:val="000000"/>
      <w:kern w:val="0"/>
      <w:sz w:val="24"/>
      <w:szCs w:val="21"/>
      <w:lang w:val="zh-CN"/>
    </w:rPr>
  </w:style>
  <w:style w:type="table" w:customStyle="1" w:styleId="6-11">
    <w:name w:val="清单表 6 彩色 - 着色 11"/>
    <w:basedOn w:val="a1"/>
    <w:uiPriority w:val="51"/>
    <w:qFormat/>
    <w:rPr>
      <w:rFonts w:asciiTheme="minorHAnsi" w:eastAsiaTheme="minorEastAsia" w:hAnsiTheme="minorHAnsi" w:cstheme="minorBidi"/>
      <w:color w:val="0B5294" w:themeColor="accent1" w:themeShade="BF"/>
      <w:kern w:val="2"/>
      <w:sz w:val="21"/>
      <w:szCs w:val="22"/>
    </w:rPr>
    <w:tblPr>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qFormat/>
    <w:tblPr>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Z">
    <w:name w:val="Z三级"/>
    <w:link w:val="ZChar"/>
    <w:qFormat/>
    <w:pPr>
      <w:spacing w:beforeLines="50" w:before="50" w:afterLines="50" w:after="50" w:line="240" w:lineRule="atLeast"/>
      <w:outlineLvl w:val="2"/>
    </w:pPr>
    <w:rPr>
      <w:rFonts w:ascii="Times New Roman" w:eastAsia="黑体" w:hAnsi="Times New Roman"/>
      <w:b/>
      <w:bCs/>
      <w:color w:val="000000"/>
      <w:sz w:val="28"/>
      <w:szCs w:val="30"/>
      <w:lang w:val="zh-CN"/>
    </w:rPr>
  </w:style>
  <w:style w:type="character" w:customStyle="1" w:styleId="ZChar">
    <w:name w:val="Z三级 Char"/>
    <w:basedOn w:val="333333Char"/>
    <w:link w:val="Z"/>
    <w:qFormat/>
    <w:rPr>
      <w:rFonts w:ascii="Times New Roman" w:eastAsia="黑体" w:hAnsi="Times New Roman" w:cs="Times New Roman"/>
      <w:b/>
      <w:bCs/>
      <w:color w:val="000000"/>
      <w:sz w:val="28"/>
      <w:szCs w:val="30"/>
      <w:lang w:val="zh-CN"/>
    </w:rPr>
  </w:style>
  <w:style w:type="paragraph" w:customStyle="1" w:styleId="Z0">
    <w:name w:val="Z脚注"/>
    <w:link w:val="ZChar0"/>
    <w:qFormat/>
    <w:rPr>
      <w:rFonts w:ascii="Times New Roman" w:hAnsi="Times New Roman" w:cstheme="minorBidi"/>
      <w:caps/>
      <w:sz w:val="18"/>
    </w:rPr>
  </w:style>
  <w:style w:type="character" w:customStyle="1" w:styleId="ZChar0">
    <w:name w:val="Z脚注 Char"/>
    <w:basedOn w:val="a0"/>
    <w:link w:val="Z0"/>
    <w:qFormat/>
    <w:rPr>
      <w:rFonts w:ascii="Times New Roman" w:hAnsi="Times New Roman" w:cstheme="minorBidi"/>
      <w:caps/>
      <w:sz w:val="18"/>
    </w:rPr>
  </w:style>
  <w:style w:type="paragraph" w:customStyle="1" w:styleId="L11">
    <w:name w:val="L1级"/>
    <w:basedOn w:val="1"/>
    <w:link w:val="L1Char0"/>
    <w:qFormat/>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Lines="150" w:before="150" w:afterLines="150" w:after="150" w:line="400" w:lineRule="atLeast"/>
      <w:jc w:val="center"/>
    </w:pPr>
    <w:rPr>
      <w:rFonts w:asciiTheme="minorHAnsi" w:eastAsia="黑体" w:hAnsiTheme="minorHAnsi" w:cstheme="minorBidi"/>
      <w:b/>
      <w:sz w:val="36"/>
      <w:lang w:val="en-US"/>
    </w:rPr>
  </w:style>
  <w:style w:type="character" w:customStyle="1" w:styleId="L1Char0">
    <w:name w:val="L1级 Char"/>
    <w:basedOn w:val="10"/>
    <w:link w:val="L11"/>
    <w:qFormat/>
    <w:rPr>
      <w:rFonts w:asciiTheme="minorHAnsi" w:eastAsia="黑体" w:hAnsiTheme="minorHAnsi" w:cstheme="minorBidi"/>
      <w:b/>
      <w:caps/>
      <w:color w:val="FFFFFF"/>
      <w:spacing w:val="15"/>
      <w:sz w:val="36"/>
      <w:szCs w:val="22"/>
      <w:shd w:val="clear" w:color="auto" w:fill="FFFFFF" w:themeFill="background1"/>
    </w:rPr>
  </w:style>
  <w:style w:type="character" w:customStyle="1" w:styleId="fontstyle01">
    <w:name w:val="fontstyle01"/>
    <w:basedOn w:val="a0"/>
    <w:qFormat/>
    <w:rPr>
      <w:rFonts w:ascii="宋体" w:eastAsia="宋体" w:hAnsi="宋体" w:hint="eastAsia"/>
      <w:color w:val="000000"/>
      <w:sz w:val="24"/>
      <w:szCs w:val="24"/>
    </w:r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paragraph" w:customStyle="1" w:styleId="affff">
    <w:name w:val="二级标题样例"/>
    <w:basedOn w:val="a"/>
    <w:qFormat/>
    <w:pPr>
      <w:spacing w:beforeLines="50" w:before="0" w:afterLines="50" w:after="0" w:line="240" w:lineRule="atLeast"/>
      <w:outlineLvl w:val="1"/>
    </w:pPr>
    <w:rPr>
      <w:rFonts w:ascii="Times New Roman" w:eastAsia="黑体" w:hAnsi="Times New Roman"/>
      <w:b/>
      <w:bCs/>
      <w:color w:val="000000"/>
      <w:sz w:val="30"/>
      <w:szCs w:val="30"/>
    </w:rPr>
  </w:style>
  <w:style w:type="character" w:customStyle="1" w:styleId="150">
    <w:name w:val="15"/>
    <w:basedOn w:val="a0"/>
    <w:qFormat/>
    <w:rPr>
      <w:rFonts w:ascii="黑体" w:eastAsia="黑体" w:hAnsi="黑体" w:cs="Times New Roman" w:hint="eastAsia"/>
    </w:rPr>
  </w:style>
  <w:style w:type="table" w:customStyle="1" w:styleId="4-112">
    <w:name w:val="网格表 4 - 着色 112"/>
    <w:basedOn w:val="a1"/>
    <w:uiPriority w:val="49"/>
    <w:qFormat/>
    <w:rPr>
      <w:rFonts w:ascii="Calibri" w:hAnsi="Calibri"/>
    </w:rPr>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1-41">
    <w:name w:val="网格表 1 浅色 - 着色 41"/>
    <w:basedOn w:val="a1"/>
    <w:uiPriority w:val="46"/>
    <w:qFormat/>
    <w:tblPr>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1d">
    <w:name w:val="未处理的提及1"/>
    <w:basedOn w:val="a0"/>
    <w:uiPriority w:val="99"/>
    <w:semiHidden/>
    <w:unhideWhenUsed/>
    <w:qFormat/>
    <w:rPr>
      <w:color w:val="605E5C"/>
      <w:shd w:val="clear" w:color="auto" w:fill="E1DFDD"/>
    </w:rPr>
  </w:style>
  <w:style w:type="character" w:customStyle="1" w:styleId="21">
    <w:name w:val="未处理的提及2"/>
    <w:basedOn w:val="a0"/>
    <w:uiPriority w:val="99"/>
    <w:semiHidden/>
    <w:unhideWhenUsed/>
    <w:qFormat/>
    <w:rPr>
      <w:color w:val="605E5C"/>
      <w:shd w:val="clear" w:color="auto" w:fill="E1DFDD"/>
    </w:rPr>
  </w:style>
  <w:style w:type="paragraph" w:customStyle="1" w:styleId="22">
    <w:name w:val="样式2"/>
    <w:basedOn w:val="afffd"/>
    <w:link w:val="2Char"/>
    <w:qFormat/>
  </w:style>
  <w:style w:type="character" w:customStyle="1" w:styleId="2Char">
    <w:name w:val="样式2 Char"/>
    <w:basedOn w:val="Charfd"/>
    <w:link w:val="22"/>
    <w:qFormat/>
    <w:rPr>
      <w:rFonts w:ascii="Times New Roman" w:eastAsia="黑体" w:hAnsi="Times New Roman" w:cs="Times New Roman"/>
      <w:b/>
      <w:caps/>
      <w:color w:val="0F6FC6" w:themeColor="accent5"/>
      <w:sz w:val="21"/>
      <w:szCs w:val="36"/>
      <w:lang w:val="zh-CN" w:eastAsia="zh-CN"/>
    </w:rPr>
  </w:style>
  <w:style w:type="paragraph" w:customStyle="1" w:styleId="33">
    <w:name w:val="样式3"/>
    <w:basedOn w:val="afffd"/>
    <w:link w:val="3Char0"/>
    <w:qFormat/>
  </w:style>
  <w:style w:type="character" w:customStyle="1" w:styleId="3Char0">
    <w:name w:val="样式3 Char"/>
    <w:basedOn w:val="Charfd"/>
    <w:link w:val="33"/>
    <w:qFormat/>
    <w:rPr>
      <w:rFonts w:ascii="Times New Roman" w:eastAsia="黑体" w:hAnsi="Times New Roman" w:cs="Times New Roman"/>
      <w:b/>
      <w:caps/>
      <w:color w:val="0F6FC6" w:themeColor="accent5"/>
      <w:sz w:val="21"/>
      <w:szCs w:val="36"/>
      <w:lang w:val="zh-CN" w:eastAsia="zh-CN"/>
    </w:rPr>
  </w:style>
  <w:style w:type="character" w:customStyle="1" w:styleId="34">
    <w:name w:val="未处理的提及3"/>
    <w:basedOn w:val="a0"/>
    <w:uiPriority w:val="99"/>
    <w:semiHidden/>
    <w:unhideWhenUsed/>
    <w:qFormat/>
    <w:rPr>
      <w:color w:val="605E5C"/>
      <w:shd w:val="clear" w:color="auto" w:fill="E1DFDD"/>
    </w:rPr>
  </w:style>
  <w:style w:type="paragraph" w:customStyle="1" w:styleId="Affff0">
    <w:name w:val="A图表标题"/>
    <w:basedOn w:val="afffd"/>
    <w:link w:val="AChar"/>
    <w:qFormat/>
    <w:pPr>
      <w:spacing w:beforeLines="50" w:before="50" w:afterLines="50" w:after="50"/>
    </w:pPr>
    <w:rPr>
      <w:color w:val="0F6FC6" w:themeColor="accent1"/>
    </w:rPr>
  </w:style>
  <w:style w:type="character" w:customStyle="1" w:styleId="AChar">
    <w:name w:val="A图表标题 Char"/>
    <w:basedOn w:val="Charfd"/>
    <w:link w:val="Affff0"/>
    <w:qFormat/>
    <w:rPr>
      <w:rFonts w:ascii="Times New Roman" w:eastAsia="黑体" w:hAnsi="Times New Roman" w:cs="Times New Roman"/>
      <w:b/>
      <w:caps/>
      <w:color w:val="0F6FC6" w:themeColor="accent1"/>
      <w:sz w:val="21"/>
      <w:szCs w:val="36"/>
      <w:lang w:val="zh-CN" w:eastAsia="zh-CN"/>
    </w:rPr>
  </w:style>
  <w:style w:type="paragraph" w:customStyle="1" w:styleId="Affff1">
    <w:name w:val="A正文"/>
    <w:basedOn w:val="a"/>
    <w:link w:val="AChar0"/>
    <w:qFormat/>
    <w:pPr>
      <w:spacing w:before="0" w:after="0" w:line="360" w:lineRule="auto"/>
      <w:ind w:firstLineChars="200" w:firstLine="200"/>
      <w:jc w:val="both"/>
    </w:pPr>
    <w:rPr>
      <w:rFonts w:ascii="Times New Roman" w:hAnsi="Times New Roman" w:cstheme="minorBidi"/>
      <w:color w:val="000000"/>
      <w:sz w:val="24"/>
      <w:szCs w:val="24"/>
    </w:rPr>
  </w:style>
  <w:style w:type="character" w:customStyle="1" w:styleId="AChar0">
    <w:name w:val="A正文 Char"/>
    <w:basedOn w:val="a0"/>
    <w:link w:val="Affff1"/>
    <w:qFormat/>
    <w:rPr>
      <w:rFonts w:ascii="Times New Roman" w:hAnsi="Times New Roman" w:cstheme="minorBidi"/>
      <w:color w:val="000000"/>
      <w:sz w:val="24"/>
      <w:szCs w:val="24"/>
    </w:rPr>
  </w:style>
  <w:style w:type="character" w:customStyle="1" w:styleId="43">
    <w:name w:val="未处理的提及4"/>
    <w:basedOn w:val="a0"/>
    <w:uiPriority w:val="99"/>
    <w:semiHidden/>
    <w:unhideWhenUsed/>
    <w:qFormat/>
    <w:rPr>
      <w:color w:val="605E5C"/>
      <w:shd w:val="clear" w:color="auto" w:fill="E1DFDD"/>
    </w:rPr>
  </w:style>
  <w:style w:type="character" w:customStyle="1" w:styleId="51">
    <w:name w:val="未处理的提及5"/>
    <w:basedOn w:val="a0"/>
    <w:uiPriority w:val="99"/>
    <w:semiHidden/>
    <w:unhideWhenUsed/>
    <w:qFormat/>
    <w:rPr>
      <w:color w:val="605E5C"/>
      <w:shd w:val="clear" w:color="auto" w:fill="E1DFDD"/>
    </w:rPr>
  </w:style>
  <w:style w:type="character" w:customStyle="1" w:styleId="61">
    <w:name w:val="未处理的提及6"/>
    <w:basedOn w:val="a0"/>
    <w:uiPriority w:val="99"/>
    <w:semiHidden/>
    <w:unhideWhenUsed/>
    <w:qFormat/>
    <w:rPr>
      <w:color w:val="605E5C"/>
      <w:shd w:val="clear" w:color="auto" w:fill="E1DFDD"/>
    </w:rPr>
  </w:style>
  <w:style w:type="table" w:customStyle="1" w:styleId="2017-20171">
    <w:name w:val="2017-20171"/>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11">
    <w:name w:val="2017-201711"/>
    <w:basedOn w:val="a1"/>
    <w:uiPriority w:val="49"/>
    <w:qFormat/>
    <w:pPr>
      <w:spacing w:before="100"/>
      <w:jc w:val="center"/>
    </w:pPr>
    <w:rPr>
      <w:rFonts w:ascii="Calibri" w:eastAsia="Times New Roman"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style>
  <w:style w:type="table" w:customStyle="1" w:styleId="2017-20173">
    <w:name w:val="2017-20173"/>
    <w:basedOn w:val="a1"/>
    <w:uiPriority w:val="49"/>
    <w:qFormat/>
    <w:rPr>
      <w:rFonts w:ascii="Calibri"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4">
    <w:name w:val="2017-20174"/>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5">
    <w:name w:val="2017-20175"/>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6">
    <w:name w:val="2017-20176"/>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7">
    <w:name w:val="2017-20177"/>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8">
    <w:name w:val="2017-20178"/>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13">
    <w:name w:val="网格表 4 - 着色 113"/>
    <w:basedOn w:val="a1"/>
    <w:uiPriority w:val="49"/>
    <w:qFormat/>
    <w:rPr>
      <w:rFonts w:ascii="Calibri"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9">
    <w:name w:val="2017-20179"/>
    <w:basedOn w:val="a1"/>
    <w:uiPriority w:val="49"/>
    <w:qFormat/>
    <w:pPr>
      <w:spacing w:before="100"/>
      <w:jc w:val="center"/>
    </w:pPr>
    <w:rPr>
      <w:rFonts w:ascii="Times New Roman" w:hAnsi="Times New Roman"/>
      <w:sz w:val="21"/>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customStyle="1" w:styleId="vsbcontentstart">
    <w:name w:val="vsbcontent_start"/>
    <w:basedOn w:val="a"/>
    <w:qFormat/>
    <w:pPr>
      <w:spacing w:beforeAutospacing="1" w:after="100" w:afterAutospacing="1" w:line="240" w:lineRule="auto"/>
    </w:pPr>
    <w:rPr>
      <w:rFonts w:ascii="宋体" w:hAnsi="宋体" w:cs="宋体"/>
      <w:sz w:val="24"/>
      <w:szCs w:val="24"/>
    </w:rPr>
  </w:style>
  <w:style w:type="paragraph" w:customStyle="1" w:styleId="vsbcontentend">
    <w:name w:val="vsbcontent_end"/>
    <w:basedOn w:val="a"/>
    <w:qFormat/>
    <w:pPr>
      <w:spacing w:beforeAutospacing="1" w:after="100" w:afterAutospacing="1" w:line="240" w:lineRule="auto"/>
    </w:pPr>
    <w:rPr>
      <w:rFonts w:ascii="宋体" w:hAnsi="宋体" w:cs="宋体"/>
      <w:sz w:val="24"/>
      <w:szCs w:val="24"/>
    </w:rPr>
  </w:style>
  <w:style w:type="paragraph" w:styleId="affff2">
    <w:name w:val="No Spacing"/>
    <w:link w:val="affff3"/>
    <w:uiPriority w:val="1"/>
    <w:qFormat/>
    <w:rPr>
      <w:rFonts w:asciiTheme="minorHAnsi" w:eastAsiaTheme="minorEastAsia" w:hAnsiTheme="minorHAnsi" w:cstheme="minorBidi"/>
      <w:sz w:val="22"/>
      <w:szCs w:val="22"/>
    </w:rPr>
  </w:style>
  <w:style w:type="character" w:customStyle="1" w:styleId="affff3">
    <w:name w:val="无间隔 字符"/>
    <w:basedOn w:val="a0"/>
    <w:link w:val="affff2"/>
    <w:uiPriority w:val="1"/>
    <w:qFormat/>
    <w:rPr>
      <w:rFonts w:asciiTheme="minorHAnsi" w:eastAsiaTheme="minorEastAsia" w:hAnsiTheme="minorHAnsi" w:cstheme="minorBidi"/>
      <w:sz w:val="22"/>
      <w:szCs w:val="22"/>
    </w:rPr>
  </w:style>
  <w:style w:type="table" w:customStyle="1" w:styleId="2017-201712">
    <w:name w:val="2017-201712"/>
    <w:basedOn w:val="a1"/>
    <w:uiPriority w:val="49"/>
    <w:qFormat/>
    <w:pPr>
      <w:pBdr>
        <w:top w:val="none" w:sz="0" w:space="0" w:color="000000"/>
        <w:left w:val="none" w:sz="0" w:space="0" w:color="000000"/>
        <w:bottom w:val="none" w:sz="0" w:space="0" w:color="000000"/>
        <w:right w:val="none" w:sz="0" w:space="0" w:color="000000"/>
        <w:between w:val="none" w:sz="0" w:space="0" w:color="000000"/>
      </w:pBdr>
      <w:spacing w:before="100"/>
      <w:jc w:val="center"/>
    </w:pPr>
    <w:rPr>
      <w:rFonts w:ascii="Times New Roman" w:hAnsi="Times New Roman"/>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13">
    <w:name w:val="2017-201713"/>
    <w:basedOn w:val="a1"/>
    <w:uiPriority w:val="49"/>
    <w:qFormat/>
    <w:pPr>
      <w:pBdr>
        <w:top w:val="none" w:sz="0" w:space="0" w:color="000000"/>
        <w:left w:val="none" w:sz="0" w:space="0" w:color="000000"/>
        <w:bottom w:val="none" w:sz="0" w:space="0" w:color="000000"/>
        <w:right w:val="none" w:sz="0" w:space="0" w:color="000000"/>
        <w:between w:val="none" w:sz="0" w:space="0" w:color="000000"/>
      </w:pBdr>
      <w:spacing w:before="100"/>
      <w:jc w:val="center"/>
    </w:pPr>
    <w:rPr>
      <w:rFonts w:ascii="Times New Roman" w:hAnsi="Times New Roman"/>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14">
    <w:name w:val="2017-201714"/>
    <w:basedOn w:val="a1"/>
    <w:uiPriority w:val="49"/>
    <w:qFormat/>
    <w:pPr>
      <w:pBdr>
        <w:top w:val="none" w:sz="0" w:space="0" w:color="000000"/>
        <w:left w:val="none" w:sz="0" w:space="0" w:color="000000"/>
        <w:bottom w:val="none" w:sz="0" w:space="0" w:color="000000"/>
        <w:right w:val="none" w:sz="0" w:space="0" w:color="000000"/>
        <w:between w:val="none" w:sz="0" w:space="0" w:color="000000"/>
      </w:pBdr>
      <w:spacing w:before="100"/>
      <w:jc w:val="center"/>
    </w:pPr>
    <w:rPr>
      <w:rFonts w:ascii="Times New Roman" w:hAnsi="Times New Roman"/>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15">
    <w:name w:val="2017-201715"/>
    <w:basedOn w:val="a1"/>
    <w:uiPriority w:val="49"/>
    <w:qFormat/>
    <w:pPr>
      <w:pBdr>
        <w:top w:val="none" w:sz="0" w:space="0" w:color="000000"/>
        <w:left w:val="none" w:sz="0" w:space="0" w:color="000000"/>
        <w:bottom w:val="none" w:sz="0" w:space="0" w:color="000000"/>
        <w:right w:val="none" w:sz="0" w:space="0" w:color="000000"/>
        <w:between w:val="none" w:sz="0" w:space="0" w:color="000000"/>
      </w:pBdr>
      <w:spacing w:before="100"/>
      <w:jc w:val="center"/>
    </w:pPr>
    <w:rPr>
      <w:rFonts w:ascii="Times New Roman" w:hAnsi="Times New Roman"/>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16">
    <w:name w:val="2017-201716"/>
    <w:basedOn w:val="a1"/>
    <w:uiPriority w:val="49"/>
    <w:qFormat/>
    <w:pPr>
      <w:pBdr>
        <w:top w:val="none" w:sz="0" w:space="0" w:color="000000"/>
        <w:left w:val="none" w:sz="0" w:space="0" w:color="000000"/>
        <w:bottom w:val="none" w:sz="0" w:space="0" w:color="000000"/>
        <w:right w:val="none" w:sz="0" w:space="0" w:color="000000"/>
        <w:between w:val="none" w:sz="0" w:space="0" w:color="000000"/>
      </w:pBdr>
      <w:spacing w:before="100"/>
      <w:jc w:val="center"/>
    </w:pPr>
    <w:rPr>
      <w:rFonts w:ascii="Times New Roman" w:hAnsi="Times New Roman"/>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31">
    <w:name w:val="2017-201731"/>
    <w:basedOn w:val="a1"/>
    <w:uiPriority w:val="49"/>
    <w:qFormat/>
    <w:pPr>
      <w:pBdr>
        <w:top w:val="none" w:sz="0" w:space="0" w:color="000000"/>
        <w:left w:val="none" w:sz="0" w:space="0" w:color="000000"/>
        <w:bottom w:val="none" w:sz="0" w:space="0" w:color="000000"/>
        <w:right w:val="none" w:sz="0" w:space="0" w:color="000000"/>
        <w:between w:val="none" w:sz="0" w:space="0" w:color="000000"/>
      </w:pBdr>
    </w:pPr>
    <w:rPr>
      <w:rFonts w:ascii="Calibri" w:hAnsi="Calibri"/>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sing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71">
    <w:name w:val="未处理的提及7"/>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0.xml"/><Relationship Id="rId68" Type="http://schemas.openxmlformats.org/officeDocument/2006/relationships/chart" Target="charts/chart45.xml"/><Relationship Id="rId16" Type="http://schemas.microsoft.com/office/2007/relationships/diagramDrawing" Target="diagrams/drawing1.xml"/><Relationship Id="rId11" Type="http://schemas.openxmlformats.org/officeDocument/2006/relationships/image" Target="media/image3.jpeg"/><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chart" Target="charts/chart35.xml"/><Relationship Id="rId58" Type="http://schemas.openxmlformats.org/officeDocument/2006/relationships/image" Target="media/image13.png"/><Relationship Id="rId74" Type="http://schemas.openxmlformats.org/officeDocument/2006/relationships/chart" Target="charts/chart51.xml"/><Relationship Id="rId79"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chart" Target="charts/chart38.xml"/><Relationship Id="rId82"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diagramQuickStyle" Target="diagrams/quickStyle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image" Target="media/image9.jpeg"/><Relationship Id="rId56" Type="http://schemas.openxmlformats.org/officeDocument/2006/relationships/chart" Target="charts/chart37.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8" Type="http://schemas.openxmlformats.org/officeDocument/2006/relationships/header" Target="header1.xml"/><Relationship Id="rId51" Type="http://schemas.openxmlformats.org/officeDocument/2006/relationships/chart" Target="charts/chart33.xml"/><Relationship Id="rId72" Type="http://schemas.openxmlformats.org/officeDocument/2006/relationships/chart" Target="charts/chart49.xml"/><Relationship Id="rId80"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image" Target="media/image14.png"/><Relationship Id="rId67" Type="http://schemas.openxmlformats.org/officeDocument/2006/relationships/chart" Target="charts/chart44.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1.xml"/><Relationship Id="rId57" Type="http://schemas.openxmlformats.org/officeDocument/2006/relationships/image" Target="media/image12.png"/><Relationship Id="rId10" Type="http://schemas.openxmlformats.org/officeDocument/2006/relationships/image" Target="media/image2.jpeg"/><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image" Target="media/image15.png"/><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chart" Target="charts/chart2.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chart" Target="charts/chart32.xml"/><Relationship Id="rId55" Type="http://schemas.openxmlformats.org/officeDocument/2006/relationships/image" Target="media/image10.png"/><Relationship Id="rId76"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chart" Target="charts/chart48.xml"/><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package" Target="../embeddings/Microsoft_Excel_Worksheet10.xlsx"/><Relationship Id="rId4" Type="http://schemas.openxmlformats.org/officeDocument/2006/relationships/image" Target="../media/image8.png"/></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package" Target="../embeddings/Microsoft_Excel_Worksheet12.xlsx"/><Relationship Id="rId4" Type="http://schemas.openxmlformats.org/officeDocument/2006/relationships/image" Target="../media/image8.png"/></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package" Target="../embeddings/Microsoft_Excel_Worksheet14.xlsx"/><Relationship Id="rId4" Type="http://schemas.openxmlformats.org/officeDocument/2006/relationships/image" Target="../media/image8.png"/></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package" Target="../embeddings/Microsoft_Excel_Worksheet15.xlsx"/><Relationship Id="rId4" Type="http://schemas.openxmlformats.org/officeDocument/2006/relationships/image" Target="../media/image8.png"/></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package" Target="../embeddings/Microsoft_Excel_Worksheet19.xlsx"/><Relationship Id="rId4" Type="http://schemas.openxmlformats.org/officeDocument/2006/relationships/image" Target="../media/image8.png"/></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package" Target="../embeddings/Microsoft_Excel_Worksheet24.xlsx"/><Relationship Id="rId4" Type="http://schemas.openxmlformats.org/officeDocument/2006/relationships/image" Target="../media/image8.png"/></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package" Target="../embeddings/Microsoft_Excel_Worksheet25.xlsx"/><Relationship Id="rId4" Type="http://schemas.openxmlformats.org/officeDocument/2006/relationships/image" Target="../media/image8.png"/></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package" Target="../embeddings/Microsoft_Excel_Worksheet26.xlsx"/><Relationship Id="rId4" Type="http://schemas.openxmlformats.org/officeDocument/2006/relationships/image" Target="../media/image8.png"/></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package" Target="../embeddings/Microsoft_Excel_Worksheet29.xlsx"/><Relationship Id="rId4" Type="http://schemas.openxmlformats.org/officeDocument/2006/relationships/image" Target="../media/image8.png"/></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2.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3.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5" Type="http://schemas.openxmlformats.org/officeDocument/2006/relationships/package" Target="../embeddings/Microsoft_Excel_Worksheet36.xlsx"/><Relationship Id="rId4" Type="http://schemas.openxmlformats.org/officeDocument/2006/relationships/image" Target="../media/image11.png"/></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16.png"/><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image" Target="../media/image17.png"/></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5" Type="http://schemas.openxmlformats.org/officeDocument/2006/relationships/package" Target="../embeddings/Microsoft_Excel_Worksheet41.xlsx"/><Relationship Id="rId4" Type="http://schemas.openxmlformats.org/officeDocument/2006/relationships/image" Target="../media/image8.png"/></Relationships>
</file>

<file path=word/charts/_rels/chart4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6.png"/><Relationship Id="rId1" Type="http://schemas.openxmlformats.org/officeDocument/2006/relationships/image" Target="../media/image18.png"/><Relationship Id="rId5" Type="http://schemas.openxmlformats.org/officeDocument/2006/relationships/package" Target="../embeddings/Microsoft_Excel_Worksheet42.xlsx"/><Relationship Id="rId4" Type="http://schemas.openxmlformats.org/officeDocument/2006/relationships/image" Target="../media/image20.png"/></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9.xml"/><Relationship Id="rId1" Type="http://schemas.microsoft.com/office/2011/relationships/chartStyle" Target="style39.xml"/><Relationship Id="rId5" Type="http://schemas.openxmlformats.org/officeDocument/2006/relationships/package" Target="../embeddings/Microsoft_Excel_Worksheet44.xlsx"/><Relationship Id="rId4" Type="http://schemas.openxmlformats.org/officeDocument/2006/relationships/image" Target="../media/image8.png"/></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image" Target="../media/image17.png"/></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openxmlformats.org/officeDocument/2006/relationships/image" Target="../media/image21.png"/><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openxmlformats.org/officeDocument/2006/relationships/image" Target="../media/image21.png"/><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60552535355701"/>
          <c:y val="0.133607054304934"/>
          <c:w val="0.453482248483075"/>
          <c:h val="0.64708508946755094"/>
        </c:manualLayout>
      </c:layout>
      <c:radarChart>
        <c:radarStyle val="marker"/>
        <c:varyColors val="0"/>
        <c:ser>
          <c:idx val="0"/>
          <c:order val="0"/>
          <c:tx>
            <c:strRef>
              <c:f>Sheet1!$B$1</c:f>
              <c:strCache>
                <c:ptCount val="1"/>
                <c:pt idx="0">
                  <c:v>占比</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7.3099415204678402E-3"/>
                  <c:y val="-4.67181583218128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32-4489-8CA8-B62D47A173A1}"/>
                </c:ext>
              </c:extLst>
            </c:dLbl>
            <c:dLbl>
              <c:idx val="1"/>
              <c:layout>
                <c:manualLayout>
                  <c:x val="9.1374269005847802E-2"/>
                  <c:y val="-2.72628135223554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2-4489-8CA8-B62D47A173A1}"/>
                </c:ext>
              </c:extLst>
            </c:dLbl>
            <c:dLbl>
              <c:idx val="2"/>
              <c:layout>
                <c:manualLayout>
                  <c:x val="0.10233918128654999"/>
                  <c:y val="7.08833151581241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32-4489-8CA8-B62D47A173A1}"/>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母校满意度</c:v>
                </c:pt>
                <c:pt idx="1">
                  <c:v>课程评价</c:v>
                </c:pt>
                <c:pt idx="2">
                  <c:v>学风建设</c:v>
                </c:pt>
              </c:strCache>
            </c:strRef>
          </c:cat>
          <c:val>
            <c:numRef>
              <c:f>Sheet1!$B$2:$B$4</c:f>
              <c:numCache>
                <c:formatCode>0.00%</c:formatCode>
                <c:ptCount val="3"/>
                <c:pt idx="0">
                  <c:v>0.96650000000000003</c:v>
                </c:pt>
                <c:pt idx="1">
                  <c:v>0.92859999999999998</c:v>
                </c:pt>
                <c:pt idx="2">
                  <c:v>0.9738</c:v>
                </c:pt>
              </c:numCache>
            </c:numRef>
          </c:val>
          <c:extLst>
            <c:ext xmlns:c16="http://schemas.microsoft.com/office/drawing/2014/chart" uri="{C3380CC4-5D6E-409C-BE32-E72D297353CC}">
              <c16:uniqueId val="{00000003-DC32-4489-8CA8-B62D47A173A1}"/>
            </c:ext>
          </c:extLst>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518080"/>
        <c:crosses val="autoZero"/>
        <c:auto val="1"/>
        <c:lblAlgn val="ctr"/>
        <c:lblOffset val="100"/>
        <c:noMultiLvlLbl val="0"/>
      </c:catAx>
      <c:valAx>
        <c:axId val="1001518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7549847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799"/>
          <c:y val="4.97202361763108E-2"/>
          <c:w val="0.61091542033773705"/>
          <c:h val="0.82565784000430698"/>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extLst>
              <c:ext xmlns:c16="http://schemas.microsoft.com/office/drawing/2014/chart" uri="{C3380CC4-5D6E-409C-BE32-E72D297353CC}">
                <c16:uniqueId val="{00000001-5906-4917-9881-B3DF5A7E0816}"/>
              </c:ext>
            </c:extLst>
          </c:dPt>
          <c:dPt>
            <c:idx val="1"/>
            <c:invertIfNegative val="0"/>
            <c:bubble3D val="0"/>
            <c:spPr>
              <a:solidFill>
                <a:srgbClr val="0F6FC6"/>
              </a:solidFill>
              <a:ln>
                <a:noFill/>
              </a:ln>
              <a:effectLst/>
            </c:spPr>
            <c:extLst>
              <c:ext xmlns:c16="http://schemas.microsoft.com/office/drawing/2014/chart" uri="{C3380CC4-5D6E-409C-BE32-E72D297353CC}">
                <c16:uniqueId val="{00000003-5906-4917-9881-B3DF5A7E0816}"/>
              </c:ext>
            </c:extLst>
          </c:dPt>
          <c:dPt>
            <c:idx val="2"/>
            <c:invertIfNegative val="0"/>
            <c:bubble3D val="0"/>
            <c:spPr>
              <a:solidFill>
                <a:srgbClr val="0F6FC6"/>
              </a:solidFill>
              <a:ln>
                <a:noFill/>
              </a:ln>
              <a:effectLst/>
            </c:spPr>
            <c:extLst>
              <c:ext xmlns:c16="http://schemas.microsoft.com/office/drawing/2014/chart" uri="{C3380CC4-5D6E-409C-BE32-E72D297353CC}">
                <c16:uniqueId val="{00000005-5906-4917-9881-B3DF5A7E0816}"/>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其他</c:v>
                </c:pt>
                <c:pt idx="1">
                  <c:v>出于个人兴趣</c:v>
                </c:pt>
                <c:pt idx="2">
                  <c:v>考取难度低</c:v>
                </c:pt>
                <c:pt idx="3">
                  <c:v>就业前景好</c:v>
                </c:pt>
              </c:strCache>
            </c:strRef>
          </c:cat>
          <c:val>
            <c:numRef>
              <c:f>Sheet1!$B$2:$B$5</c:f>
              <c:numCache>
                <c:formatCode>0.00%</c:formatCode>
                <c:ptCount val="4"/>
                <c:pt idx="0">
                  <c:v>0.15379999999999999</c:v>
                </c:pt>
                <c:pt idx="1">
                  <c:v>0.15379999999999999</c:v>
                </c:pt>
                <c:pt idx="2">
                  <c:v>0.23080000000000001</c:v>
                </c:pt>
                <c:pt idx="3">
                  <c:v>0.46150000000000002</c:v>
                </c:pt>
              </c:numCache>
            </c:numRef>
          </c:val>
          <c:extLst>
            <c:ext xmlns:c16="http://schemas.microsoft.com/office/drawing/2014/chart" uri="{C3380CC4-5D6E-409C-BE32-E72D297353CC}">
              <c16:uniqueId val="{00000006-5906-4917-9881-B3DF5A7E0816}"/>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81D3-4759-B013-F688941920A7}"/>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81D3-4759-B013-F688941920A7}"/>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81D3-4759-B013-F688941920A7}"/>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81D3-4759-B013-F688941920A7}"/>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81D3-4759-B013-F688941920A7}"/>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升学院校招生信息推送</c:v>
                </c:pt>
                <c:pt idx="2">
                  <c:v>提供或改善备考环境</c:v>
                </c:pt>
                <c:pt idx="3">
                  <c:v>专业知识补习</c:v>
                </c:pt>
                <c:pt idx="4">
                  <c:v>升学考试辅导</c:v>
                </c:pt>
                <c:pt idx="5">
                  <c:v>扩大招生规模，提升录取比例</c:v>
                </c:pt>
              </c:strCache>
            </c:strRef>
          </c:cat>
          <c:val>
            <c:numRef>
              <c:f>Sheet1!$B$2:$B$7</c:f>
              <c:numCache>
                <c:formatCode>0.00%</c:formatCode>
                <c:ptCount val="6"/>
                <c:pt idx="0">
                  <c:v>0.1</c:v>
                </c:pt>
                <c:pt idx="1">
                  <c:v>0.26669999999999999</c:v>
                </c:pt>
                <c:pt idx="2">
                  <c:v>0.36670000000000003</c:v>
                </c:pt>
                <c:pt idx="3">
                  <c:v>0.4667</c:v>
                </c:pt>
                <c:pt idx="4">
                  <c:v>0.5</c:v>
                </c:pt>
                <c:pt idx="5">
                  <c:v>0.73329999999999995</c:v>
                </c:pt>
              </c:numCache>
            </c:numRef>
          </c:val>
          <c:extLst>
            <c:ext xmlns:c16="http://schemas.microsoft.com/office/drawing/2014/chart" uri="{C3380CC4-5D6E-409C-BE32-E72D297353CC}">
              <c16:uniqueId val="{0000000A-81D3-4759-B013-F688941920A7}"/>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9872950663799"/>
          <c:y val="6.2499756974822601E-2"/>
          <c:w val="0.54782639126630905"/>
          <c:h val="0.87500048605035496"/>
        </c:manualLayout>
      </c:layout>
      <c:doughnutChart>
        <c:varyColors val="1"/>
        <c:ser>
          <c:idx val="0"/>
          <c:order val="0"/>
          <c:tx>
            <c:strRef>
              <c:f>Sheet1!$B$1</c:f>
              <c:strCache>
                <c:ptCount val="1"/>
                <c:pt idx="0">
                  <c:v>占比</c:v>
                </c:pt>
              </c:strCache>
            </c:strRef>
          </c:tx>
          <c:spPr>
            <a:ln w="19050">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26B6-434D-AF06-77EA34CD5B8B}"/>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c:f>
              <c:strCache>
                <c:ptCount val="1"/>
                <c:pt idx="0">
                  <c:v>本科生占比</c:v>
                </c:pt>
              </c:strCache>
            </c:strRef>
          </c:cat>
          <c:val>
            <c:numRef>
              <c:f>Sheet1!$B$2</c:f>
              <c:numCache>
                <c:formatCode>0.00%</c:formatCode>
                <c:ptCount val="1"/>
                <c:pt idx="0">
                  <c:v>1.49E-2</c:v>
                </c:pt>
              </c:numCache>
            </c:numRef>
          </c:val>
          <c:extLst>
            <c:ext xmlns:c16="http://schemas.microsoft.com/office/drawing/2014/chart" uri="{C3380CC4-5D6E-409C-BE32-E72D297353CC}">
              <c16:uniqueId val="{00000002-26B6-434D-AF06-77EA34CD5B8B}"/>
            </c:ext>
          </c:extLst>
        </c:ser>
        <c:dLbls>
          <c:showLegendKey val="0"/>
          <c:showVal val="1"/>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32B7-4214-9852-7F8C6861ACF0}"/>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32B7-4214-9852-7F8C6861ACF0}"/>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32B7-4214-9852-7F8C6861ACF0}"/>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32B7-4214-9852-7F8C6861ACF0}"/>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32B7-4214-9852-7F8C6861ACF0}"/>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其他</c:v>
                </c:pt>
                <c:pt idx="1">
                  <c:v>获得国外发展机会</c:v>
                </c:pt>
                <c:pt idx="2">
                  <c:v>拓展视野，体验国外风俗文化</c:v>
                </c:pt>
                <c:pt idx="3">
                  <c:v>增加择业资本，增强就业竞争力</c:v>
                </c:pt>
                <c:pt idx="4">
                  <c:v>获得更好的教育教学条件、科研氛围</c:v>
                </c:pt>
              </c:strCache>
            </c:strRef>
          </c:cat>
          <c:val>
            <c:numRef>
              <c:f>Sheet1!$B$2:$B$6</c:f>
              <c:numCache>
                <c:formatCode>0.00%</c:formatCode>
                <c:ptCount val="5"/>
                <c:pt idx="0">
                  <c:v>5.5599999999999997E-2</c:v>
                </c:pt>
                <c:pt idx="1">
                  <c:v>5.5599999999999997E-2</c:v>
                </c:pt>
                <c:pt idx="2">
                  <c:v>0.16669999999999999</c:v>
                </c:pt>
                <c:pt idx="3">
                  <c:v>0.27779999999999999</c:v>
                </c:pt>
                <c:pt idx="4">
                  <c:v>0.44440000000000002</c:v>
                </c:pt>
              </c:numCache>
            </c:numRef>
          </c:val>
          <c:extLst>
            <c:ext xmlns:c16="http://schemas.microsoft.com/office/drawing/2014/chart" uri="{C3380CC4-5D6E-409C-BE32-E72D297353CC}">
              <c16:uniqueId val="{0000000A-32B7-4214-9852-7F8C6861ACF0}"/>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8A-4BD5-AB8B-0241BC3F6E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8A-4BD5-AB8B-0241BC3F6E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8A-4BD5-AB8B-0241BC3F6E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8A-4BD5-AB8B-0241BC3F6EAB}"/>
              </c:ext>
            </c:extLst>
          </c:dPt>
          <c:dLbls>
            <c:dLbl>
              <c:idx val="0"/>
              <c:layout>
                <c:manualLayout>
                  <c:x val="0.110691823899371"/>
                  <c:y val="-6.5710113073651605E-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8A-4BD5-AB8B-0241BC3F6EAB}"/>
                </c:ext>
              </c:extLst>
            </c:dLbl>
            <c:dLbl>
              <c:idx val="1"/>
              <c:layout>
                <c:manualLayout>
                  <c:x val="-9.0566037735849106E-2"/>
                  <c:y val="9.31899641577060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8A-4BD5-AB8B-0241BC3F6EAB}"/>
                </c:ext>
              </c:extLst>
            </c:dLbl>
            <c:dLbl>
              <c:idx val="2"/>
              <c:layout>
                <c:manualLayout>
                  <c:x val="-0.130817610062893"/>
                  <c:y val="-2.1505658566872699E-2"/>
                </c:manualLayout>
              </c:layout>
              <c:showLegendKey val="0"/>
              <c:showVal val="1"/>
              <c:showCatName val="1"/>
              <c:showSerName val="0"/>
              <c:showPercent val="0"/>
              <c:showBubbleSize val="0"/>
              <c:extLst>
                <c:ext xmlns:c15="http://schemas.microsoft.com/office/drawing/2012/chart" uri="{CE6537A1-D6FC-4f65-9D91-7224C49458BB}">
                  <c15:layout>
                    <c:manualLayout>
                      <c:w val="0.23647798742138401"/>
                      <c:h val="0.26799311376400498"/>
                    </c:manualLayout>
                  </c15:layout>
                </c:ext>
                <c:ext xmlns:c16="http://schemas.microsoft.com/office/drawing/2014/chart" uri="{C3380CC4-5D6E-409C-BE32-E72D297353CC}">
                  <c16:uniqueId val="{00000005-948A-4BD5-AB8B-0241BC3F6EAB}"/>
                </c:ext>
              </c:extLst>
            </c:dLbl>
            <c:dLbl>
              <c:idx val="3"/>
              <c:layout>
                <c:manualLayout>
                  <c:x val="-0.130817610062893"/>
                  <c:y val="-0.100358422939068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8A-4BD5-AB8B-0241BC3F6EAB}"/>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很相关</c:v>
                </c:pt>
                <c:pt idx="1">
                  <c:v>相关</c:v>
                </c:pt>
                <c:pt idx="2">
                  <c:v>基本相关</c:v>
                </c:pt>
                <c:pt idx="3">
                  <c:v>不相关</c:v>
                </c:pt>
              </c:strCache>
            </c:strRef>
          </c:cat>
          <c:val>
            <c:numRef>
              <c:f>Sheet1!$B$2:$B$5</c:f>
              <c:numCache>
                <c:formatCode>0.00%</c:formatCode>
                <c:ptCount val="4"/>
                <c:pt idx="0">
                  <c:v>0.29409999999999997</c:v>
                </c:pt>
                <c:pt idx="1">
                  <c:v>0.35289999999999999</c:v>
                </c:pt>
                <c:pt idx="2">
                  <c:v>0.29409999999999997</c:v>
                </c:pt>
                <c:pt idx="3">
                  <c:v>5.8799999999999998E-2</c:v>
                </c:pt>
              </c:numCache>
            </c:numRef>
          </c:val>
          <c:extLst>
            <c:ext xmlns:c16="http://schemas.microsoft.com/office/drawing/2014/chart" uri="{C3380CC4-5D6E-409C-BE32-E72D297353CC}">
              <c16:uniqueId val="{00000008-948A-4BD5-AB8B-0241BC3F6EAB}"/>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0BFE-4732-96B8-A75A9EBD5C8F}"/>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就业前景好</c:v>
                </c:pt>
              </c:strCache>
            </c:strRef>
          </c:cat>
          <c:val>
            <c:numRef>
              <c:f>Sheet1!$B$2:$B$2</c:f>
              <c:numCache>
                <c:formatCode>0.00%</c:formatCode>
                <c:ptCount val="1"/>
                <c:pt idx="0">
                  <c:v>1</c:v>
                </c:pt>
              </c:numCache>
            </c:numRef>
          </c:val>
          <c:extLst>
            <c:ext xmlns:c16="http://schemas.microsoft.com/office/drawing/2014/chart" uri="{C3380CC4-5D6E-409C-BE32-E72D297353CC}">
              <c16:uniqueId val="{00000002-0BFE-4732-96B8-A75A9EBD5C8F}"/>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1"/>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4E05-4807-AEB3-76D462BC49D7}"/>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4E05-4807-AEB3-76D462BC49D7}"/>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4E05-4807-AEB3-76D462BC49D7}"/>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4E05-4807-AEB3-76D462BC49D7}"/>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4E05-4807-AEB3-76D462BC49D7}"/>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受周围环境（如父母、同学）影响</c:v>
                </c:pt>
                <c:pt idx="2">
                  <c:v>缓解就业压力</c:v>
                </c:pt>
                <c:pt idx="3">
                  <c:v>对专业感兴趣，深入学习</c:v>
                </c:pt>
                <c:pt idx="4">
                  <c:v>提高综合素质/能力</c:v>
                </c:pt>
                <c:pt idx="5">
                  <c:v>增加择业资本，站在更高求职点</c:v>
                </c:pt>
              </c:strCache>
            </c:strRef>
          </c:cat>
          <c:val>
            <c:numRef>
              <c:f>Sheet1!$B$2:$B$7</c:f>
              <c:numCache>
                <c:formatCode>0.00%</c:formatCode>
                <c:ptCount val="6"/>
                <c:pt idx="0">
                  <c:v>0.35294117647058798</c:v>
                </c:pt>
                <c:pt idx="1">
                  <c:v>0.11764705882352899</c:v>
                </c:pt>
                <c:pt idx="2">
                  <c:v>0.11764705882352899</c:v>
                </c:pt>
                <c:pt idx="3">
                  <c:v>0.11764705882352899</c:v>
                </c:pt>
                <c:pt idx="4">
                  <c:v>0.17647058823529399</c:v>
                </c:pt>
                <c:pt idx="5">
                  <c:v>0.35294117647058798</c:v>
                </c:pt>
              </c:numCache>
            </c:numRef>
          </c:val>
          <c:extLst>
            <c:ext xmlns:c16="http://schemas.microsoft.com/office/drawing/2014/chart" uri="{C3380CC4-5D6E-409C-BE32-E72D297353CC}">
              <c16:uniqueId val="{0000000A-4E05-4807-AEB3-76D462BC49D7}"/>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148949474409"/>
          <c:y val="3.6710837974521501E-2"/>
          <c:w val="0.51257294039446299"/>
          <c:h val="0.865643684783305"/>
        </c:manualLayout>
      </c:layout>
      <c:barChart>
        <c:barDir val="bar"/>
        <c:grouping val="clustered"/>
        <c:varyColors val="0"/>
        <c:ser>
          <c:idx val="0"/>
          <c:order val="0"/>
          <c:tx>
            <c:strRef>
              <c:f>Sheet1!$B$1</c:f>
              <c:strCache>
                <c:ptCount val="1"/>
                <c:pt idx="0">
                  <c:v>占比</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93D0-400E-91DF-7E895C20AB48}"/>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93D0-400E-91DF-7E895C20AB48}"/>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93D0-400E-91DF-7E895C20AB48}"/>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居民服务、修理和其他服务业</c:v>
                </c:pt>
                <c:pt idx="1">
                  <c:v>公共管理、社会保障和社会组织</c:v>
                </c:pt>
                <c:pt idx="2">
                  <c:v>电力、热力、燃气及水生产和供应业</c:v>
                </c:pt>
                <c:pt idx="3">
                  <c:v>交通运输、仓储和邮政业</c:v>
                </c:pt>
                <c:pt idx="4">
                  <c:v>批发和零售业</c:v>
                </c:pt>
                <c:pt idx="5">
                  <c:v>住宿和餐饮业</c:v>
                </c:pt>
                <c:pt idx="6">
                  <c:v>农、林、牧、渔业</c:v>
                </c:pt>
                <c:pt idx="7">
                  <c:v>教育</c:v>
                </c:pt>
                <c:pt idx="8">
                  <c:v>文化、体育和娱乐业</c:v>
                </c:pt>
              </c:strCache>
            </c:strRef>
          </c:cat>
          <c:val>
            <c:numRef>
              <c:f>Sheet1!$B$2:$B$10</c:f>
              <c:numCache>
                <c:formatCode>0.00%</c:formatCode>
                <c:ptCount val="9"/>
                <c:pt idx="0">
                  <c:v>4.7600000000000003E-2</c:v>
                </c:pt>
                <c:pt idx="1">
                  <c:v>4.7600000000000003E-2</c:v>
                </c:pt>
                <c:pt idx="2">
                  <c:v>4.7600000000000003E-2</c:v>
                </c:pt>
                <c:pt idx="3">
                  <c:v>4.7600000000000003E-2</c:v>
                </c:pt>
                <c:pt idx="4">
                  <c:v>4.7600000000000003E-2</c:v>
                </c:pt>
                <c:pt idx="5">
                  <c:v>9.5200000000000007E-2</c:v>
                </c:pt>
                <c:pt idx="6">
                  <c:v>0.1429</c:v>
                </c:pt>
                <c:pt idx="7">
                  <c:v>0.23810000000000001</c:v>
                </c:pt>
                <c:pt idx="8">
                  <c:v>0.28570000000000001</c:v>
                </c:pt>
              </c:numCache>
            </c:numRef>
          </c:val>
          <c:extLst>
            <c:ext xmlns:c16="http://schemas.microsoft.com/office/drawing/2014/chart" uri="{C3380CC4-5D6E-409C-BE32-E72D297353CC}">
              <c16:uniqueId val="{00000006-93D0-400E-91DF-7E895C20AB48}"/>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383647250435"/>
          <c:y val="0.184454040019191"/>
          <c:w val="0.503459218541079"/>
          <c:h val="0.71729404792142903"/>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28-4333-BD5E-BB9EC48D7A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28-4333-BD5E-BB9EC48D7A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28-4333-BD5E-BB9EC48D7A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28-4333-BD5E-BB9EC48D7A2E}"/>
              </c:ext>
            </c:extLst>
          </c:dPt>
          <c:dLbls>
            <c:dLbl>
              <c:idx val="0"/>
              <c:layout>
                <c:manualLayout>
                  <c:x val="0.15849626344826301"/>
                  <c:y val="-2.8673552902661398E-2"/>
                </c:manualLayout>
              </c:layout>
              <c:showLegendKey val="0"/>
              <c:showVal val="1"/>
              <c:showCatName val="1"/>
              <c:showSerName val="0"/>
              <c:showPercent val="0"/>
              <c:showBubbleSize val="0"/>
              <c:extLst>
                <c:ext xmlns:c15="http://schemas.microsoft.com/office/drawing/2012/chart" uri="{CE6537A1-D6FC-4f65-9D91-7224C49458BB}">
                  <c15:layout>
                    <c:manualLayout>
                      <c:w val="0.22647206844489201"/>
                      <c:h val="0.29537662630880801"/>
                    </c:manualLayout>
                  </c15:layout>
                </c:ext>
                <c:ext xmlns:c16="http://schemas.microsoft.com/office/drawing/2014/chart" uri="{C3380CC4-5D6E-409C-BE32-E72D297353CC}">
                  <c16:uniqueId val="{00000001-3828-4333-BD5E-BB9EC48D7A2E}"/>
                </c:ext>
              </c:extLst>
            </c:dLbl>
            <c:dLbl>
              <c:idx val="1"/>
              <c:layout>
                <c:manualLayout>
                  <c:x val="0.19795843552342801"/>
                  <c:y val="5.57717544922268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28-4333-BD5E-BB9EC48D7A2E}"/>
                </c:ext>
              </c:extLst>
            </c:dLbl>
            <c:dLbl>
              <c:idx val="2"/>
              <c:layout>
                <c:manualLayout>
                  <c:x val="-0.149458629146766"/>
                  <c:y val="1.1023622047243501E-3"/>
                </c:manualLayout>
              </c:layout>
              <c:tx>
                <c:rich>
                  <a:bodyPr/>
                  <a:lstStyle/>
                  <a:p>
                    <a:fld id="{58946C2F-A0EA-45FD-9466-68FDE90FDC60}" type="CATEGORYNAME">
                      <a:rPr lang="zh-CN" altLang="en-US"/>
                      <a:pPr/>
                      <a:t>[类别名称]</a:t>
                    </a:fld>
                    <a:r>
                      <a:t>,</a:t>
                    </a:r>
                    <a:fld id="{72F241CF-8128-4A8F-AC20-34A8E9CB851B}" type="VALUE">
                      <a:rPr lang="zh-CN" altLang="en-US"/>
                      <a:pPr/>
                      <a:t>[值]</a:t>
                    </a:fld>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828-4333-BD5E-BB9EC48D7A2E}"/>
                </c:ext>
              </c:extLst>
            </c:dLbl>
            <c:dLbl>
              <c:idx val="3"/>
              <c:layout>
                <c:manualLayout>
                  <c:x val="-9.4442752033045002E-2"/>
                  <c:y val="-0.12186351706036699"/>
                </c:manualLayout>
              </c:layout>
              <c:showLegendKey val="0"/>
              <c:showVal val="1"/>
              <c:showCatName val="1"/>
              <c:showSerName val="0"/>
              <c:showPercent val="0"/>
              <c:showBubbleSize val="0"/>
              <c:extLst>
                <c:ext xmlns:c15="http://schemas.microsoft.com/office/drawing/2012/chart" uri="{CE6537A1-D6FC-4f65-9D91-7224C49458BB}">
                  <c15:layout>
                    <c:manualLayout>
                      <c:w val="0.288524590163934"/>
                      <c:h val="0.26413486775691503"/>
                    </c:manualLayout>
                  </c15:layout>
                </c:ext>
                <c:ext xmlns:c16="http://schemas.microsoft.com/office/drawing/2014/chart" uri="{C3380CC4-5D6E-409C-BE32-E72D297353CC}">
                  <c16:uniqueId val="{00000007-3828-4333-BD5E-BB9EC48D7A2E}"/>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c:spPr>
            </c:leaderLines>
            <c:extLst>
              <c:ext xmlns:c15="http://schemas.microsoft.com/office/drawing/2012/chart" uri="{CE6537A1-D6FC-4f65-9D91-7224C49458BB}"/>
            </c:extLst>
          </c:dLbls>
          <c:cat>
            <c:strRef>
              <c:f>Sheet1!$A$2:$A$5</c:f>
              <c:strCache>
                <c:ptCount val="4"/>
                <c:pt idx="0">
                  <c:v>有很大帮助</c:v>
                </c:pt>
                <c:pt idx="1">
                  <c:v>有较大帮助</c:v>
                </c:pt>
                <c:pt idx="2">
                  <c:v>有一些帮助</c:v>
                </c:pt>
                <c:pt idx="3">
                  <c:v>基本没帮助</c:v>
                </c:pt>
              </c:strCache>
            </c:strRef>
          </c:cat>
          <c:val>
            <c:numRef>
              <c:f>Sheet1!$B$2:$B$5</c:f>
              <c:numCache>
                <c:formatCode>0.00%</c:formatCode>
                <c:ptCount val="4"/>
                <c:pt idx="0">
                  <c:v>0.2</c:v>
                </c:pt>
                <c:pt idx="1">
                  <c:v>0.1</c:v>
                </c:pt>
                <c:pt idx="2">
                  <c:v>0.6</c:v>
                </c:pt>
                <c:pt idx="3">
                  <c:v>0.1</c:v>
                </c:pt>
              </c:numCache>
            </c:numRef>
          </c:val>
          <c:extLst>
            <c:ext xmlns:c16="http://schemas.microsoft.com/office/drawing/2014/chart" uri="{C3380CC4-5D6E-409C-BE32-E72D297353CC}">
              <c16:uniqueId val="{00000008-3828-4333-BD5E-BB9EC48D7A2E}"/>
            </c:ext>
          </c:extLst>
        </c:ser>
        <c:dLbls>
          <c:showLegendKey val="0"/>
          <c:showVal val="1"/>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chemeClr val="bg1"/>
    </a:solidFill>
    <a:ln w="9525" cap="flat" cmpd="sng" algn="ctr">
      <a:solidFill>
        <a:schemeClr val="bg1"/>
      </a:solidFill>
      <a:prstDash val="solid"/>
      <a:round/>
    </a:ln>
  </c:spPr>
  <c:txPr>
    <a:bodyPr/>
    <a:lstStyle/>
    <a:p>
      <a:pPr>
        <a:defRPr lang="zh-CN" sz="1000">
          <a:solidFill>
            <a:schemeClr val="tx1"/>
          </a:solidFill>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34137460172998E-2"/>
          <c:y val="0.11617100371747199"/>
          <c:w val="0.94993172507965395"/>
          <c:h val="0.77045414629862696"/>
        </c:manualLayout>
      </c:layout>
      <c:barChart>
        <c:barDir val="col"/>
        <c:grouping val="clustered"/>
        <c:varyColors val="0"/>
        <c:ser>
          <c:idx val="0"/>
          <c:order val="0"/>
          <c:tx>
            <c:strRef>
              <c:f>Sheet1!$B$1</c:f>
              <c:strCache>
                <c:ptCount val="1"/>
                <c:pt idx="0">
                  <c:v>占比</c:v>
                </c:pt>
              </c:strCache>
            </c:strRef>
          </c:tx>
          <c:spPr>
            <a:pattFill prst="dkHorz">
              <a:fgClr>
                <a:schemeClr val="accent1"/>
              </a:fgClr>
              <a:bgClr>
                <a:schemeClr val="bg1"/>
              </a:bgClr>
            </a:patt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资金问题</c:v>
                </c:pt>
                <c:pt idx="1">
                  <c:v>市场推广</c:v>
                </c:pt>
                <c:pt idx="2">
                  <c:v>缺乏指导</c:v>
                </c:pt>
                <c:pt idx="3">
                  <c:v>其他</c:v>
                </c:pt>
                <c:pt idx="4">
                  <c:v>团队组建或管理问题</c:v>
                </c:pt>
                <c:pt idx="5">
                  <c:v>产品问题</c:v>
                </c:pt>
              </c:strCache>
            </c:strRef>
          </c:cat>
          <c:val>
            <c:numRef>
              <c:f>Sheet1!$B$2:$B$7</c:f>
              <c:numCache>
                <c:formatCode>0.00%</c:formatCode>
                <c:ptCount val="6"/>
                <c:pt idx="0">
                  <c:v>0.28570000000000001</c:v>
                </c:pt>
                <c:pt idx="1">
                  <c:v>0.23810000000000001</c:v>
                </c:pt>
                <c:pt idx="2">
                  <c:v>0.1429</c:v>
                </c:pt>
                <c:pt idx="3">
                  <c:v>0.1429</c:v>
                </c:pt>
                <c:pt idx="4">
                  <c:v>9.5200000000000007E-2</c:v>
                </c:pt>
                <c:pt idx="5">
                  <c:v>9.5200000000000007E-2</c:v>
                </c:pt>
              </c:numCache>
            </c:numRef>
          </c:val>
          <c:extLst>
            <c:ext xmlns:c16="http://schemas.microsoft.com/office/drawing/2014/chart" uri="{C3380CC4-5D6E-409C-BE32-E72D297353CC}">
              <c16:uniqueId val="{00000000-F119-4D91-A7EA-11AA414EBFF5}"/>
            </c:ext>
          </c:extLst>
        </c:ser>
        <c:dLbls>
          <c:showLegendKey val="0"/>
          <c:showVal val="0"/>
          <c:showCatName val="0"/>
          <c:showSerName val="0"/>
          <c:showPercent val="0"/>
          <c:showBubbleSize val="0"/>
        </c:dLbls>
        <c:gapWidth val="180"/>
        <c:overlap val="-27"/>
        <c:axId val="1171414032"/>
        <c:axId val="1171427760"/>
      </c:barChart>
      <c:catAx>
        <c:axId val="117141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60000" spcFirstLastPara="1" vertOverflow="ellipsis" wrap="square" anchor="ctr" anchorCtr="1"/>
          <a:lstStyle/>
          <a:p>
            <a:pPr>
              <a:defRPr lang="zh-CN" sz="1000" b="0" i="0" u="none" strike="noStrike" kern="1200" baseline="0">
                <a:solidFill>
                  <a:schemeClr val="tx1"/>
                </a:solidFill>
                <a:latin typeface="+mn-ea"/>
                <a:ea typeface="+mn-ea"/>
                <a:cs typeface="+mn-cs"/>
              </a:defRPr>
            </a:pPr>
            <a:endParaRPr lang="zh-CN"/>
          </a:p>
        </c:txPr>
        <c:crossAx val="1171427760"/>
        <c:crosses val="autoZero"/>
        <c:auto val="1"/>
        <c:lblAlgn val="ctr"/>
        <c:lblOffset val="100"/>
        <c:noMultiLvlLbl val="0"/>
      </c:catAx>
      <c:valAx>
        <c:axId val="1171427760"/>
        <c:scaling>
          <c:orientation val="minMax"/>
        </c:scaling>
        <c:delete val="1"/>
        <c:axPos val="l"/>
        <c:majorGridlines>
          <c:spPr>
            <a:ln w="9525" cap="flat" cmpd="sng" algn="ctr">
              <a:solidFill>
                <a:schemeClr val="bg1">
                  <a:lumMod val="95000"/>
                  <a:alpha val="70000"/>
                </a:schemeClr>
              </a:solidFill>
              <a:round/>
            </a:ln>
            <a:effectLst/>
          </c:spPr>
        </c:majorGridlines>
        <c:numFmt formatCode="0.00%" sourceLinked="1"/>
        <c:majorTickMark val="none"/>
        <c:minorTickMark val="none"/>
        <c:tickLblPos val="nextTo"/>
        <c:crossAx val="117141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1020000"/>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36589981717199"/>
          <c:y val="2.0740569193556699E-2"/>
          <c:w val="0.44597628803740502"/>
          <c:h val="0.95851886161288702"/>
        </c:manualLayout>
      </c:layout>
      <c:radarChart>
        <c:radarStyle val="marker"/>
        <c:varyColors val="0"/>
        <c:ser>
          <c:idx val="0"/>
          <c:order val="0"/>
          <c:tx>
            <c:strRef>
              <c:f>Sheet1!$B$1</c:f>
              <c:strCache>
                <c:ptCount val="1"/>
                <c:pt idx="0">
                  <c:v>占比</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0.13442858794363599"/>
                  <c:y val="0"/>
                </c:manualLayout>
              </c:layout>
              <c:tx>
                <c:rich>
                  <a:bodyPr/>
                  <a:lstStyle/>
                  <a:p>
                    <a:fld id="{81E70D89-1A6F-40CE-9A95-9923FCD4D46E}" type="CATEGORYNAME">
                      <a:rPr lang="zh-CN" altLang="en-US"/>
                      <a:pPr/>
                      <a:t>[类别名称]</a:t>
                    </a:fld>
                    <a:r>
                      <a:rPr lang="en-US" altLang="zh-CN"/>
                      <a:t>,</a:t>
                    </a:r>
                    <a:fld id="{39494768-61AD-451E-89D3-4A2533FC2D55}" type="VALUE">
                      <a:rPr lang="en-US" altLang="zh-CN"/>
                      <a:pPr/>
                      <a:t>[值]</a:t>
                    </a:fld>
                    <a:endParaRPr lang="en-US" altLang="zh-CN"/>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316-4BD2-B100-74D32AF65F2A}"/>
                </c:ext>
              </c:extLst>
            </c:dLbl>
            <c:dLbl>
              <c:idx val="1"/>
              <c:layout>
                <c:manualLayout>
                  <c:x val="0.153313959307396"/>
                  <c:y val="-2.7262813522355499E-2"/>
                </c:manualLayout>
              </c:layout>
              <c:showLegendKey val="0"/>
              <c:showVal val="1"/>
              <c:showCatName val="1"/>
              <c:showSerName val="0"/>
              <c:showPercent val="0"/>
              <c:showBubbleSize val="0"/>
              <c:extLst>
                <c:ext xmlns:c15="http://schemas.microsoft.com/office/drawing/2012/chart" uri="{CE6537A1-D6FC-4f65-9D91-7224C49458BB}">
                  <c15:layout>
                    <c:manualLayout>
                      <c:w val="0.30146686431922198"/>
                      <c:h val="0.22657599618229499"/>
                    </c:manualLayout>
                  </c15:layout>
                </c:ext>
                <c:ext xmlns:c16="http://schemas.microsoft.com/office/drawing/2014/chart" uri="{C3380CC4-5D6E-409C-BE32-E72D297353CC}">
                  <c16:uniqueId val="{00000001-2316-4BD2-B100-74D32AF65F2A}"/>
                </c:ext>
              </c:extLst>
            </c:dLbl>
            <c:dLbl>
              <c:idx val="2"/>
              <c:layout>
                <c:manualLayout>
                  <c:x val="-0.11583216657461"/>
                  <c:y val="0.11390149760691699"/>
                </c:manualLayout>
              </c:layout>
              <c:tx>
                <c:rich>
                  <a:bodyPr/>
                  <a:lstStyle/>
                  <a:p>
                    <a:fld id="{E116046C-0197-45E4-90CE-B11BD7DED9E2}" type="CATEGORYNAME">
                      <a:rPr lang="zh-CN" altLang="en-US"/>
                      <a:pPr/>
                      <a:t>[类别名称]</a:t>
                    </a:fld>
                    <a:r>
                      <a:rPr lang="en-US" altLang="zh-CN"/>
                      <a:t>,</a:t>
                    </a:r>
                    <a:fld id="{8586DBB3-2D0F-4EED-B79E-B1176753CED6}" type="VALUE">
                      <a:rPr lang="en-US" altLang="zh-CN"/>
                      <a:pPr/>
                      <a:t>[值]</a:t>
                    </a:fld>
                    <a:endParaRPr lang="en-US" altLang="zh-CN"/>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316-4BD2-B100-74D32AF65F2A}"/>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就业手续办理（如档案迁移等）</c:v>
                </c:pt>
                <c:pt idx="1">
                  <c:v>就业帮扶与推荐</c:v>
                </c:pt>
                <c:pt idx="2">
                  <c:v>学校发布的招聘信息</c:v>
                </c:pt>
              </c:strCache>
            </c:strRef>
          </c:cat>
          <c:val>
            <c:numRef>
              <c:f>Sheet1!$B$2:$B$4</c:f>
              <c:numCache>
                <c:formatCode>0.00%</c:formatCode>
                <c:ptCount val="3"/>
                <c:pt idx="0">
                  <c:v>0.94359999999999999</c:v>
                </c:pt>
                <c:pt idx="1">
                  <c:v>0.88849999999999996</c:v>
                </c:pt>
                <c:pt idx="2">
                  <c:v>0.90820000000000001</c:v>
                </c:pt>
              </c:numCache>
            </c:numRef>
          </c:val>
          <c:extLst>
            <c:ext xmlns:c16="http://schemas.microsoft.com/office/drawing/2014/chart" uri="{C3380CC4-5D6E-409C-BE32-E72D297353CC}">
              <c16:uniqueId val="{00000003-2316-4BD2-B100-74D32AF65F2A}"/>
            </c:ext>
          </c:extLst>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518080"/>
        <c:crosses val="autoZero"/>
        <c:auto val="1"/>
        <c:lblAlgn val="ctr"/>
        <c:lblOffset val="100"/>
        <c:noMultiLvlLbl val="0"/>
      </c:catAx>
      <c:valAx>
        <c:axId val="1001518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7549847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defRPr>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6C12-448B-9E80-5FED433A3829}"/>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6C12-448B-9E80-5FED433A3829}"/>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6C12-448B-9E80-5FED433A3829}"/>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6C12-448B-9E80-5FED433A3829}"/>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6C12-448B-9E80-5FED433A3829}"/>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创业孵化服务</c:v>
                </c:pt>
                <c:pt idx="2">
                  <c:v>专业创业培训</c:v>
                </c:pt>
                <c:pt idx="3">
                  <c:v>场地支持</c:v>
                </c:pt>
                <c:pt idx="4">
                  <c:v>政策支持</c:v>
                </c:pt>
                <c:pt idx="5">
                  <c:v>资金支持</c:v>
                </c:pt>
              </c:strCache>
            </c:strRef>
          </c:cat>
          <c:val>
            <c:numRef>
              <c:f>Sheet1!$B$2:$B$7</c:f>
              <c:numCache>
                <c:formatCode>0.00%</c:formatCode>
                <c:ptCount val="6"/>
                <c:pt idx="0">
                  <c:v>0.1429</c:v>
                </c:pt>
                <c:pt idx="1">
                  <c:v>0.1429</c:v>
                </c:pt>
                <c:pt idx="2">
                  <c:v>0.1429</c:v>
                </c:pt>
                <c:pt idx="3">
                  <c:v>0.1429</c:v>
                </c:pt>
                <c:pt idx="4">
                  <c:v>0.1429</c:v>
                </c:pt>
                <c:pt idx="5">
                  <c:v>0.71430000000000005</c:v>
                </c:pt>
              </c:numCache>
            </c:numRef>
          </c:val>
          <c:extLst>
            <c:ext xmlns:c16="http://schemas.microsoft.com/office/drawing/2014/chart" uri="{C3380CC4-5D6E-409C-BE32-E72D297353CC}">
              <c16:uniqueId val="{0000000A-6C12-448B-9E80-5FED433A3829}"/>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其他</c:v>
                </c:pt>
                <c:pt idx="1">
                  <c:v>报社/杂志发布的招聘</c:v>
                </c:pt>
                <c:pt idx="2">
                  <c:v>校外招聘会</c:v>
                </c:pt>
                <c:pt idx="3">
                  <c:v>工作实习</c:v>
                </c:pt>
                <c:pt idx="4">
                  <c:v>学校老师推荐</c:v>
                </c:pt>
                <c:pt idx="5">
                  <c:v>家庭或其他社会关系</c:v>
                </c:pt>
                <c:pt idx="6">
                  <c:v>北疆就业网</c:v>
                </c:pt>
                <c:pt idx="7">
                  <c:v>校园招聘会或学校发布的招聘信息</c:v>
                </c:pt>
                <c:pt idx="8">
                  <c:v>校外各类招聘网站信息</c:v>
                </c:pt>
              </c:strCache>
            </c:strRef>
          </c:cat>
          <c:val>
            <c:numRef>
              <c:f>Sheet1!$B$2:$B$10</c:f>
              <c:numCache>
                <c:formatCode>0.00%</c:formatCode>
                <c:ptCount val="9"/>
                <c:pt idx="0">
                  <c:v>0.31509999999999999</c:v>
                </c:pt>
                <c:pt idx="1">
                  <c:v>5.6099999999999997E-2</c:v>
                </c:pt>
                <c:pt idx="2">
                  <c:v>8.3500000000000005E-2</c:v>
                </c:pt>
                <c:pt idx="3">
                  <c:v>0.12230000000000001</c:v>
                </c:pt>
                <c:pt idx="4">
                  <c:v>0.1928</c:v>
                </c:pt>
                <c:pt idx="5">
                  <c:v>0.2</c:v>
                </c:pt>
                <c:pt idx="6">
                  <c:v>0.21290000000000001</c:v>
                </c:pt>
                <c:pt idx="7">
                  <c:v>0.22159999999999999</c:v>
                </c:pt>
                <c:pt idx="8">
                  <c:v>0.24030000000000001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893-407D-B29C-40D2FEDBF457}"/>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可兼顾家庭及亲友关系</c:v>
                </c:pt>
                <c:pt idx="1">
                  <c:v>地方人才引进政策</c:v>
                </c:pt>
                <c:pt idx="2">
                  <c:v>单位社会声誉</c:v>
                </c:pt>
                <c:pt idx="3">
                  <c:v>工作地点</c:v>
                </c:pt>
                <c:pt idx="4">
                  <c:v>薪酬福利水平</c:v>
                </c:pt>
                <c:pt idx="5">
                  <c:v>个人兴趣爱好</c:v>
                </c:pt>
                <c:pt idx="6">
                  <c:v>工作稳定性</c:v>
                </c:pt>
                <c:pt idx="7">
                  <c:v>专业对口程度</c:v>
                </c:pt>
                <c:pt idx="8">
                  <c:v>个人发展空间</c:v>
                </c:pt>
              </c:strCache>
            </c:strRef>
          </c:cat>
          <c:val>
            <c:numRef>
              <c:f>Sheet1!$B$2:$B$10</c:f>
              <c:numCache>
                <c:formatCode>0.00%</c:formatCode>
                <c:ptCount val="9"/>
                <c:pt idx="0">
                  <c:v>1.7299999999999999E-2</c:v>
                </c:pt>
                <c:pt idx="1">
                  <c:v>1.44E-2</c:v>
                </c:pt>
                <c:pt idx="2">
                  <c:v>1.5900000000000001E-2</c:v>
                </c:pt>
                <c:pt idx="3">
                  <c:v>4.3200000000000002E-2</c:v>
                </c:pt>
                <c:pt idx="4">
                  <c:v>0.1037</c:v>
                </c:pt>
                <c:pt idx="5">
                  <c:v>0.13109999999999999</c:v>
                </c:pt>
                <c:pt idx="6">
                  <c:v>0.1542</c:v>
                </c:pt>
                <c:pt idx="7">
                  <c:v>0.1643</c:v>
                </c:pt>
                <c:pt idx="8">
                  <c:v>0.24349999999999999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D5C1-4DFA-8B02-051EFE64F23B}"/>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其他</c:v>
                </c:pt>
                <c:pt idx="1">
                  <c:v>报社/杂志发布的招聘</c:v>
                </c:pt>
                <c:pt idx="2">
                  <c:v>校外招聘会</c:v>
                </c:pt>
                <c:pt idx="3">
                  <c:v>工作实习</c:v>
                </c:pt>
                <c:pt idx="4">
                  <c:v>学校老师推荐</c:v>
                </c:pt>
                <c:pt idx="5">
                  <c:v>家庭或其他社会关系</c:v>
                </c:pt>
                <c:pt idx="6">
                  <c:v>校外各类招聘网站信息</c:v>
                </c:pt>
                <c:pt idx="7">
                  <c:v>校园招聘会或学校发布的招聘信息</c:v>
                </c:pt>
              </c:strCache>
            </c:strRef>
          </c:cat>
          <c:val>
            <c:numRef>
              <c:f>Sheet1!$B$2:$B$9</c:f>
              <c:numCache>
                <c:formatCode>0.00%</c:formatCode>
                <c:ptCount val="8"/>
                <c:pt idx="0">
                  <c:v>0.2722</c:v>
                </c:pt>
                <c:pt idx="1">
                  <c:v>1.7000000000000001E-2</c:v>
                </c:pt>
                <c:pt idx="2">
                  <c:v>4.5400000000000003E-2</c:v>
                </c:pt>
                <c:pt idx="3">
                  <c:v>9.4500000000000001E-2</c:v>
                </c:pt>
                <c:pt idx="4">
                  <c:v>0.10780000000000001</c:v>
                </c:pt>
                <c:pt idx="5">
                  <c:v>0.1285</c:v>
                </c:pt>
                <c:pt idx="6">
                  <c:v>0.14180000000000001</c:v>
                </c:pt>
                <c:pt idx="7">
                  <c:v>0.14560000000000001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81F-4915-8F4F-88C7CE0048BA}"/>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其他</c:v>
                </c:pt>
                <c:pt idx="1">
                  <c:v>人脉关系广</c:v>
                </c:pt>
                <c:pt idx="2">
                  <c:v>学生干部经历</c:v>
                </c:pt>
                <c:pt idx="3">
                  <c:v>掌握充分的就业信息</c:v>
                </c:pt>
                <c:pt idx="4">
                  <c:v>掌握求职技巧</c:v>
                </c:pt>
                <c:pt idx="5">
                  <c:v>资格证书、获奖经历多</c:v>
                </c:pt>
                <c:pt idx="6">
                  <c:v>形象气质好</c:v>
                </c:pt>
                <c:pt idx="7">
                  <c:v>母校声誉高</c:v>
                </c:pt>
                <c:pt idx="8">
                  <c:v>学历层次高</c:v>
                </c:pt>
                <c:pt idx="9">
                  <c:v>实践、实习经验丰富</c:v>
                </c:pt>
                <c:pt idx="10">
                  <c:v>专业相关能力强</c:v>
                </c:pt>
              </c:strCache>
            </c:strRef>
          </c:cat>
          <c:val>
            <c:numRef>
              <c:f>Sheet1!$B$2:$B$12</c:f>
              <c:numCache>
                <c:formatCode>0.00%</c:formatCode>
                <c:ptCount val="11"/>
                <c:pt idx="0">
                  <c:v>0.1588</c:v>
                </c:pt>
                <c:pt idx="1">
                  <c:v>2.8400000000000002E-2</c:v>
                </c:pt>
                <c:pt idx="2">
                  <c:v>1.5100000000000001E-2</c:v>
                </c:pt>
                <c:pt idx="3">
                  <c:v>2.2700000000000001E-2</c:v>
                </c:pt>
                <c:pt idx="4">
                  <c:v>2.6499999999999999E-2</c:v>
                </c:pt>
                <c:pt idx="5">
                  <c:v>3.9699999999999999E-2</c:v>
                </c:pt>
                <c:pt idx="6">
                  <c:v>4.3499999999999997E-2</c:v>
                </c:pt>
                <c:pt idx="7">
                  <c:v>6.8099999999999994E-2</c:v>
                </c:pt>
                <c:pt idx="8">
                  <c:v>0.14929999999999999</c:v>
                </c:pt>
                <c:pt idx="9">
                  <c:v>0.1777</c:v>
                </c:pt>
                <c:pt idx="10">
                  <c:v>0.27029999999999998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1943-47F5-9760-13170B6ECC3C}"/>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E2AE-4552-A787-6BE17FDD7E00}"/>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E2AE-4552-A787-6BE17FDD7E00}"/>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E2AE-4552-A787-6BE17FDD7E00}"/>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E2AE-4552-A787-6BE17FDD7E00}"/>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E2AE-4552-A787-6BE17FDD7E00}"/>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其他</c:v>
                </c:pt>
                <c:pt idx="1">
                  <c:v>为招聘高校毕业生的用人单位提供财税优惠政策，鼓励其吸纳毕业生就业</c:v>
                </c:pt>
                <c:pt idx="2">
                  <c:v>规范用人单位招聘，及时纠正就业歧视、无故解约等不规范招聘行为</c:v>
                </c:pt>
                <c:pt idx="3">
                  <c:v>扭转“唯名校”“唯学历”用人导向</c:v>
                </c:pt>
                <c:pt idx="4">
                  <c:v>针对困难毕业生，开展“一人一策”帮扶</c:v>
                </c:pt>
                <c:pt idx="5">
                  <c:v>多组织线下招聘活动</c:v>
                </c:pt>
                <c:pt idx="6">
                  <c:v>开发更多就业实习岗位</c:v>
                </c:pt>
                <c:pt idx="7">
                  <c:v>就业指导与求职辅导</c:v>
                </c:pt>
                <c:pt idx="8">
                  <c:v>为未就业的毕业生保留应届生身份</c:v>
                </c:pt>
                <c:pt idx="9">
                  <c:v>就业信息推送</c:v>
                </c:pt>
                <c:pt idx="10">
                  <c:v>推荐工作岗位/机会</c:v>
                </c:pt>
              </c:strCache>
            </c:strRef>
          </c:cat>
          <c:val>
            <c:numRef>
              <c:f>Sheet1!$B$2:$B$12</c:f>
              <c:numCache>
                <c:formatCode>0.00%</c:formatCode>
                <c:ptCount val="11"/>
                <c:pt idx="0">
                  <c:v>0.20930000000000001</c:v>
                </c:pt>
                <c:pt idx="1">
                  <c:v>0.1163</c:v>
                </c:pt>
                <c:pt idx="2">
                  <c:v>0.19769999999999999</c:v>
                </c:pt>
                <c:pt idx="3">
                  <c:v>0.19769999999999999</c:v>
                </c:pt>
                <c:pt idx="4">
                  <c:v>0.2326</c:v>
                </c:pt>
                <c:pt idx="5">
                  <c:v>0.2442</c:v>
                </c:pt>
                <c:pt idx="6">
                  <c:v>0.30230000000000001</c:v>
                </c:pt>
                <c:pt idx="7">
                  <c:v>0.314</c:v>
                </c:pt>
                <c:pt idx="8">
                  <c:v>0.37209999999999999</c:v>
                </c:pt>
                <c:pt idx="9">
                  <c:v>0.5</c:v>
                </c:pt>
                <c:pt idx="10">
                  <c:v>0.58140000000000003</c:v>
                </c:pt>
              </c:numCache>
            </c:numRef>
          </c:val>
          <c:extLst>
            <c:ext xmlns:c16="http://schemas.microsoft.com/office/drawing/2014/chart" uri="{C3380CC4-5D6E-409C-BE32-E72D297353CC}">
              <c16:uniqueId val="{0000000A-E2AE-4552-A787-6BE17FDD7E00}"/>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3A5C-4759-983A-D548B0177CAE}"/>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3A5C-4759-983A-D548B0177CAE}"/>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3A5C-4759-983A-D548B0177CAE}"/>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其他</c:v>
                </c:pt>
                <c:pt idx="1">
                  <c:v>为招聘高校毕业生的用人单位提供财税优惠政策，鼓励其吸纳毕业生就业</c:v>
                </c:pt>
                <c:pt idx="2">
                  <c:v>规范用人单位招聘，及时纠正无故解约等不规范招聘行为</c:v>
                </c:pt>
              </c:strCache>
            </c:strRef>
          </c:cat>
          <c:val>
            <c:numRef>
              <c:f>Sheet1!$B$2:$B$4</c:f>
              <c:numCache>
                <c:formatCode>0.00%</c:formatCode>
                <c:ptCount val="3"/>
                <c:pt idx="0">
                  <c:v>0.33329999999999999</c:v>
                </c:pt>
                <c:pt idx="1">
                  <c:v>0.33329999999999999</c:v>
                </c:pt>
                <c:pt idx="2">
                  <c:v>0.66669999999999996</c:v>
                </c:pt>
              </c:numCache>
            </c:numRef>
          </c:val>
          <c:extLst>
            <c:ext xmlns:c16="http://schemas.microsoft.com/office/drawing/2014/chart" uri="{C3380CC4-5D6E-409C-BE32-E72D297353CC}">
              <c16:uniqueId val="{00000006-3A5C-4759-983A-D548B0177CAE}"/>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0EAA-44DD-BE3E-4ABC9F78D319}"/>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0EAA-44DD-BE3E-4ABC9F78D319}"/>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0EAA-44DD-BE3E-4ABC9F78D319}"/>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0EAA-44DD-BE3E-4ABC9F78D319}"/>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0EAA-44DD-BE3E-4ABC9F78D319}"/>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签约中</c:v>
                </c:pt>
                <c:pt idx="1">
                  <c:v>拟创业</c:v>
                </c:pt>
                <c:pt idx="2">
                  <c:v>无就业意愿</c:v>
                </c:pt>
                <c:pt idx="3">
                  <c:v>准备升学考试</c:v>
                </c:pt>
                <c:pt idx="4">
                  <c:v>拟参加公招考试</c:v>
                </c:pt>
                <c:pt idx="5">
                  <c:v>求职中</c:v>
                </c:pt>
              </c:strCache>
            </c:strRef>
          </c:cat>
          <c:val>
            <c:numRef>
              <c:f>Sheet1!$B$2:$B$7</c:f>
              <c:numCache>
                <c:formatCode>0.00%</c:formatCode>
                <c:ptCount val="6"/>
                <c:pt idx="0">
                  <c:v>1.8100000000000002E-2</c:v>
                </c:pt>
                <c:pt idx="1">
                  <c:v>4.2200000000000001E-2</c:v>
                </c:pt>
                <c:pt idx="2">
                  <c:v>4.82E-2</c:v>
                </c:pt>
                <c:pt idx="3">
                  <c:v>0.1807</c:v>
                </c:pt>
                <c:pt idx="4">
                  <c:v>0.1867</c:v>
                </c:pt>
                <c:pt idx="5">
                  <c:v>0.52410000000000001</c:v>
                </c:pt>
              </c:numCache>
            </c:numRef>
          </c:val>
          <c:extLst>
            <c:ext xmlns:c16="http://schemas.microsoft.com/office/drawing/2014/chart" uri="{C3380CC4-5D6E-409C-BE32-E72D297353CC}">
              <c16:uniqueId val="{0000000A-0EAA-44DD-BE3E-4ABC9F78D319}"/>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家庭因素（如家人意愿，家人帮不上忙）</c:v>
                </c:pt>
                <c:pt idx="1">
                  <c:v>学校因素（如学校专业与市场需求脱节）</c:v>
                </c:pt>
                <c:pt idx="2">
                  <c:v>个人因素（如个人能力、个人意愿）</c:v>
                </c:pt>
                <c:pt idx="3">
                  <c:v>社会因素（如疫情防控、经济形势、企业招聘形势）</c:v>
                </c:pt>
              </c:strCache>
            </c:strRef>
          </c:cat>
          <c:val>
            <c:numRef>
              <c:f>Sheet1!$B$2:$B$5</c:f>
              <c:numCache>
                <c:formatCode>0.00%</c:formatCode>
                <c:ptCount val="4"/>
                <c:pt idx="0">
                  <c:v>1.8200000000000001E-2</c:v>
                </c:pt>
                <c:pt idx="1">
                  <c:v>8.48E-2</c:v>
                </c:pt>
                <c:pt idx="2">
                  <c:v>0.43030000000000002</c:v>
                </c:pt>
                <c:pt idx="3">
                  <c:v>0.4667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D2E-4795-9644-84B21235949D}"/>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职业生涯规划能力</c:v>
                </c:pt>
                <c:pt idx="2">
                  <c:v>求职心态</c:v>
                </c:pt>
                <c:pt idx="3">
                  <c:v>专业知识</c:v>
                </c:pt>
                <c:pt idx="4">
                  <c:v>简历、面试等求职技能</c:v>
                </c:pt>
                <c:pt idx="5">
                  <c:v>实习实践经历</c:v>
                </c:pt>
              </c:strCache>
            </c:strRef>
          </c:cat>
          <c:val>
            <c:numRef>
              <c:f>Sheet1!$B$2:$B$7</c:f>
              <c:numCache>
                <c:formatCode>0.00%</c:formatCode>
                <c:ptCount val="6"/>
                <c:pt idx="0">
                  <c:v>0.14549999999999999</c:v>
                </c:pt>
                <c:pt idx="1">
                  <c:v>5.45E-2</c:v>
                </c:pt>
                <c:pt idx="2">
                  <c:v>9.0899999999999995E-2</c:v>
                </c:pt>
                <c:pt idx="3">
                  <c:v>0.1636</c:v>
                </c:pt>
                <c:pt idx="4">
                  <c:v>0.16969999999999999</c:v>
                </c:pt>
                <c:pt idx="5">
                  <c:v>0.37580000000000002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C22B-4B1B-8B87-668C65182C26}"/>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701E-2"/>
          <c:y val="9.8081322722360308E-4"/>
          <c:w val="0.91886310596717602"/>
          <c:h val="0.75994466907852698"/>
        </c:manualLayout>
      </c:layout>
      <c:barChart>
        <c:barDir val="col"/>
        <c:grouping val="clustered"/>
        <c:varyColors val="0"/>
        <c:ser>
          <c:idx val="0"/>
          <c:order val="0"/>
          <c:tx>
            <c:strRef>
              <c:f>Sheet1!$B$1</c:f>
              <c:strCache>
                <c:ptCount val="1"/>
                <c:pt idx="0">
                  <c:v>人数</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本科毕业生</c:v>
                </c:pt>
                <c:pt idx="1">
                  <c:v>总体</c:v>
                </c:pt>
              </c:strCache>
            </c:strRef>
          </c:cat>
          <c:val>
            <c:numRef>
              <c:f>Sheet1!$B$2:$B$3</c:f>
              <c:numCache>
                <c:formatCode>0_);[Red]\(0\)</c:formatCode>
                <c:ptCount val="2"/>
                <c:pt idx="0">
                  <c:v>1074</c:v>
                </c:pt>
                <c:pt idx="1">
                  <c:v>1074</c:v>
                </c:pt>
              </c:numCache>
            </c:numRef>
          </c:val>
          <c:extLst>
            <c:ext xmlns:c16="http://schemas.microsoft.com/office/drawing/2014/chart" uri="{C3380CC4-5D6E-409C-BE32-E72D297353CC}">
              <c16:uniqueId val="{00000000-5A06-4B4C-AF38-EA0920A3413A}"/>
            </c:ext>
          </c:extLst>
        </c:ser>
        <c:dLbls>
          <c:showLegendKey val="0"/>
          <c:showVal val="0"/>
          <c:showCatName val="0"/>
          <c:showSerName val="0"/>
          <c:showPercent val="0"/>
          <c:showBubbleSize val="0"/>
        </c:dLbls>
        <c:gapWidth val="269"/>
        <c:overlap val="-1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5"/>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1384677232"/>
        <c:crosses val="autoZero"/>
        <c:auto val="1"/>
        <c:lblAlgn val="ctr"/>
        <c:lblOffset val="100"/>
        <c:noMultiLvlLbl val="0"/>
      </c:catAx>
      <c:valAx>
        <c:axId val="1384677232"/>
        <c:scaling>
          <c:orientation val="minMax"/>
          <c:max val="1288.8"/>
        </c:scaling>
        <c:delete val="1"/>
        <c:axPos val="l"/>
        <c:numFmt formatCode="0_);[Red]\(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1800-4A40-B051-3812C73D4677}"/>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1800-4A40-B051-3812C73D4677}"/>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1800-4A40-B051-3812C73D4677}"/>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1800-4A40-B051-3812C73D4677}"/>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1800-4A40-B051-3812C73D4677}"/>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邀请往届毕业生代表作公考经验交流</c:v>
                </c:pt>
                <c:pt idx="2">
                  <c:v>扭转“唯名校”“唯学历”用人导向</c:v>
                </c:pt>
                <c:pt idx="3">
                  <c:v>提供公考培训辅导</c:v>
                </c:pt>
                <c:pt idx="4">
                  <c:v>政府部门、国有企业、事业单位等带头扩大招聘规模</c:v>
                </c:pt>
                <c:pt idx="5">
                  <c:v>为未就业的毕业生保留应届生身份</c:v>
                </c:pt>
              </c:strCache>
            </c:strRef>
          </c:cat>
          <c:val>
            <c:numRef>
              <c:f>Sheet1!$B$2:$B$7</c:f>
              <c:numCache>
                <c:formatCode>0.00%</c:formatCode>
                <c:ptCount val="6"/>
                <c:pt idx="0">
                  <c:v>6.4500000000000002E-2</c:v>
                </c:pt>
                <c:pt idx="1">
                  <c:v>0.19350000000000001</c:v>
                </c:pt>
                <c:pt idx="2">
                  <c:v>0.19350000000000001</c:v>
                </c:pt>
                <c:pt idx="3">
                  <c:v>0.3871</c:v>
                </c:pt>
                <c:pt idx="4">
                  <c:v>0.4194</c:v>
                </c:pt>
                <c:pt idx="5">
                  <c:v>0.6774</c:v>
                </c:pt>
              </c:numCache>
            </c:numRef>
          </c:val>
          <c:extLst>
            <c:ext xmlns:c16="http://schemas.microsoft.com/office/drawing/2014/chart" uri="{C3380CC4-5D6E-409C-BE32-E72D297353CC}">
              <c16:uniqueId val="{0000000A-1800-4A40-B051-3812C73D4677}"/>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59872950663799"/>
          <c:y val="6.2499756974822601E-2"/>
          <c:w val="0.54782639126630905"/>
          <c:h val="0.87500048605035496"/>
        </c:manualLayout>
      </c:layout>
      <c:doughnutChart>
        <c:varyColors val="1"/>
        <c:ser>
          <c:idx val="0"/>
          <c:order val="0"/>
          <c:tx>
            <c:strRef>
              <c:f>Sheet1!$B$1</c:f>
              <c:strCache>
                <c:ptCount val="1"/>
                <c:pt idx="0">
                  <c:v>就业人数/率</c:v>
                </c:pt>
              </c:strCache>
            </c:strRef>
          </c:tx>
          <c:spPr>
            <a:ln w="19050">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9E77-4ABA-A4F0-582DC56A23CE}"/>
              </c:ext>
            </c:extLst>
          </c:dPt>
          <c:dPt>
            <c:idx val="1"/>
            <c:bubble3D val="0"/>
            <c:spPr>
              <a:solidFill>
                <a:schemeClr val="accent2"/>
              </a:solidFill>
              <a:ln w="19050">
                <a:noFill/>
              </a:ln>
              <a:effectLst/>
            </c:spPr>
            <c:extLst>
              <c:ext xmlns:c16="http://schemas.microsoft.com/office/drawing/2014/chart" uri="{C3380CC4-5D6E-409C-BE32-E72D297353CC}">
                <c16:uniqueId val="{00000003-9E77-4ABA-A4F0-582DC56A23CE}"/>
              </c:ext>
            </c:extLst>
          </c:dPt>
          <c:cat>
            <c:strRef>
              <c:f>Sheet1!$A$2:$A$3</c:f>
              <c:strCache>
                <c:ptCount val="2"/>
                <c:pt idx="0">
                  <c:v>区内就业</c:v>
                </c:pt>
                <c:pt idx="1">
                  <c:v>区外就业</c:v>
                </c:pt>
              </c:strCache>
            </c:strRef>
          </c:cat>
          <c:val>
            <c:numRef>
              <c:f>Sheet1!$B$2:$B$3</c:f>
              <c:numCache>
                <c:formatCode>0.00%</c:formatCode>
                <c:ptCount val="2"/>
                <c:pt idx="0">
                  <c:v>0.95489999999999997</c:v>
                </c:pt>
                <c:pt idx="1">
                  <c:v>4.5100000000000001E-2</c:v>
                </c:pt>
              </c:numCache>
            </c:numRef>
          </c:val>
          <c:extLst>
            <c:ext xmlns:c16="http://schemas.microsoft.com/office/drawing/2014/chart" uri="{C3380CC4-5D6E-409C-BE32-E72D297353CC}">
              <c16:uniqueId val="{00000004-9E77-4ABA-A4F0-582DC56A23CE}"/>
            </c:ext>
          </c:extLst>
        </c:ser>
        <c:ser>
          <c:idx val="1"/>
          <c:order val="1"/>
          <c:tx>
            <c:strRef>
              <c:f>Sheet1!$C$1</c:f>
              <c:strCache>
                <c:ptCount val="1"/>
                <c:pt idx="0">
                  <c:v>就业人数/率1</c:v>
                </c:pt>
              </c:strCache>
            </c:strRef>
          </c:tx>
          <c:spPr>
            <a:ln w="19050">
              <a:noFill/>
            </a:ln>
          </c:spPr>
          <c:dPt>
            <c:idx val="0"/>
            <c:bubble3D val="0"/>
            <c:spPr>
              <a:solidFill>
                <a:schemeClr val="accent1"/>
              </a:solidFill>
              <a:ln w="19050">
                <a:noFill/>
              </a:ln>
              <a:effectLst/>
            </c:spPr>
            <c:extLst>
              <c:ext xmlns:c16="http://schemas.microsoft.com/office/drawing/2014/chart" uri="{C3380CC4-5D6E-409C-BE32-E72D297353CC}">
                <c16:uniqueId val="{00000006-9E77-4ABA-A4F0-582DC56A23CE}"/>
              </c:ext>
            </c:extLst>
          </c:dPt>
          <c:dPt>
            <c:idx val="1"/>
            <c:bubble3D val="0"/>
            <c:spPr>
              <a:noFill/>
              <a:ln w="19050">
                <a:noFill/>
              </a:ln>
              <a:effectLst/>
            </c:spPr>
            <c:extLst>
              <c:ext xmlns:c16="http://schemas.microsoft.com/office/drawing/2014/chart" uri="{C3380CC4-5D6E-409C-BE32-E72D297353CC}">
                <c16:uniqueId val="{00000008-9E77-4ABA-A4F0-582DC56A23CE}"/>
              </c:ext>
            </c:extLst>
          </c:dPt>
          <c:dLbls>
            <c:dLbl>
              <c:idx val="0"/>
              <c:layout>
                <c:manualLayout>
                  <c:x val="0.22815839608833899"/>
                  <c:y val="1.280839895013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77-4ABA-A4F0-582DC56A23CE}"/>
                </c:ext>
              </c:extLst>
            </c:dLbl>
            <c:dLbl>
              <c:idx val="1"/>
              <c:layout>
                <c:manualLayout>
                  <c:x val="-0.26720860826976101"/>
                  <c:y val="-1.2807178172495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77-4ABA-A4F0-582DC56A23CE}"/>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区内就业</c:v>
                </c:pt>
                <c:pt idx="1">
                  <c:v>区外就业</c:v>
                </c:pt>
              </c:strCache>
            </c:strRef>
          </c:cat>
          <c:val>
            <c:numRef>
              <c:f>Sheet1!$C$2:$C$3</c:f>
              <c:numCache>
                <c:formatCode>0.00%</c:formatCode>
                <c:ptCount val="2"/>
                <c:pt idx="0">
                  <c:v>0.95489999999999997</c:v>
                </c:pt>
                <c:pt idx="1">
                  <c:v>4.5100000000000001E-2</c:v>
                </c:pt>
              </c:numCache>
            </c:numRef>
          </c:val>
          <c:extLst>
            <c:ext xmlns:c16="http://schemas.microsoft.com/office/drawing/2014/chart" uri="{C3380CC4-5D6E-409C-BE32-E72D297353CC}">
              <c16:uniqueId val="{00000009-9E77-4ABA-A4F0-582DC56A23CE}"/>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userShapes r:id="rId5"/>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179181870559"/>
          <c:y val="6.8672440944881896E-2"/>
          <c:w val="0.55942059416486001"/>
          <c:h val="0.89351900456887301"/>
        </c:manualLayout>
      </c:layout>
      <c:doughnutChart>
        <c:varyColors val="1"/>
        <c:ser>
          <c:idx val="0"/>
          <c:order val="0"/>
          <c:tx>
            <c:strRef>
              <c:f>Sheet1!$B$1</c:f>
              <c:strCache>
                <c:ptCount val="1"/>
                <c:pt idx="0">
                  <c:v>占比</c:v>
                </c:pt>
              </c:strCache>
            </c:strRef>
          </c:tx>
          <c:spPr>
            <a:ln w="19050">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5414-4C6E-99AB-DD2A51D9880F}"/>
              </c:ext>
            </c:extLst>
          </c:dPt>
          <c:dPt>
            <c:idx val="1"/>
            <c:bubble3D val="0"/>
            <c:spPr>
              <a:solidFill>
                <a:schemeClr val="accent2"/>
              </a:solidFill>
              <a:ln w="19050">
                <a:noFill/>
              </a:ln>
              <a:effectLst/>
            </c:spPr>
            <c:extLst>
              <c:ext xmlns:c16="http://schemas.microsoft.com/office/drawing/2014/chart" uri="{C3380CC4-5D6E-409C-BE32-E72D297353CC}">
                <c16:uniqueId val="{00000003-5414-4C6E-99AB-DD2A51D9880F}"/>
              </c:ext>
            </c:extLst>
          </c:dPt>
          <c:dPt>
            <c:idx val="2"/>
            <c:bubble3D val="0"/>
            <c:spPr>
              <a:solidFill>
                <a:schemeClr val="accent3"/>
              </a:solidFill>
              <a:ln w="19050">
                <a:noFill/>
              </a:ln>
              <a:effectLst/>
            </c:spPr>
            <c:extLst>
              <c:ext xmlns:c16="http://schemas.microsoft.com/office/drawing/2014/chart" uri="{C3380CC4-5D6E-409C-BE32-E72D297353CC}">
                <c16:uniqueId val="{00000005-5414-4C6E-99AB-DD2A51D9880F}"/>
              </c:ext>
            </c:extLst>
          </c:dPt>
          <c:cat>
            <c:strRef>
              <c:f>Sheet1!$A$2:$A$4</c:f>
              <c:strCache>
                <c:ptCount val="3"/>
                <c:pt idx="0">
                  <c:v>区内就业</c:v>
                </c:pt>
                <c:pt idx="1">
                  <c:v>回生源地就业</c:v>
                </c:pt>
                <c:pt idx="2">
                  <c:v>其他省份就业</c:v>
                </c:pt>
              </c:strCache>
            </c:strRef>
          </c:cat>
          <c:val>
            <c:numRef>
              <c:f>Sheet1!$B$2:$B$4</c:f>
              <c:numCache>
                <c:formatCode>0.00%</c:formatCode>
                <c:ptCount val="3"/>
                <c:pt idx="0">
                  <c:v>0.2447</c:v>
                </c:pt>
                <c:pt idx="1">
                  <c:v>0.70740000000000003</c:v>
                </c:pt>
                <c:pt idx="2">
                  <c:v>4.7899999999999998E-2</c:v>
                </c:pt>
              </c:numCache>
            </c:numRef>
          </c:val>
          <c:extLst>
            <c:ext xmlns:c16="http://schemas.microsoft.com/office/drawing/2014/chart" uri="{C3380CC4-5D6E-409C-BE32-E72D297353CC}">
              <c16:uniqueId val="{00000006-5414-4C6E-99AB-DD2A51D9880F}"/>
            </c:ext>
          </c:extLst>
        </c:ser>
        <c:ser>
          <c:idx val="1"/>
          <c:order val="1"/>
          <c:tx>
            <c:strRef>
              <c:f>Sheet1!$C$1</c:f>
              <c:strCache>
                <c:ptCount val="1"/>
                <c:pt idx="0">
                  <c:v>占比1</c:v>
                </c:pt>
              </c:strCache>
            </c:strRef>
          </c:tx>
          <c:spPr>
            <a:ln w="19050">
              <a:noFill/>
            </a:ln>
          </c:spPr>
          <c:dPt>
            <c:idx val="0"/>
            <c:bubble3D val="0"/>
            <c:spPr>
              <a:solidFill>
                <a:schemeClr val="accent1"/>
              </a:solidFill>
              <a:ln w="19050">
                <a:noFill/>
              </a:ln>
              <a:effectLst/>
            </c:spPr>
            <c:extLst>
              <c:ext xmlns:c16="http://schemas.microsoft.com/office/drawing/2014/chart" uri="{C3380CC4-5D6E-409C-BE32-E72D297353CC}">
                <c16:uniqueId val="{00000008-5414-4C6E-99AB-DD2A51D9880F}"/>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A-5414-4C6E-99AB-DD2A51D9880F}"/>
              </c:ext>
            </c:extLst>
          </c:dPt>
          <c:dPt>
            <c:idx val="2"/>
            <c:bubble3D val="0"/>
            <c:spPr>
              <a:noFill/>
              <a:ln w="19050">
                <a:noFill/>
              </a:ln>
              <a:effectLst/>
            </c:spPr>
            <c:extLst>
              <c:ext xmlns:c16="http://schemas.microsoft.com/office/drawing/2014/chart" uri="{C3380CC4-5D6E-409C-BE32-E72D297353CC}">
                <c16:uniqueId val="{0000000C-5414-4C6E-99AB-DD2A51D9880F}"/>
              </c:ext>
            </c:extLst>
          </c:dPt>
          <c:dLbls>
            <c:dLbl>
              <c:idx val="0"/>
              <c:layout>
                <c:manualLayout>
                  <c:x val="0.155204224849537"/>
                  <c:y val="-0.13391048044128201"/>
                </c:manualLayout>
              </c:layout>
              <c:tx>
                <c:rich>
                  <a:bodyPr/>
                  <a:lstStyle/>
                  <a:p>
                    <a:fld id="{417A7C2E-A3B5-4648-8EFB-712081C5FA2F}" type="CATEGORYNAME">
                      <a:rPr lang="zh-CN" altLang="en-US"/>
                      <a:pPr/>
                      <a:t>[类别名称]</a:t>
                    </a:fld>
                    <a:r>
                      <a:t>,</a:t>
                    </a:r>
                    <a:fld id="{D6653769-655A-4CC4-9CD8-F4501D696EAE}" type="VALUE">
                      <a:rPr lang="zh-CN" altLang="en-US"/>
                      <a:pPr/>
                      <a:t>[值]</a:t>
                    </a:fld>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414-4C6E-99AB-DD2A51D9880F}"/>
                </c:ext>
              </c:extLst>
            </c:dLbl>
            <c:dLbl>
              <c:idx val="1"/>
              <c:layout>
                <c:manualLayout>
                  <c:x val="-0.20528312359746601"/>
                  <c:y val="-3.2927702219040802E-3"/>
                </c:manualLayout>
              </c:layout>
              <c:showLegendKey val="0"/>
              <c:showVal val="1"/>
              <c:showCatName val="1"/>
              <c:showSerName val="0"/>
              <c:showPercent val="0"/>
              <c:showBubbleSize val="0"/>
              <c:extLst>
                <c:ext xmlns:c15="http://schemas.microsoft.com/office/drawing/2012/chart" uri="{CE6537A1-D6FC-4f65-9D91-7224C49458BB}">
                  <c15:layout>
                    <c:manualLayout>
                      <c:w val="0.32664074002944699"/>
                      <c:h val="0.24296272965879301"/>
                    </c:manualLayout>
                  </c15:layout>
                </c:ext>
                <c:ext xmlns:c16="http://schemas.microsoft.com/office/drawing/2014/chart" uri="{C3380CC4-5D6E-409C-BE32-E72D297353CC}">
                  <c16:uniqueId val="{0000000A-5414-4C6E-99AB-DD2A51D9880F}"/>
                </c:ext>
              </c:extLst>
            </c:dLbl>
            <c:dLbl>
              <c:idx val="2"/>
              <c:layout>
                <c:manualLayout>
                  <c:x val="-0.25889065981555898"/>
                  <c:y val="-2.5983971254929999E-2"/>
                </c:manualLayout>
              </c:layout>
              <c:tx>
                <c:rich>
                  <a:bodyPr/>
                  <a:lstStyle/>
                  <a:p>
                    <a:fld id="{343C36FA-505E-4A2D-B577-D65DDDBFE178}" type="CATEGORYNAME">
                      <a:rPr lang="zh-CN" altLang="en-US"/>
                      <a:pPr/>
                      <a:t>[类别名称]</a:t>
                    </a:fld>
                    <a:r>
                      <a:t>,</a:t>
                    </a:r>
                    <a:fld id="{7B638BEF-F4C8-4078-8C2F-CAE1023DC688}" type="VALUE">
                      <a:rPr lang="zh-CN" altLang="en-US"/>
                      <a:pPr/>
                      <a:t>[值]</a:t>
                    </a:fld>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414-4C6E-99AB-DD2A51D9880F}"/>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区内就业</c:v>
                </c:pt>
                <c:pt idx="1">
                  <c:v>回生源地就业</c:v>
                </c:pt>
                <c:pt idx="2">
                  <c:v>其他省份就业</c:v>
                </c:pt>
              </c:strCache>
            </c:strRef>
          </c:cat>
          <c:val>
            <c:numRef>
              <c:f>Sheet1!$C$2:$C$4</c:f>
              <c:numCache>
                <c:formatCode>0.00%</c:formatCode>
                <c:ptCount val="3"/>
                <c:pt idx="0">
                  <c:v>0.2447</c:v>
                </c:pt>
                <c:pt idx="1">
                  <c:v>0.70740000000000003</c:v>
                </c:pt>
                <c:pt idx="2">
                  <c:v>4.7899999999999998E-2</c:v>
                </c:pt>
              </c:numCache>
            </c:numRef>
          </c:val>
          <c:extLst>
            <c:ext xmlns:c16="http://schemas.microsoft.com/office/drawing/2014/chart" uri="{C3380CC4-5D6E-409C-BE32-E72D297353CC}">
              <c16:uniqueId val="{0000000D-5414-4C6E-99AB-DD2A51D9880F}"/>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userShapes r:id="rId5"/>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其他</c:v>
                </c:pt>
                <c:pt idx="1">
                  <c:v>当地医疗、教育等资源好</c:v>
                </c:pt>
                <c:pt idx="2">
                  <c:v>受当地人才政策吸引</c:v>
                </c:pt>
                <c:pt idx="3">
                  <c:v>受伴侣影响</c:v>
                </c:pt>
                <c:pt idx="4">
                  <c:v>当地生活成本低</c:v>
                </c:pt>
                <c:pt idx="5">
                  <c:v>当地自然环境更宜居</c:v>
                </c:pt>
                <c:pt idx="6">
                  <c:v>当地亲朋好友多</c:v>
                </c:pt>
                <c:pt idx="7">
                  <c:v>当地就业机会多、前景好</c:v>
                </c:pt>
                <c:pt idx="8">
                  <c:v>在当地碰巧找到理想工作</c:v>
                </c:pt>
                <c:pt idx="9">
                  <c:v>就业地为家庭所在地</c:v>
                </c:pt>
              </c:strCache>
            </c:strRef>
          </c:cat>
          <c:val>
            <c:numRef>
              <c:f>Sheet1!$B$2:$B$11</c:f>
              <c:numCache>
                <c:formatCode>0.00%</c:formatCode>
                <c:ptCount val="10"/>
                <c:pt idx="0">
                  <c:v>0.2324</c:v>
                </c:pt>
                <c:pt idx="1">
                  <c:v>3.5099999999999999E-2</c:v>
                </c:pt>
                <c:pt idx="2">
                  <c:v>5.1400000000000001E-2</c:v>
                </c:pt>
                <c:pt idx="3">
                  <c:v>5.4100000000000002E-2</c:v>
                </c:pt>
                <c:pt idx="4">
                  <c:v>7.2999999999999995E-2</c:v>
                </c:pt>
                <c:pt idx="5">
                  <c:v>7.5700000000000003E-2</c:v>
                </c:pt>
                <c:pt idx="6">
                  <c:v>0.1216</c:v>
                </c:pt>
                <c:pt idx="7">
                  <c:v>0.15409999999999999</c:v>
                </c:pt>
                <c:pt idx="8">
                  <c:v>0.2162</c:v>
                </c:pt>
                <c:pt idx="9">
                  <c:v>0.4703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99F2-458A-954B-C174BC4CF7F4}"/>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当地就业机会多、前景好</c:v>
                </c:pt>
                <c:pt idx="2">
                  <c:v>受伴侣影响</c:v>
                </c:pt>
                <c:pt idx="3">
                  <c:v>当地亲朋好友多</c:v>
                </c:pt>
                <c:pt idx="4">
                  <c:v>在当地碰巧找到理想工作</c:v>
                </c:pt>
                <c:pt idx="5">
                  <c:v>就业地为家庭所在地</c:v>
                </c:pt>
              </c:strCache>
            </c:strRef>
          </c:cat>
          <c:val>
            <c:numRef>
              <c:f>Sheet1!$B$2:$B$7</c:f>
              <c:numCache>
                <c:formatCode>0.00%</c:formatCode>
                <c:ptCount val="6"/>
                <c:pt idx="0">
                  <c:v>0.32</c:v>
                </c:pt>
                <c:pt idx="1">
                  <c:v>0.04</c:v>
                </c:pt>
                <c:pt idx="2">
                  <c:v>0.08</c:v>
                </c:pt>
                <c:pt idx="3">
                  <c:v>0.16</c:v>
                </c:pt>
                <c:pt idx="4">
                  <c:v>0.28000000000000003</c:v>
                </c:pt>
                <c:pt idx="5">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14C3-47AE-9135-ABDF8FD7E357}"/>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其他</c:v>
                </c:pt>
                <c:pt idx="1">
                  <c:v>就业地为家庭所在地</c:v>
                </c:pt>
                <c:pt idx="2">
                  <c:v>受伴侣影响</c:v>
                </c:pt>
                <c:pt idx="3">
                  <c:v>当地亲朋好友多</c:v>
                </c:pt>
                <c:pt idx="4">
                  <c:v>当地自然环境更宜居</c:v>
                </c:pt>
                <c:pt idx="5">
                  <c:v>受当地人才政策吸引</c:v>
                </c:pt>
                <c:pt idx="6">
                  <c:v>在当地碰巧找到理想工作</c:v>
                </c:pt>
                <c:pt idx="7">
                  <c:v>当地就业机会多、前景好</c:v>
                </c:pt>
              </c:strCache>
            </c:strRef>
          </c:cat>
          <c:val>
            <c:numRef>
              <c:f>Sheet1!$B$2:$B$9</c:f>
              <c:numCache>
                <c:formatCode>0.00%</c:formatCode>
                <c:ptCount val="8"/>
                <c:pt idx="0">
                  <c:v>0.1</c:v>
                </c:pt>
                <c:pt idx="1">
                  <c:v>0.05</c:v>
                </c:pt>
                <c:pt idx="2">
                  <c:v>0.1</c:v>
                </c:pt>
                <c:pt idx="3">
                  <c:v>0.1</c:v>
                </c:pt>
                <c:pt idx="4">
                  <c:v>0.1</c:v>
                </c:pt>
                <c:pt idx="5">
                  <c:v>0.2</c:v>
                </c:pt>
                <c:pt idx="6">
                  <c:v>0.3</c:v>
                </c:pt>
                <c:pt idx="7">
                  <c:v>0.5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3FE-4532-8582-055730798FE0}"/>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4060809603103"/>
          <c:y val="3.3314027235957201E-2"/>
          <c:w val="0.66717654916791302"/>
          <c:h val="0.865643684783305"/>
        </c:manualLayout>
      </c:layout>
      <c:barChart>
        <c:barDir val="bar"/>
        <c:grouping val="clustered"/>
        <c:varyColors val="0"/>
        <c:ser>
          <c:idx val="0"/>
          <c:order val="0"/>
          <c:tx>
            <c:strRef>
              <c:f>Sheet1!$B$1</c:f>
              <c:strCache>
                <c:ptCount val="1"/>
                <c:pt idx="0">
                  <c:v>本科毕业生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其他</c:v>
                </c:pt>
                <c:pt idx="1">
                  <c:v>当地医疗、教育等资源好</c:v>
                </c:pt>
                <c:pt idx="2">
                  <c:v>受伴侣影响</c:v>
                </c:pt>
                <c:pt idx="3">
                  <c:v>受当地人才政策吸引</c:v>
                </c:pt>
                <c:pt idx="4">
                  <c:v>当地自然环境更宜居</c:v>
                </c:pt>
                <c:pt idx="5">
                  <c:v>当地生活成本低</c:v>
                </c:pt>
                <c:pt idx="6">
                  <c:v>当地亲朋好友多</c:v>
                </c:pt>
                <c:pt idx="7">
                  <c:v>当地就业机会多、前景好</c:v>
                </c:pt>
                <c:pt idx="8">
                  <c:v>在当地碰巧找到理想工作</c:v>
                </c:pt>
                <c:pt idx="9">
                  <c:v>就业地为家庭所在地</c:v>
                </c:pt>
              </c:strCache>
            </c:strRef>
          </c:cat>
          <c:val>
            <c:numRef>
              <c:f>Sheet1!$B$2:$B$11</c:f>
              <c:numCache>
                <c:formatCode>0.00%</c:formatCode>
                <c:ptCount val="10"/>
                <c:pt idx="0">
                  <c:v>9.0899999999999995E-2</c:v>
                </c:pt>
                <c:pt idx="1">
                  <c:v>1.52E-2</c:v>
                </c:pt>
                <c:pt idx="2">
                  <c:v>6.0600000000000001E-2</c:v>
                </c:pt>
                <c:pt idx="3">
                  <c:v>6.0600000000000001E-2</c:v>
                </c:pt>
                <c:pt idx="4">
                  <c:v>7.5800000000000006E-2</c:v>
                </c:pt>
                <c:pt idx="5">
                  <c:v>7.5800000000000006E-2</c:v>
                </c:pt>
                <c:pt idx="6">
                  <c:v>0.1515</c:v>
                </c:pt>
                <c:pt idx="7">
                  <c:v>0.2273</c:v>
                </c:pt>
                <c:pt idx="8">
                  <c:v>0.2576</c:v>
                </c:pt>
                <c:pt idx="9">
                  <c:v>0.60609999999999997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C485-4086-89B0-DC1D197B280E}"/>
            </c:ext>
          </c:extLst>
        </c:ser>
        <c:dLbls>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157127991675E-2"/>
          <c:y val="0.152289925297799"/>
          <c:w val="0.91129032258064502"/>
          <c:h val="0.69052897233999599"/>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1"/>
          <c:dLbls>
            <c:spPr>
              <a:noFill/>
              <a:ln>
                <a:noFill/>
              </a:ln>
              <a:effectLst/>
            </c:spPr>
            <c:txPr>
              <a:bodyPr rot="0" spcFirstLastPara="0" vertOverflow="ellipsis" vert="horz" wrap="square" lIns="38100" tIns="19050" rIns="38100" bIns="19050" anchor="ctr" anchorCtr="1" forceAA="0">
                <a:spAutoFit/>
              </a:bodyPr>
              <a:lstStyle/>
              <a:p>
                <a:pPr>
                  <a:defRPr lang="zh-CN" sz="800" b="0" i="0" u="none" strike="noStrike" kern="1200" baseline="0">
                    <a:solidFill>
                      <a:schemeClr val="tx1">
                        <a:lumMod val="75000"/>
                        <a:lumOff val="25000"/>
                      </a:schemeClr>
                    </a:solidFill>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0.27729999999999999</c:v>
                </c:pt>
                <c:pt idx="1">
                  <c:v>0.21870000000000001</c:v>
                </c:pt>
                <c:pt idx="2">
                  <c:v>0.28799999999999998</c:v>
                </c:pt>
                <c:pt idx="3">
                  <c:v>0.17069999999999999</c:v>
                </c:pt>
                <c:pt idx="4">
                  <c:v>4.53E-2</c:v>
                </c:pt>
              </c:numCache>
            </c:numRef>
          </c:val>
          <c:extLst>
            <c:ext xmlns:c16="http://schemas.microsoft.com/office/drawing/2014/chart" uri="{C3380CC4-5D6E-409C-BE32-E72D297353CC}">
              <c16:uniqueId val="{00000000-25A3-4B37-80D6-76D87D583684}"/>
            </c:ext>
          </c:extLst>
        </c:ser>
        <c:dLbls>
          <c:showLegendKey val="0"/>
          <c:showVal val="0"/>
          <c:showCatName val="0"/>
          <c:showSerName val="0"/>
          <c:showPercent val="0"/>
          <c:showBubbleSize val="0"/>
        </c:dLbls>
        <c:gapWidth val="150"/>
        <c:overlap val="-30"/>
        <c:axId val="985951680"/>
        <c:axId val="985952072"/>
      </c:barChart>
      <c:catAx>
        <c:axId val="985951680"/>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lumMod val="65000"/>
                    <a:lumOff val="35000"/>
                  </a:schemeClr>
                </a:solidFill>
                <a:latin typeface="+mn-ea"/>
                <a:ea typeface="+mn-ea"/>
                <a:cs typeface="汉仪旗黑-55简" panose="00020600040101010101" charset="-122"/>
                <a:sym typeface="汉仪旗黑-55简" panose="00020600040101010101" charset="-122"/>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a:noFill/>
        </a:ln>
        <a:effectLst/>
      </c:spPr>
    </c:plotArea>
    <c:plotVisOnly val="1"/>
    <c:dispBlanksAs val="gap"/>
    <c:showDLblsOverMax val="0"/>
  </c:chart>
  <c:spPr>
    <a:solidFill>
      <a:schemeClr val="bg1"/>
    </a:solidFill>
    <a:ln w="60325" cap="flat" cmpd="sng" algn="ctr">
      <a:noFill/>
      <a:round/>
    </a:ln>
    <a:effectLst/>
  </c:spPr>
  <c:txPr>
    <a:bodyPr anchor="ctr"/>
    <a:lstStyle/>
    <a:p>
      <a:pPr>
        <a:defRPr lang="zh-CN" sz="1000">
          <a:latin typeface="汉仪旗黑-55简" panose="00020600040101010101" charset="-122"/>
          <a:ea typeface="汉仪旗黑-55简" panose="00020600040101010101" charset="-122"/>
          <a:cs typeface="汉仪旗黑-55简" panose="00020600040101010101" charset="-122"/>
          <a:sym typeface="汉仪旗黑-55简" panose="00020600040101010101" charset="-122"/>
        </a:defRPr>
      </a:pPr>
      <a:endParaRPr lang="zh-CN"/>
    </a:p>
  </c:txPr>
  <c:externalData r:id="rId5">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6324097031099"/>
          <c:y val="7.3160983632410803E-2"/>
          <c:w val="0.77107194130854095"/>
          <c:h val="0.79971604815220898"/>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2"/>
              <a:stretch>
                <a:fillRect/>
              </a:stretch>
            </a:blipFill>
          </c:spPr>
          <c:invertIfNegative val="1"/>
          <c:dPt>
            <c:idx val="0"/>
            <c:invertIfNegative val="1"/>
            <c:bubble3D val="0"/>
            <c:extLst>
              <c:ext xmlns:c16="http://schemas.microsoft.com/office/drawing/2014/chart" uri="{C3380CC4-5D6E-409C-BE32-E72D297353CC}">
                <c16:uniqueId val="{00000000-A7F6-4EC5-B06D-85D877841987}"/>
              </c:ext>
            </c:extLst>
          </c:dPt>
          <c:dPt>
            <c:idx val="1"/>
            <c:invertIfNegative val="1"/>
            <c:bubble3D val="0"/>
            <c:extLst>
              <c:ext xmlns:c16="http://schemas.microsoft.com/office/drawing/2014/chart" uri="{C3380CC4-5D6E-409C-BE32-E72D297353CC}">
                <c16:uniqueId val="{00000001-A7F6-4EC5-B06D-85D877841987}"/>
              </c:ext>
            </c:extLst>
          </c:dPt>
          <c:dPt>
            <c:idx val="2"/>
            <c:invertIfNegative val="1"/>
            <c:bubble3D val="0"/>
            <c:extLst>
              <c:ext xmlns:c16="http://schemas.microsoft.com/office/drawing/2014/chart" uri="{C3380CC4-5D6E-409C-BE32-E72D297353CC}">
                <c16:uniqueId val="{00000002-A7F6-4EC5-B06D-85D877841987}"/>
              </c:ext>
            </c:extLst>
          </c:dPt>
          <c:dPt>
            <c:idx val="3"/>
            <c:invertIfNegative val="1"/>
            <c:bubble3D val="0"/>
            <c:extLst>
              <c:ext xmlns:c16="http://schemas.microsoft.com/office/drawing/2014/chart" uri="{C3380CC4-5D6E-409C-BE32-E72D297353CC}">
                <c16:uniqueId val="{00000003-A7F6-4EC5-B06D-85D877841987}"/>
              </c:ext>
            </c:extLst>
          </c:dPt>
          <c:dLbls>
            <c:numFmt formatCode="0.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0.25879999999999997</c:v>
                </c:pt>
                <c:pt idx="1">
                  <c:v>0.22370000000000001</c:v>
                </c:pt>
                <c:pt idx="2">
                  <c:v>0.39079999999999998</c:v>
                </c:pt>
                <c:pt idx="3">
                  <c:v>0.1105</c:v>
                </c:pt>
                <c:pt idx="4">
                  <c:v>1.6199999999999999E-2</c:v>
                </c:pt>
              </c:numCache>
            </c:numRef>
          </c:val>
          <c:extLst>
            <c:ext xmlns:c16="http://schemas.microsoft.com/office/drawing/2014/chart" uri="{C3380CC4-5D6E-409C-BE32-E72D297353CC}">
              <c16:uniqueId val="{00000004-A7F6-4EC5-B06D-85D877841987}"/>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645946171901501E-2"/>
          <c:y val="7.3160983632410803E-2"/>
          <c:w val="0.80988913090966996"/>
          <c:h val="0.79971604815220898"/>
        </c:manualLayout>
      </c:layout>
      <c:barChart>
        <c:barDir val="col"/>
        <c:grouping val="clustered"/>
        <c:varyColors val="0"/>
        <c:ser>
          <c:idx val="0"/>
          <c:order val="0"/>
          <c:tx>
            <c:strRef>
              <c:f>Sheet1!$B$1</c:f>
              <c:strCache>
                <c:ptCount val="1"/>
                <c:pt idx="0">
                  <c:v>本科毕业生</c:v>
                </c:pt>
              </c:strCache>
            </c:strRef>
          </c:tx>
          <c:spPr>
            <a:solidFill>
              <a:srgbClr val="0F6FC6"/>
            </a:solidFill>
          </c:spPr>
          <c:invertIfNegative val="1"/>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较多</c:v>
                </c:pt>
                <c:pt idx="1">
                  <c:v>一般</c:v>
                </c:pt>
                <c:pt idx="2">
                  <c:v>较少</c:v>
                </c:pt>
              </c:strCache>
            </c:strRef>
          </c:cat>
          <c:val>
            <c:numRef>
              <c:f>Sheet1!$B$2:$B$4</c:f>
              <c:numCache>
                <c:formatCode>0.00%</c:formatCode>
                <c:ptCount val="3"/>
                <c:pt idx="0">
                  <c:v>0.37240000000000001</c:v>
                </c:pt>
                <c:pt idx="1">
                  <c:v>0.38140000000000002</c:v>
                </c:pt>
                <c:pt idx="2">
                  <c:v>0.2462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41E-426B-9C77-3AA35A807458}"/>
            </c:ext>
          </c:extLst>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noFill/>
          <a:ln w="15875" cap="flat" cmpd="sng" algn="ctr">
            <a:solidFill>
              <a:srgbClr val="0F6FC6"/>
            </a:solidFill>
            <a:prstDash val="solid"/>
            <a:round/>
          </a:ln>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c:spPr>
    </c:plotArea>
    <c:plotVisOnly val="1"/>
    <c:dispBlanksAs val="zero"/>
    <c:showDLblsOverMax val="0"/>
  </c:chart>
  <c:spPr>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892834150448"/>
          <c:y val="0.18436372872745699"/>
          <c:w val="0.503459218541079"/>
          <c:h val="0.71729404792142903"/>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46-4A4B-815C-66F0CFE3DB16}"/>
              </c:ext>
            </c:extLst>
          </c:dPt>
          <c:dLbls>
            <c:dLbl>
              <c:idx val="0"/>
              <c:layout>
                <c:manualLayout>
                  <c:x val="0.33805061159807898"/>
                  <c:y val="-3.3594693068429702E-3"/>
                </c:manualLayout>
              </c:layout>
              <c:tx>
                <c:rich>
                  <a:bodyPr/>
                  <a:lstStyle/>
                  <a:p>
                    <a:fld id="{9F406BCC-7B63-4CB1-A75A-5EEFE4D77FCC}" type="CATEGORYNAME">
                      <a:rPr lang="zh-CN" altLang="en-US"/>
                      <a:pPr/>
                      <a:t>[类别名称]</a:t>
                    </a:fld>
                    <a:r>
                      <a:t>,</a:t>
                    </a:r>
                    <a:fld id="{A8F486E1-8F9A-436D-8F65-9E0E6B590A1C}" type="VALUE">
                      <a:rPr lang="zh-CN" altLang="en-US"/>
                      <a:pPr/>
                      <a:t>[值]</a:t>
                    </a:fld>
                    <a:endParaRPr/>
                  </a:p>
                </c:rich>
              </c:tx>
              <c:showLegendKey val="0"/>
              <c:showVal val="1"/>
              <c:showCatName val="1"/>
              <c:showSerName val="0"/>
              <c:showPercent val="0"/>
              <c:showBubbleSize val="0"/>
              <c:extLst>
                <c:ext xmlns:c15="http://schemas.microsoft.com/office/drawing/2012/chart" uri="{CE6537A1-D6FC-4f65-9D91-7224C49458BB}">
                  <c15:layout>
                    <c:manualLayout>
                      <c:w val="0.44465428613876101"/>
                      <c:h val="0.36061386314052502"/>
                    </c:manualLayout>
                  </c15:layout>
                  <c15:dlblFieldTable/>
                  <c15:showDataLabelsRange val="0"/>
                </c:ext>
                <c:ext xmlns:c16="http://schemas.microsoft.com/office/drawing/2014/chart" uri="{C3380CC4-5D6E-409C-BE32-E72D297353CC}">
                  <c16:uniqueId val="{00000001-C146-4A4B-815C-66F0CFE3DB16}"/>
                </c:ext>
              </c:extLst>
            </c:dLbl>
            <c:numFmt formatCode="0.00%" sourceLinked="0"/>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c:f>
              <c:strCache>
                <c:ptCount val="1"/>
                <c:pt idx="0">
                  <c:v>本科生</c:v>
                </c:pt>
              </c:strCache>
            </c:strRef>
          </c:cat>
          <c:val>
            <c:numRef>
              <c:f>Sheet1!$B$2</c:f>
              <c:numCache>
                <c:formatCode>0.00%</c:formatCode>
                <c:ptCount val="1"/>
                <c:pt idx="0">
                  <c:v>1</c:v>
                </c:pt>
              </c:numCache>
            </c:numRef>
          </c:val>
          <c:extLst>
            <c:ext xmlns:c16="http://schemas.microsoft.com/office/drawing/2014/chart" uri="{C3380CC4-5D6E-409C-BE32-E72D297353CC}">
              <c16:uniqueId val="{00000002-C146-4A4B-815C-66F0CFE3DB16}"/>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sz="1000">
          <a:solidFill>
            <a:schemeClr val="tx1"/>
          </a:solidFill>
        </a:defRPr>
      </a:pPr>
      <a:endParaRPr lang="zh-CN"/>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28582999724"/>
          <c:y val="0.133913032572548"/>
          <c:w val="0.725933739414649"/>
          <c:h val="0.86093858267716505"/>
        </c:manualLayout>
      </c:layout>
      <c:barChart>
        <c:barDir val="bar"/>
        <c:grouping val="percentStacked"/>
        <c:varyColors val="0"/>
        <c:ser>
          <c:idx val="0"/>
          <c:order val="0"/>
          <c:tx>
            <c:strRef>
              <c:f>Sheet1!$B$1</c:f>
              <c:strCache>
                <c:ptCount val="1"/>
                <c:pt idx="0">
                  <c:v>较多</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美术学院</c:v>
                </c:pt>
                <c:pt idx="1">
                  <c:v>音乐学院</c:v>
                </c:pt>
                <c:pt idx="2">
                  <c:v>影视戏剧学院</c:v>
                </c:pt>
                <c:pt idx="3">
                  <c:v>设计学院</c:v>
                </c:pt>
                <c:pt idx="4">
                  <c:v>新媒体学院</c:v>
                </c:pt>
                <c:pt idx="5">
                  <c:v>文化艺术管理学院</c:v>
                </c:pt>
                <c:pt idx="6">
                  <c:v>舞蹈学院</c:v>
                </c:pt>
              </c:strCache>
            </c:strRef>
          </c:cat>
          <c:val>
            <c:numRef>
              <c:f>Sheet1!$B$2:$B$8</c:f>
              <c:numCache>
                <c:formatCode>0.00%</c:formatCode>
                <c:ptCount val="7"/>
                <c:pt idx="0">
                  <c:v>0.17649999999999999</c:v>
                </c:pt>
                <c:pt idx="1">
                  <c:v>0.2545</c:v>
                </c:pt>
                <c:pt idx="2">
                  <c:v>0.28299999999999997</c:v>
                </c:pt>
                <c:pt idx="3">
                  <c:v>0.34029999999999999</c:v>
                </c:pt>
                <c:pt idx="4">
                  <c:v>0.50700000000000001</c:v>
                </c:pt>
                <c:pt idx="5">
                  <c:v>0.52339999999999998</c:v>
                </c:pt>
                <c:pt idx="6">
                  <c:v>0.54900000000000004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671-4BC2-8FD9-8F2F7939E7C6}"/>
            </c:ext>
          </c:extLst>
        </c:ser>
        <c:ser>
          <c:idx val="1"/>
          <c:order val="1"/>
          <c:tx>
            <c:strRef>
              <c:f>Sheet1!$C$1</c:f>
              <c:strCache>
                <c:ptCount val="1"/>
                <c:pt idx="0">
                  <c:v>一般</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美术学院</c:v>
                </c:pt>
                <c:pt idx="1">
                  <c:v>音乐学院</c:v>
                </c:pt>
                <c:pt idx="2">
                  <c:v>影视戏剧学院</c:v>
                </c:pt>
                <c:pt idx="3">
                  <c:v>设计学院</c:v>
                </c:pt>
                <c:pt idx="4">
                  <c:v>新媒体学院</c:v>
                </c:pt>
                <c:pt idx="5">
                  <c:v>文化艺术管理学院</c:v>
                </c:pt>
                <c:pt idx="6">
                  <c:v>舞蹈学院</c:v>
                </c:pt>
              </c:strCache>
            </c:strRef>
          </c:cat>
          <c:val>
            <c:numRef>
              <c:f>Sheet1!$C$2:$C$8</c:f>
              <c:numCache>
                <c:formatCode>0.00%</c:formatCode>
                <c:ptCount val="7"/>
                <c:pt idx="0">
                  <c:v>0.54410000000000003</c:v>
                </c:pt>
                <c:pt idx="1">
                  <c:v>0.44240000000000002</c:v>
                </c:pt>
                <c:pt idx="2">
                  <c:v>0.37740000000000001</c:v>
                </c:pt>
                <c:pt idx="3">
                  <c:v>0.34029999999999999</c:v>
                </c:pt>
                <c:pt idx="4">
                  <c:v>0.38030000000000003</c:v>
                </c:pt>
                <c:pt idx="5">
                  <c:v>0.2969</c:v>
                </c:pt>
                <c:pt idx="6">
                  <c:v>0.34310000000000002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4671-4BC2-8FD9-8F2F7939E7C6}"/>
            </c:ext>
          </c:extLst>
        </c:ser>
        <c:ser>
          <c:idx val="2"/>
          <c:order val="2"/>
          <c:tx>
            <c:strRef>
              <c:f>Sheet1!$D$1</c:f>
              <c:strCache>
                <c:ptCount val="1"/>
                <c:pt idx="0">
                  <c:v>较少</c:v>
                </c:pt>
              </c:strCache>
            </c:strRef>
          </c:tx>
          <c:spPr>
            <a:solidFill>
              <a:srgbClr val="92D050"/>
            </a:solidFill>
            <a:ln>
              <a:noFill/>
            </a:ln>
            <a:effectLst/>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美术学院</c:v>
                </c:pt>
                <c:pt idx="1">
                  <c:v>音乐学院</c:v>
                </c:pt>
                <c:pt idx="2">
                  <c:v>影视戏剧学院</c:v>
                </c:pt>
                <c:pt idx="3">
                  <c:v>设计学院</c:v>
                </c:pt>
                <c:pt idx="4">
                  <c:v>新媒体学院</c:v>
                </c:pt>
                <c:pt idx="5">
                  <c:v>文化艺术管理学院</c:v>
                </c:pt>
                <c:pt idx="6">
                  <c:v>舞蹈学院</c:v>
                </c:pt>
              </c:strCache>
            </c:strRef>
          </c:cat>
          <c:val>
            <c:numRef>
              <c:f>Sheet1!$D$2:$D$8</c:f>
              <c:numCache>
                <c:formatCode>0.00%</c:formatCode>
                <c:ptCount val="7"/>
                <c:pt idx="0">
                  <c:v>0.27939999999999998</c:v>
                </c:pt>
                <c:pt idx="1">
                  <c:v>0.30299999999999999</c:v>
                </c:pt>
                <c:pt idx="2">
                  <c:v>0.33960000000000001</c:v>
                </c:pt>
                <c:pt idx="3">
                  <c:v>0.31940000000000002</c:v>
                </c:pt>
                <c:pt idx="4">
                  <c:v>0.11269999999999999</c:v>
                </c:pt>
                <c:pt idx="5">
                  <c:v>0.1797</c:v>
                </c:pt>
                <c:pt idx="6">
                  <c:v>0.10780000000000001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4671-4BC2-8FD9-8F2F7939E7C6}"/>
            </c:ext>
          </c:extLst>
        </c:ser>
        <c:dLbls>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8997984"/>
        <c:crosses val="autoZero"/>
        <c:auto val="1"/>
        <c:lblAlgn val="ctr"/>
        <c:lblOffset val="100"/>
        <c:noMultiLvlLbl val="0"/>
      </c:catAx>
      <c:valAx>
        <c:axId val="608997984"/>
        <c:scaling>
          <c:orientation val="minMax"/>
          <c:min val="0"/>
        </c:scaling>
        <c:delete val="1"/>
        <c:axPos val="b"/>
        <c:numFmt formatCode="0%" sourceLinked="0"/>
        <c:majorTickMark val="out"/>
        <c:minorTickMark val="none"/>
        <c:tickLblPos val="nextTo"/>
        <c:crossAx val="608997592"/>
        <c:crosses val="autoZero"/>
        <c:crossBetween val="between"/>
      </c:valAx>
      <c:spPr>
        <a:noFill/>
        <a:ln>
          <a:noFill/>
        </a:ln>
        <a:effectLst/>
      </c:spPr>
    </c:plotArea>
    <c:legend>
      <c:legendPos val="b"/>
      <c:layout>
        <c:manualLayout>
          <c:xMode val="edge"/>
          <c:yMode val="edge"/>
          <c:x val="0.40619534498486198"/>
          <c:y val="2.8755314036449601E-2"/>
          <c:w val="0.34681306627716302"/>
          <c:h val="7.922590662082730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94286844281"/>
          <c:y val="9.56643077843118E-2"/>
          <c:w val="0.77107194130854095"/>
          <c:h val="0.78846429006500796"/>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c:ext xmlns:c16="http://schemas.microsoft.com/office/drawing/2014/chart" uri="{C3380CC4-5D6E-409C-BE32-E72D297353CC}">
                <c16:uniqueId val="{00000000-A2B4-49B3-83E5-FA2BD4AD1302}"/>
              </c:ext>
            </c:extLst>
          </c:dPt>
          <c:dPt>
            <c:idx val="1"/>
            <c:invertIfNegative val="1"/>
            <c:bubble3D val="0"/>
            <c:extLst>
              <c:ext xmlns:c16="http://schemas.microsoft.com/office/drawing/2014/chart" uri="{C3380CC4-5D6E-409C-BE32-E72D297353CC}">
                <c16:uniqueId val="{00000001-A2B4-49B3-83E5-FA2BD4AD1302}"/>
              </c:ext>
            </c:extLst>
          </c:dPt>
          <c:dPt>
            <c:idx val="2"/>
            <c:invertIfNegative val="1"/>
            <c:bubble3D val="0"/>
            <c:extLst>
              <c:ext xmlns:c16="http://schemas.microsoft.com/office/drawing/2014/chart" uri="{C3380CC4-5D6E-409C-BE32-E72D297353CC}">
                <c16:uniqueId val="{00000002-A2B4-49B3-83E5-FA2BD4AD1302}"/>
              </c:ext>
            </c:extLst>
          </c:dPt>
          <c:dPt>
            <c:idx val="3"/>
            <c:invertIfNegative val="1"/>
            <c:bubble3D val="0"/>
            <c:extLst>
              <c:ext xmlns:c16="http://schemas.microsoft.com/office/drawing/2014/chart" uri="{C3380CC4-5D6E-409C-BE32-E72D297353CC}">
                <c16:uniqueId val="{00000003-A2B4-49B3-83E5-FA2BD4AD1302}"/>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0.27600000000000002</c:v>
                </c:pt>
                <c:pt idx="1">
                  <c:v>0.21199999999999999</c:v>
                </c:pt>
                <c:pt idx="2">
                  <c:v>0.29399999999999998</c:v>
                </c:pt>
                <c:pt idx="3">
                  <c:v>0.17</c:v>
                </c:pt>
                <c:pt idx="4">
                  <c:v>4.8000000000000001E-2</c:v>
                </c:pt>
              </c:numCache>
            </c:numRef>
          </c:val>
          <c:extLst>
            <c:ext xmlns:c16="http://schemas.microsoft.com/office/drawing/2014/chart" uri="{C3380CC4-5D6E-409C-BE32-E72D297353CC}">
              <c16:uniqueId val="{00000004-A2B4-49B3-83E5-FA2BD4AD1302}"/>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34E8-4539-BA01-A46490A3B2A3}"/>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34E8-4539-BA01-A46490A3B2A3}"/>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34E8-4539-BA01-A46490A3B2A3}"/>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34E8-4539-BA01-A46490A3B2A3}"/>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34E8-4539-BA01-A46490A3B2A3}"/>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不想找对口工作，因为工作环境</c:v>
                </c:pt>
                <c:pt idx="2">
                  <c:v>不想找对口工作，因为个人兴趣</c:v>
                </c:pt>
                <c:pt idx="3">
                  <c:v>不想找对口工作，因为收入待遇</c:v>
                </c:pt>
                <c:pt idx="4">
                  <c:v>想找对口工作，但是不符合要求</c:v>
                </c:pt>
                <c:pt idx="5">
                  <c:v>想找对口工作，但是就业机会太少</c:v>
                </c:pt>
              </c:strCache>
            </c:strRef>
          </c:cat>
          <c:val>
            <c:numRef>
              <c:f>Sheet1!$B$2:$B$7</c:f>
              <c:numCache>
                <c:formatCode>0.00%</c:formatCode>
                <c:ptCount val="6"/>
                <c:pt idx="0">
                  <c:v>0.17430000000000001</c:v>
                </c:pt>
                <c:pt idx="1">
                  <c:v>7.3400000000000007E-2</c:v>
                </c:pt>
                <c:pt idx="2">
                  <c:v>0.1009</c:v>
                </c:pt>
                <c:pt idx="3">
                  <c:v>0.1193</c:v>
                </c:pt>
                <c:pt idx="4">
                  <c:v>0.12839999999999999</c:v>
                </c:pt>
                <c:pt idx="5">
                  <c:v>0.4037</c:v>
                </c:pt>
              </c:numCache>
            </c:numRef>
          </c:val>
          <c:extLst>
            <c:ext xmlns:c16="http://schemas.microsoft.com/office/drawing/2014/chart" uri="{C3380CC4-5D6E-409C-BE32-E72D297353CC}">
              <c16:uniqueId val="{0000000A-34E8-4539-BA01-A46490A3B2A3}"/>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701E-2"/>
          <c:y val="9.8081322722360308E-4"/>
          <c:w val="0.91886310596717602"/>
          <c:h val="0.85904354263409399"/>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spPr>
              <a:blipFill>
                <a:blip xmlns:r="http://schemas.openxmlformats.org/officeDocument/2006/relationships" r:embed="rId2"/>
                <a:stretch>
                  <a:fillRect/>
                </a:stretch>
              </a:blipFill>
            </c:spPr>
            <c:extLst>
              <c:ext xmlns:c16="http://schemas.microsoft.com/office/drawing/2014/chart" uri="{C3380CC4-5D6E-409C-BE32-E72D297353CC}">
                <c16:uniqueId val="{00000001-F34C-443C-836C-01F793C852F9}"/>
              </c:ext>
            </c:extLst>
          </c:dPt>
          <c:dPt>
            <c:idx val="1"/>
            <c:invertIfNegative val="1"/>
            <c:bubble3D val="0"/>
            <c:spPr>
              <a:blipFill>
                <a:blip xmlns:r="http://schemas.openxmlformats.org/officeDocument/2006/relationships" r:embed="rId3"/>
                <a:stretch>
                  <a:fillRect/>
                </a:stretch>
              </a:blipFill>
            </c:spPr>
            <c:extLst>
              <c:ext xmlns:c16="http://schemas.microsoft.com/office/drawing/2014/chart" uri="{C3380CC4-5D6E-409C-BE32-E72D297353CC}">
                <c16:uniqueId val="{00000003-F34C-443C-836C-01F793C852F9}"/>
              </c:ext>
            </c:extLst>
          </c:dPt>
          <c:dPt>
            <c:idx val="2"/>
            <c:invertIfNegative val="1"/>
            <c:bubble3D val="0"/>
            <c:spPr>
              <a:blipFill>
                <a:blip xmlns:r="http://schemas.openxmlformats.org/officeDocument/2006/relationships" r:embed="rId4"/>
                <a:stretch>
                  <a:fillRect/>
                </a:stretch>
              </a:blipFill>
            </c:spPr>
            <c:extLst>
              <c:ext xmlns:c16="http://schemas.microsoft.com/office/drawing/2014/chart" uri="{C3380CC4-5D6E-409C-BE32-E72D297353CC}">
                <c16:uniqueId val="{00000005-F34C-443C-836C-01F793C852F9}"/>
              </c:ext>
            </c:extLst>
          </c:dPt>
          <c:dPt>
            <c:idx val="3"/>
            <c:invertIfNegative val="1"/>
            <c:bubble3D val="0"/>
            <c:spPr>
              <a:blipFill>
                <a:blip xmlns:r="http://schemas.openxmlformats.org/officeDocument/2006/relationships" r:embed="rId2"/>
                <a:stretch>
                  <a:fillRect/>
                </a:stretch>
              </a:blipFill>
            </c:spPr>
            <c:extLst>
              <c:ext xmlns:c16="http://schemas.microsoft.com/office/drawing/2014/chart" uri="{C3380CC4-5D6E-409C-BE32-E72D297353CC}">
                <c16:uniqueId val="{00000007-F34C-443C-836C-01F793C852F9}"/>
              </c:ext>
            </c:extLst>
          </c:dPt>
          <c:dLbls>
            <c:numFmt formatCode="0.00%" sourceLinked="0"/>
            <c:spPr>
              <a:solidFill>
                <a:srgbClr val="0BD0D9"/>
              </a:solid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工作总体</c:v>
                </c:pt>
                <c:pt idx="1">
                  <c:v>职业前景</c:v>
                </c:pt>
                <c:pt idx="2">
                  <c:v>工作内容</c:v>
                </c:pt>
                <c:pt idx="3">
                  <c:v>薪酬满意度</c:v>
                </c:pt>
              </c:strCache>
            </c:strRef>
          </c:cat>
          <c:val>
            <c:numRef>
              <c:f>Sheet1!$B$2:$B$5</c:f>
              <c:numCache>
                <c:formatCode>0.00%</c:formatCode>
                <c:ptCount val="4"/>
                <c:pt idx="0">
                  <c:v>0.93230000000000002</c:v>
                </c:pt>
                <c:pt idx="1">
                  <c:v>0.88870000000000005</c:v>
                </c:pt>
                <c:pt idx="2">
                  <c:v>0.9345</c:v>
                </c:pt>
                <c:pt idx="3">
                  <c:v>0.82379999999999998</c:v>
                </c:pt>
              </c:numCache>
            </c:numRef>
          </c:val>
          <c:extLst>
            <c:ext xmlns:c16="http://schemas.microsoft.com/office/drawing/2014/chart" uri="{C3380CC4-5D6E-409C-BE32-E72D297353CC}">
              <c16:uniqueId val="{00000008-F34C-443C-836C-01F793C852F9}"/>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1384677232"/>
        <c:crosses val="autoZero"/>
        <c:auto val="1"/>
        <c:lblAlgn val="ctr"/>
        <c:lblOffset val="100"/>
        <c:noMultiLvlLbl val="0"/>
      </c:catAx>
      <c:valAx>
        <c:axId val="1384677232"/>
        <c:scaling>
          <c:orientation val="minMax"/>
          <c:max val="1.2"/>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00671177841298"/>
          <c:y val="1.9994289593736302E-2"/>
          <c:w val="0.53296770294721296"/>
          <c:h val="0.87195150074403305"/>
        </c:manualLayout>
      </c:layout>
      <c:barChart>
        <c:barDir val="bar"/>
        <c:grouping val="clustered"/>
        <c:varyColors val="0"/>
        <c:ser>
          <c:idx val="0"/>
          <c:order val="0"/>
          <c:tx>
            <c:strRef>
              <c:f>Sheet1!$B$1</c:f>
              <c:strCache>
                <c:ptCount val="1"/>
                <c:pt idx="0">
                  <c:v>工作总体</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E90-480D-9802-F862342754B9}"/>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DE90-480D-9802-F862342754B9}"/>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文化、体育和娱乐业</c:v>
                </c:pt>
                <c:pt idx="1">
                  <c:v>教育</c:v>
                </c:pt>
              </c:strCache>
            </c:strRef>
          </c:cat>
          <c:val>
            <c:numRef>
              <c:f>Sheet1!$B$2:$B$3</c:f>
              <c:numCache>
                <c:formatCode>0.00%</c:formatCode>
                <c:ptCount val="2"/>
                <c:pt idx="0">
                  <c:v>0.93879999999999997</c:v>
                </c:pt>
                <c:pt idx="1">
                  <c:v>1</c:v>
                </c:pt>
              </c:numCache>
            </c:numRef>
          </c:val>
          <c:extLst>
            <c:ext xmlns:c16="http://schemas.microsoft.com/office/drawing/2014/chart" uri="{C3380CC4-5D6E-409C-BE32-E72D297353CC}">
              <c16:uniqueId val="{00000004-DE90-480D-9802-F862342754B9}"/>
            </c:ext>
          </c:extLst>
        </c:ser>
        <c:dLbls>
          <c:showLegendKey val="0"/>
          <c:showVal val="1"/>
          <c:showCatName val="0"/>
          <c:showSerName val="0"/>
          <c:showPercent val="0"/>
          <c:showBubbleSize val="0"/>
        </c:dLbls>
        <c:gapWidth val="182"/>
        <c:axId val="464152048"/>
        <c:axId val="464152440"/>
      </c:barChart>
      <c:catAx>
        <c:axId val="4641520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41520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08718633354199"/>
          <c:y val="3.4593516245856E-2"/>
          <c:w val="0.588785294571743"/>
          <c:h val="0.94095436426167001"/>
        </c:manualLayout>
      </c:layout>
      <c:barChart>
        <c:barDir val="bar"/>
        <c:grouping val="clustered"/>
        <c:varyColors val="0"/>
        <c:ser>
          <c:idx val="0"/>
          <c:order val="0"/>
          <c:tx>
            <c:strRef>
              <c:f>Sheet1!$B$1</c:f>
              <c:strCache>
                <c:ptCount val="1"/>
                <c:pt idx="0">
                  <c:v>占比</c:v>
                </c:pt>
              </c:strCache>
            </c:strRef>
          </c:tx>
          <c:spPr>
            <a:blipFill>
              <a:blip xmlns:r="http://schemas.openxmlformats.org/officeDocument/2006/relationships" r:embed="rId4"/>
              <a:stretch>
                <a:fillRect/>
              </a:stretch>
            </a:blipFill>
            <a:ln>
              <a:noFill/>
            </a:ln>
            <a:effectLst/>
          </c:spPr>
          <c:invertIfNegative val="0"/>
          <c:dPt>
            <c:idx val="0"/>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1-38EB-476D-8BB1-1153291D7DB8}"/>
              </c:ext>
            </c:extLst>
          </c:dPt>
          <c:dPt>
            <c:idx val="1"/>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3-38EB-476D-8BB1-1153291D7DB8}"/>
              </c:ext>
            </c:extLst>
          </c:dPt>
          <c:dPt>
            <c:idx val="2"/>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5-38EB-476D-8BB1-1153291D7DB8}"/>
              </c:ext>
            </c:extLst>
          </c:dPt>
          <c:dPt>
            <c:idx val="3"/>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7-38EB-476D-8BB1-1153291D7DB8}"/>
              </c:ext>
            </c:extLst>
          </c:dPt>
          <c:dPt>
            <c:idx val="4"/>
            <c:invertIfNegative val="0"/>
            <c:bubble3D val="0"/>
            <c:spPr>
              <a:blipFill>
                <a:blip xmlns:r="http://schemas.openxmlformats.org/officeDocument/2006/relationships" r:embed="rId4"/>
                <a:stretch>
                  <a:fillRect/>
                </a:stretch>
              </a:blipFill>
              <a:ln>
                <a:noFill/>
              </a:ln>
              <a:effectLst/>
            </c:spPr>
            <c:extLst>
              <c:ext xmlns:c16="http://schemas.microsoft.com/office/drawing/2014/chart" uri="{C3380CC4-5D6E-409C-BE32-E72D297353CC}">
                <c16:uniqueId val="{00000009-38EB-476D-8BB1-1153291D7DB8}"/>
              </c:ext>
            </c:extLst>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solidFill>
                    <a:latin typeface="+mn-lt"/>
                    <a:ea typeface="锐字真言体免费商用"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其他</c:v>
                </c:pt>
                <c:pt idx="1">
                  <c:v>与上司或同事关系紧张</c:v>
                </c:pt>
                <c:pt idx="2">
                  <c:v>办公环境或办公条件差</c:v>
                </c:pt>
                <c:pt idx="3">
                  <c:v>对目前从事的工作不感兴趣</c:v>
                </c:pt>
                <c:pt idx="4">
                  <c:v>通勤距离较远</c:v>
                </c:pt>
                <c:pt idx="5">
                  <c:v>缺少就业技能</c:v>
                </c:pt>
                <c:pt idx="6">
                  <c:v>所在行业竞争激烈或前景惨淡</c:v>
                </c:pt>
                <c:pt idx="7">
                  <c:v>加班太多</c:v>
                </c:pt>
                <c:pt idx="8">
                  <c:v>工作压力大</c:v>
                </c:pt>
                <c:pt idx="9">
                  <c:v>单位内部没有或发展空间狭窄</c:v>
                </c:pt>
                <c:pt idx="10">
                  <c:v>找工作困难</c:v>
                </c:pt>
                <c:pt idx="11">
                  <c:v>收入低</c:v>
                </c:pt>
              </c:strCache>
            </c:strRef>
          </c:cat>
          <c:val>
            <c:numRef>
              <c:f>Sheet1!$B$2:$B$13</c:f>
              <c:numCache>
                <c:formatCode>0.00%</c:formatCode>
                <c:ptCount val="12"/>
                <c:pt idx="0">
                  <c:v>0.32729999999999998</c:v>
                </c:pt>
                <c:pt idx="1">
                  <c:v>5.5599999999999997E-2</c:v>
                </c:pt>
                <c:pt idx="2">
                  <c:v>6.88E-2</c:v>
                </c:pt>
                <c:pt idx="3">
                  <c:v>7.1300000000000002E-2</c:v>
                </c:pt>
                <c:pt idx="4">
                  <c:v>0.1027</c:v>
                </c:pt>
                <c:pt idx="5">
                  <c:v>0.11840000000000001</c:v>
                </c:pt>
                <c:pt idx="6">
                  <c:v>0.1196</c:v>
                </c:pt>
                <c:pt idx="7">
                  <c:v>0.1353</c:v>
                </c:pt>
                <c:pt idx="8">
                  <c:v>0.18240000000000001</c:v>
                </c:pt>
                <c:pt idx="9">
                  <c:v>0.19689999999999999</c:v>
                </c:pt>
                <c:pt idx="10">
                  <c:v>0.221</c:v>
                </c:pt>
                <c:pt idx="11">
                  <c:v>0.372</c:v>
                </c:pt>
              </c:numCache>
            </c:numRef>
          </c:val>
          <c:extLst>
            <c:ext xmlns:c16="http://schemas.microsoft.com/office/drawing/2014/chart" uri="{C3380CC4-5D6E-409C-BE32-E72D297353CC}">
              <c16:uniqueId val="{0000000A-38EB-476D-8BB1-1153291D7DB8}"/>
            </c:ext>
          </c:extLst>
        </c:ser>
        <c:dLbls>
          <c:showLegendKey val="0"/>
          <c:showVal val="0"/>
          <c:showCatName val="0"/>
          <c:showSerName val="0"/>
          <c:showPercent val="0"/>
          <c:showBubbleSize val="0"/>
        </c:dLbls>
        <c:gapWidth val="20"/>
        <c:overlap val="100"/>
        <c:axId val="972182432"/>
        <c:axId val="972182824"/>
      </c:barChart>
      <c:catAx>
        <c:axId val="9721824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pPr>
      <a:endParaRPr lang="zh-CN"/>
    </a:p>
  </c:txPr>
  <c:externalData r:id="rId5">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2208111082899"/>
          <c:y val="8.7789487852480003E-2"/>
          <c:w val="0.77107194130854095"/>
          <c:h val="0.7828892926845679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c:ext xmlns:c16="http://schemas.microsoft.com/office/drawing/2014/chart" uri="{C3380CC4-5D6E-409C-BE32-E72D297353CC}">
                <c16:uniqueId val="{00000000-CC2D-45F0-83AE-3FC36141F50E}"/>
              </c:ext>
            </c:extLst>
          </c:dPt>
          <c:dPt>
            <c:idx val="1"/>
            <c:invertIfNegative val="1"/>
            <c:bubble3D val="0"/>
            <c:extLst>
              <c:ext xmlns:c16="http://schemas.microsoft.com/office/drawing/2014/chart" uri="{C3380CC4-5D6E-409C-BE32-E72D297353CC}">
                <c16:uniqueId val="{00000001-CC2D-45F0-83AE-3FC36141F50E}"/>
              </c:ext>
            </c:extLst>
          </c:dPt>
          <c:dPt>
            <c:idx val="2"/>
            <c:invertIfNegative val="1"/>
            <c:bubble3D val="0"/>
            <c:extLst>
              <c:ext xmlns:c16="http://schemas.microsoft.com/office/drawing/2014/chart" uri="{C3380CC4-5D6E-409C-BE32-E72D297353CC}">
                <c16:uniqueId val="{00000002-CC2D-45F0-83AE-3FC36141F50E}"/>
              </c:ext>
            </c:extLst>
          </c:dPt>
          <c:dPt>
            <c:idx val="3"/>
            <c:invertIfNegative val="1"/>
            <c:bubble3D val="0"/>
            <c:extLst>
              <c:ext xmlns:c16="http://schemas.microsoft.com/office/drawing/2014/chart" uri="{C3380CC4-5D6E-409C-BE32-E72D297353CC}">
                <c16:uniqueId val="{00000003-CC2D-45F0-83AE-3FC36141F50E}"/>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0.2823</c:v>
                </c:pt>
                <c:pt idx="1">
                  <c:v>0.2097</c:v>
                </c:pt>
                <c:pt idx="2">
                  <c:v>0.38100000000000001</c:v>
                </c:pt>
                <c:pt idx="3">
                  <c:v>0.1069</c:v>
                </c:pt>
                <c:pt idx="4">
                  <c:v>2.0199999999999999E-2</c:v>
                </c:pt>
              </c:numCache>
            </c:numRef>
          </c:val>
          <c:extLst>
            <c:ext xmlns:c16="http://schemas.microsoft.com/office/drawing/2014/chart" uri="{C3380CC4-5D6E-409C-BE32-E72D297353CC}">
              <c16:uniqueId val="{00000004-CC2D-45F0-83AE-3FC36141F50E}"/>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321459817499E-2"/>
          <c:y val="9.8077131321256707E-4"/>
          <c:w val="0.91886310596717602"/>
          <c:h val="0.85904354263409399"/>
        </c:manualLayout>
      </c:layout>
      <c:barChart>
        <c:barDir val="col"/>
        <c:grouping val="clustered"/>
        <c:varyColors val="0"/>
        <c:ser>
          <c:idx val="0"/>
          <c:order val="0"/>
          <c:tx>
            <c:strRef>
              <c:f>Sheet1!$B$1</c:f>
              <c:strCache>
                <c:ptCount val="1"/>
                <c:pt idx="0">
                  <c:v>母校满意度</c:v>
                </c:pt>
              </c:strCache>
            </c:strRef>
          </c:tx>
          <c:spPr>
            <a:solidFill>
              <a:srgbClr val="4F81BD"/>
            </a:solidFill>
            <a:ln>
              <a:noFill/>
            </a:ln>
            <a:effectLst/>
          </c:spPr>
          <c:invertIfNegative val="1"/>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总体</c:v>
                </c:pt>
              </c:strCache>
            </c:strRef>
          </c:cat>
          <c:val>
            <c:numRef>
              <c:f>Sheet1!$B$2</c:f>
              <c:numCache>
                <c:formatCode>0.00%</c:formatCode>
                <c:ptCount val="1"/>
                <c:pt idx="0">
                  <c:v>0.96650000000000003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9C8F-49FD-BEFD-BD1AD0FEBA6F}"/>
            </c:ext>
          </c:extLst>
        </c:ser>
        <c:dLbls>
          <c:showLegendKey val="0"/>
          <c:showVal val="0"/>
          <c:showCatName val="0"/>
          <c:showSerName val="0"/>
          <c:showPercent val="0"/>
          <c:showBubbleSize val="0"/>
        </c:dLbls>
        <c:gapWidth val="269"/>
        <c:overlap val="-1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5"/>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1384677232"/>
        <c:crosses val="autoZero"/>
        <c:auto val="1"/>
        <c:lblAlgn val="ctr"/>
        <c:lblOffset val="100"/>
        <c:noMultiLvlLbl val="0"/>
      </c:catAx>
      <c:valAx>
        <c:axId val="1384677232"/>
        <c:scaling>
          <c:orientation val="minMax"/>
          <c:max val="1.1000000000000001"/>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321459817499E-2"/>
          <c:y val="9.8077131321256707E-4"/>
          <c:w val="0.91886310596717602"/>
          <c:h val="0.85904354263409399"/>
        </c:manualLayout>
      </c:layout>
      <c:barChart>
        <c:barDir val="col"/>
        <c:grouping val="clustered"/>
        <c:varyColors val="0"/>
        <c:ser>
          <c:idx val="0"/>
          <c:order val="0"/>
          <c:tx>
            <c:strRef>
              <c:f>Sheet1!$B$1</c:f>
              <c:strCache>
                <c:ptCount val="1"/>
                <c:pt idx="0">
                  <c:v>母校推荐度</c:v>
                </c:pt>
              </c:strCache>
            </c:strRef>
          </c:tx>
          <c:spPr>
            <a:solidFill>
              <a:srgbClr val="4F81BD"/>
            </a:solidFill>
            <a:ln>
              <a:noFill/>
            </a:ln>
            <a:effectLst/>
          </c:spPr>
          <c:invertIfNegative val="1"/>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Calibri" panose="020F0502020204030204" pitchFamily="2" charset="0"/>
                    <a:ea typeface="宋体" panose="02010600030101010101"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总体</c:v>
                </c:pt>
              </c:strCache>
            </c:strRef>
          </c:cat>
          <c:val>
            <c:numRef>
              <c:f>Sheet1!$B$2</c:f>
              <c:numCache>
                <c:formatCode>0.00%</c:formatCode>
                <c:ptCount val="1"/>
                <c:pt idx="0">
                  <c:v>0.78859999999999997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ACC0-4CE9-9695-379C68799310}"/>
            </c:ext>
          </c:extLst>
        </c:ser>
        <c:dLbls>
          <c:showLegendKey val="0"/>
          <c:showVal val="0"/>
          <c:showCatName val="0"/>
          <c:showSerName val="0"/>
          <c:showPercent val="0"/>
          <c:showBubbleSize val="0"/>
        </c:dLbls>
        <c:gapWidth val="269"/>
        <c:overlap val="-1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5"/>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宋体" panose="02010600030101010101" charset="-122"/>
                <a:ea typeface="宋体" panose="02010600030101010101" charset="-122"/>
                <a:cs typeface="+mn-cs"/>
              </a:defRPr>
            </a:pPr>
            <a:endParaRPr lang="zh-CN"/>
          </a:p>
        </c:txPr>
        <c:crossAx val="1384677232"/>
        <c:crosses val="autoZero"/>
        <c:auto val="1"/>
        <c:lblAlgn val="ctr"/>
        <c:lblOffset val="100"/>
        <c:noMultiLvlLbl val="0"/>
      </c:catAx>
      <c:valAx>
        <c:axId val="1384677232"/>
        <c:scaling>
          <c:orientation val="minMax"/>
          <c:max val="1.1000000000000001"/>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029432641674501E-2"/>
          <c:w val="0.82796329436093197"/>
          <c:h val="0.80405012134989395"/>
        </c:manualLayout>
      </c:layout>
      <c:barChart>
        <c:barDir val="col"/>
        <c:grouping val="clustered"/>
        <c:varyColors val="0"/>
        <c:ser>
          <c:idx val="0"/>
          <c:order val="0"/>
          <c:tx>
            <c:strRef>
              <c:f>Sheet1!$B$1</c:f>
              <c:strCache>
                <c:ptCount val="1"/>
                <c:pt idx="0">
                  <c:v>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课程总体满意度</c:v>
                </c:pt>
                <c:pt idx="1">
                  <c:v>专业课掌握度</c:v>
                </c:pt>
                <c:pt idx="2">
                  <c:v>专业课满足度</c:v>
                </c:pt>
                <c:pt idx="3">
                  <c:v>公共课帮助度</c:v>
                </c:pt>
              </c:strCache>
            </c:strRef>
          </c:cat>
          <c:val>
            <c:numRef>
              <c:f>Sheet1!$B$2:$B$5</c:f>
              <c:numCache>
                <c:formatCode>0.00%</c:formatCode>
                <c:ptCount val="4"/>
                <c:pt idx="0">
                  <c:v>0.92849999999999999</c:v>
                </c:pt>
                <c:pt idx="1">
                  <c:v>0.94530000000000003</c:v>
                </c:pt>
                <c:pt idx="2">
                  <c:v>0.92449999999999999</c:v>
                </c:pt>
                <c:pt idx="3">
                  <c:v>0.91569999999999996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9B2-41A5-8DCA-15235C551B91}"/>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38342399078501E-2"/>
          <c:y val="6.5816134216703098E-2"/>
          <c:w val="0.84408756197141999"/>
          <c:h val="0.82018106767491095"/>
        </c:manualLayout>
      </c:layout>
      <c:barChart>
        <c:barDir val="col"/>
        <c:grouping val="clustered"/>
        <c:varyColors val="0"/>
        <c:ser>
          <c:idx val="0"/>
          <c:order val="0"/>
          <c:tx>
            <c:strRef>
              <c:f>Sheet1!$B$1</c:f>
              <c:strCache>
                <c:ptCount val="1"/>
                <c:pt idx="0">
                  <c:v>区内就业</c:v>
                </c:pt>
              </c:strCache>
            </c:strRef>
          </c:tx>
          <c:spPr>
            <a:solidFill>
              <a:srgbClr val="0F6FC6"/>
            </a:solidFill>
          </c:spPr>
          <c:invertIfNegative val="1"/>
          <c:dLbls>
            <c:dLbl>
              <c:idx val="0"/>
              <c:layout>
                <c:manualLayout>
                  <c:x val="-2.3148148148148099E-3"/>
                  <c:y val="1.5432278512355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3D-4590-A701-C3F66B3C344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c:f>
              <c:strCache>
                <c:ptCount val="1"/>
                <c:pt idx="0">
                  <c:v>总体</c:v>
                </c:pt>
              </c:strCache>
            </c:strRef>
          </c:cat>
          <c:val>
            <c:numRef>
              <c:f>Sheet1!$B$2:$B$2</c:f>
              <c:numCache>
                <c:formatCode>0.00%</c:formatCode>
                <c:ptCount val="1"/>
                <c:pt idx="0">
                  <c:v>0.80979999999999996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483D-4590-A701-C3F66B3C344B}"/>
            </c:ext>
          </c:extLst>
        </c:ser>
        <c:ser>
          <c:idx val="1"/>
          <c:order val="1"/>
          <c:tx>
            <c:strRef>
              <c:f>Sheet1!$C$1</c:f>
              <c:strCache>
                <c:ptCount val="1"/>
                <c:pt idx="0">
                  <c:v>区外就业</c:v>
                </c:pt>
              </c:strCache>
            </c:strRef>
          </c:tx>
          <c:spPr>
            <a:solidFill>
              <a:srgbClr val="0BD0D9"/>
            </a:solidFill>
          </c:spPr>
          <c:invertIfNegative val="1"/>
          <c:dLbls>
            <c:dLbl>
              <c:idx val="0"/>
              <c:layout>
                <c:manualLayout>
                  <c:x val="-2.3148148148148099E-3"/>
                  <c:y val="1.5432278512355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3D-4590-A701-C3F66B3C344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c:f>
              <c:strCache>
                <c:ptCount val="1"/>
                <c:pt idx="0">
                  <c:v>总体</c:v>
                </c:pt>
              </c:strCache>
            </c:strRef>
          </c:cat>
          <c:val>
            <c:numRef>
              <c:f>Sheet1!$C$2:$C$2</c:f>
              <c:numCache>
                <c:formatCode>0.00%</c:formatCode>
                <c:ptCount val="1"/>
                <c:pt idx="0">
                  <c:v>0.19020000000000001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483D-4590-A701-C3F66B3C344B}"/>
            </c:ext>
          </c:extLst>
        </c:ser>
        <c:dLbls>
          <c:showLegendKey val="0"/>
          <c:showVal val="1"/>
          <c:showCatName val="0"/>
          <c:showSerName val="0"/>
          <c:showPercent val="0"/>
          <c:showBubbleSize val="0"/>
        </c:dLbls>
        <c:gapWidth val="269"/>
        <c:overlap val="-15"/>
        <c:axId val="305312816"/>
        <c:axId val="602775024"/>
      </c:barChart>
      <c:catAx>
        <c:axId val="305312816"/>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2775024"/>
        <c:crosses val="autoZero"/>
        <c:auto val="1"/>
        <c:lblAlgn val="ctr"/>
        <c:lblOffset val="100"/>
        <c:noMultiLvlLbl val="0"/>
      </c:catAx>
      <c:valAx>
        <c:axId val="602775024"/>
        <c:scaling>
          <c:orientation val="minMax"/>
          <c:max val="1"/>
          <c:min val="0"/>
        </c:scaling>
        <c:delete val="1"/>
        <c:axPos val="l"/>
        <c:numFmt formatCode="0.00%" sourceLinked="1"/>
        <c:majorTickMark val="out"/>
        <c:minorTickMark val="none"/>
        <c:tickLblPos val="nextTo"/>
        <c:crossAx val="305312816"/>
        <c:crosses val="autoZero"/>
        <c:crossBetween val="between"/>
        <c:majorUnit val="1000"/>
      </c:valAx>
      <c:spPr>
        <a:noFill/>
        <a:ln>
          <a:noFill/>
        </a:ln>
        <a:effectLst/>
      </c:spPr>
    </c:plotArea>
    <c:legend>
      <c:legendPos val="r"/>
      <c:layout>
        <c:manualLayout>
          <c:xMode val="edge"/>
          <c:yMode val="edge"/>
          <c:x val="0.51802075876878995"/>
          <c:y val="1.5332549198984999E-2"/>
          <c:w val="0.36459662384859198"/>
          <c:h val="0.19478441750797701"/>
        </c:manualLayout>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solidFill>
            <a:sysClr val="windowText" lastClr="000000"/>
          </a:solidFill>
        </a:defRPr>
      </a:pPr>
      <a:endParaRPr lang="zh-CN"/>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6.4821477056747207E-2"/>
          <c:w val="0.82796329436093197"/>
          <c:h val="0.78368838864467105"/>
        </c:manualLayout>
      </c:layout>
      <c:barChart>
        <c:barDir val="col"/>
        <c:grouping val="clustered"/>
        <c:varyColors val="0"/>
        <c:ser>
          <c:idx val="0"/>
          <c:order val="0"/>
          <c:tx>
            <c:strRef>
              <c:f>Sheet1!$B$1</c:f>
              <c:strCache>
                <c:ptCount val="1"/>
                <c:pt idx="0">
                  <c:v>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学风建设总体评价</c:v>
                </c:pt>
                <c:pt idx="1">
                  <c:v>课堂听讲</c:v>
                </c:pt>
                <c:pt idx="2">
                  <c:v>课后自习</c:v>
                </c:pt>
                <c:pt idx="3">
                  <c:v>学习交流</c:v>
                </c:pt>
              </c:strCache>
            </c:strRef>
          </c:cat>
          <c:val>
            <c:numRef>
              <c:f>Sheet1!$B$2:$B$5</c:f>
              <c:numCache>
                <c:formatCode>0.00%</c:formatCode>
                <c:ptCount val="4"/>
                <c:pt idx="0">
                  <c:v>0.97370000000000001</c:v>
                </c:pt>
                <c:pt idx="1">
                  <c:v>0.98499999999999999</c:v>
                </c:pt>
                <c:pt idx="2">
                  <c:v>0.96870000000000001</c:v>
                </c:pt>
                <c:pt idx="3">
                  <c:v>0.96750000000000003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CF1-4F52-A1A2-3361762DA32E}"/>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219275776957801E-2"/>
          <c:w val="0.77579991173271401"/>
          <c:h val="0.76902850041271298"/>
        </c:manualLayout>
      </c:layout>
      <c:barChart>
        <c:barDir val="col"/>
        <c:grouping val="clustered"/>
        <c:varyColors val="0"/>
        <c:ser>
          <c:idx val="0"/>
          <c:order val="0"/>
          <c:tx>
            <c:strRef>
              <c:f>Sheet1!$B$1</c:f>
              <c:strCache>
                <c:ptCount val="1"/>
                <c:pt idx="0">
                  <c:v>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学校发布的招聘信息</c:v>
                </c:pt>
                <c:pt idx="1">
                  <c:v>就业手续办理（如档案迁移等）</c:v>
                </c:pt>
                <c:pt idx="2">
                  <c:v>就业帮扶与推荐</c:v>
                </c:pt>
              </c:strCache>
            </c:strRef>
          </c:cat>
          <c:val>
            <c:numRef>
              <c:f>Sheet1!$B$2:$B$4</c:f>
              <c:numCache>
                <c:formatCode>0.00%</c:formatCode>
                <c:ptCount val="3"/>
                <c:pt idx="0">
                  <c:v>0.90800000000000003</c:v>
                </c:pt>
                <c:pt idx="1">
                  <c:v>0.94350000000000001</c:v>
                </c:pt>
                <c:pt idx="2">
                  <c:v>0.88829999999999998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5EE-411E-AC81-50395C5F21CB}"/>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219275776957801E-2"/>
          <c:w val="0.77579991173271401"/>
          <c:h val="0.82556560288621195"/>
        </c:manualLayout>
      </c:layout>
      <c:barChart>
        <c:barDir val="col"/>
        <c:grouping val="clustered"/>
        <c:varyColors val="0"/>
        <c:ser>
          <c:idx val="0"/>
          <c:order val="0"/>
          <c:tx>
            <c:strRef>
              <c:f>Sheet1!$B$1</c:f>
              <c:strCache>
                <c:ptCount val="1"/>
                <c:pt idx="0">
                  <c:v>总体</c:v>
                </c:pt>
              </c:strCache>
            </c:strRef>
          </c:tx>
          <c:spPr>
            <a:solidFill>
              <a:srgbClr val="0F6FC6"/>
            </a:solidFill>
            <a:ln>
              <a:noFill/>
            </a:ln>
            <a:effectLst/>
          </c:spPr>
          <c:invertIfNegative val="1"/>
          <c:cat>
            <c:strRef>
              <c:f>Sheet1!$A$2:$A$4</c:f>
              <c:strCache>
                <c:ptCount val="3"/>
                <c:pt idx="0">
                  <c:v>创业课程和讲座</c:v>
                </c:pt>
                <c:pt idx="1">
                  <c:v>创新创业大赛</c:v>
                </c:pt>
                <c:pt idx="2">
                  <c:v>创业模拟与实训</c:v>
                </c:pt>
              </c:strCache>
            </c:strRef>
          </c:cat>
          <c:val>
            <c:numRef>
              <c:f>Sheet1!$B$2:$B$4</c:f>
              <c:numCache>
                <c:formatCode>0.00%</c:formatCode>
                <c:ptCount val="3"/>
                <c:pt idx="0">
                  <c:v>0.92730000000000001</c:v>
                </c:pt>
                <c:pt idx="1">
                  <c:v>0.9335</c:v>
                </c:pt>
                <c:pt idx="2">
                  <c:v>0.9163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C63-4945-9F4F-939B37CADADD}"/>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01"/>
          <c:y val="2.3219275776957801E-2"/>
          <c:w val="0.77579991173271401"/>
          <c:h val="0.77373992561883798"/>
        </c:manualLayout>
      </c:layout>
      <c:barChart>
        <c:barDir val="col"/>
        <c:grouping val="clustered"/>
        <c:varyColors val="0"/>
        <c:ser>
          <c:idx val="0"/>
          <c:order val="0"/>
          <c:tx>
            <c:strRef>
              <c:f>Sheet1!$B$1</c:f>
              <c:strCache>
                <c:ptCount val="1"/>
                <c:pt idx="0">
                  <c:v>总体</c:v>
                </c:pt>
              </c:strCache>
            </c:strRef>
          </c:tx>
          <c:spPr>
            <a:solidFill>
              <a:srgbClr val="0F6FC6"/>
            </a:solidFill>
            <a:ln>
              <a:noFill/>
            </a:ln>
            <a:effectLst/>
          </c:spPr>
          <c:invertIfNegative val="1"/>
          <c:cat>
            <c:strRef>
              <c:f>Sheet1!$A$2:$A$4</c:f>
              <c:strCache>
                <c:ptCount val="3"/>
                <c:pt idx="0">
                  <c:v>创业场地支持</c:v>
                </c:pt>
                <c:pt idx="1">
                  <c:v>创业资金筹措</c:v>
                </c:pt>
                <c:pt idx="2">
                  <c:v>创业指导服务（如信息咨询等）</c:v>
                </c:pt>
              </c:strCache>
            </c:strRef>
          </c:cat>
          <c:val>
            <c:numRef>
              <c:f>Sheet1!$B$2:$B$4</c:f>
              <c:numCache>
                <c:formatCode>0.00%</c:formatCode>
                <c:ptCount val="3"/>
                <c:pt idx="0">
                  <c:v>1</c:v>
                </c:pt>
                <c:pt idx="1">
                  <c:v>0.94740000000000002</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09F-48F2-AEF9-B57F4E568102}"/>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3.9320822162645201E-2"/>
          <c:w val="0.51897967055193395"/>
          <c:h val="0.92135835567471003"/>
        </c:manualLayout>
      </c:layout>
      <c:barChart>
        <c:barDir val="bar"/>
        <c:grouping val="clustered"/>
        <c:varyColors val="0"/>
        <c:ser>
          <c:idx val="0"/>
          <c:order val="0"/>
          <c:tx>
            <c:strRef>
              <c:f>Sheet1!$B$1</c:f>
              <c:strCache>
                <c:ptCount val="1"/>
                <c:pt idx="0">
                  <c:v>本科毕业生</c:v>
                </c:pt>
              </c:strCache>
            </c:strRef>
          </c:tx>
          <c:spPr>
            <a:blipFill>
              <a:blip xmlns:r="http://schemas.openxmlformats.org/officeDocument/2006/relationships" r:embed="rId2"/>
              <a:stretch>
                <a:fillRect/>
              </a:stretch>
            </a:blipFill>
            <a:ln>
              <a:noFill/>
            </a:ln>
          </c:spPr>
          <c:invertIfNegative val="1"/>
          <c:dLbls>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其他</c:v>
                </c:pt>
                <c:pt idx="1">
                  <c:v>加强招生电话及网络咨询服务</c:v>
                </c:pt>
                <c:pt idx="2">
                  <c:v>加强奖助学金等政策宣传</c:v>
                </c:pt>
                <c:pt idx="3">
                  <c:v>加强校园文化、社团活动宣传</c:v>
                </c:pt>
                <c:pt idx="4">
                  <c:v>加强校园环境、生活条件的宣传</c:v>
                </c:pt>
                <c:pt idx="5">
                  <c:v>加强毕业生深造及就业优势宣传</c:v>
                </c:pt>
                <c:pt idx="6">
                  <c:v>加强专业及师资力量宣传</c:v>
                </c:pt>
                <c:pt idx="7">
                  <c:v>加强学校实力和特色宣传</c:v>
                </c:pt>
              </c:strCache>
            </c:strRef>
          </c:cat>
          <c:val>
            <c:numRef>
              <c:f>Sheet1!$B$2:$B$9</c:f>
              <c:numCache>
                <c:formatCode>0.00%</c:formatCode>
                <c:ptCount val="8"/>
                <c:pt idx="0">
                  <c:v>0.1366</c:v>
                </c:pt>
                <c:pt idx="1">
                  <c:v>0.26719999999999999</c:v>
                </c:pt>
                <c:pt idx="2">
                  <c:v>0.29139999999999999</c:v>
                </c:pt>
                <c:pt idx="3">
                  <c:v>0.31080000000000002</c:v>
                </c:pt>
                <c:pt idx="4">
                  <c:v>0.34339999999999998</c:v>
                </c:pt>
                <c:pt idx="5">
                  <c:v>0.4148</c:v>
                </c:pt>
                <c:pt idx="6">
                  <c:v>0.49209999999999998</c:v>
                </c:pt>
                <c:pt idx="7">
                  <c:v>0.58279999999999998</c:v>
                </c:pt>
              </c:numCache>
            </c:numRef>
          </c:val>
          <c:extLst>
            <c:ext xmlns:c16="http://schemas.microsoft.com/office/drawing/2014/chart" uri="{C3380CC4-5D6E-409C-BE32-E72D297353CC}">
              <c16:uniqueId val="{00000000-5962-4C21-9426-95C930DA2329}"/>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38700269993099"/>
          <c:y val="3.9320822162645201E-2"/>
          <c:w val="0.51897967055193395"/>
          <c:h val="0.92135835567471003"/>
        </c:manualLayout>
      </c:layout>
      <c:barChart>
        <c:barDir val="bar"/>
        <c:grouping val="clustered"/>
        <c:varyColors val="0"/>
        <c:ser>
          <c:idx val="0"/>
          <c:order val="0"/>
          <c:tx>
            <c:strRef>
              <c:f>Sheet1!$B$1</c:f>
              <c:strCache>
                <c:ptCount val="1"/>
                <c:pt idx="0">
                  <c:v>本科毕业生</c:v>
                </c:pt>
              </c:strCache>
            </c:strRef>
          </c:tx>
          <c:spPr>
            <a:blipFill>
              <a:blip xmlns:r="http://schemas.openxmlformats.org/officeDocument/2006/relationships" r:embed="rId2"/>
              <a:stretch>
                <a:fillRect/>
              </a:stretch>
            </a:blipFill>
            <a:ln>
              <a:noFill/>
            </a:ln>
          </c:spPr>
          <c:invertIfNegative val="1"/>
          <c:dLbls>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Calibri" panose="020F0502020204030204"/>
                    <a:ea typeface="+mj-ea"/>
                    <a:cs typeface="+mj-ea"/>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其他</c:v>
                </c:pt>
                <c:pt idx="1">
                  <c:v>加强心理素质教育</c:v>
                </c:pt>
                <c:pt idx="2">
                  <c:v>强化思想道德素养</c:v>
                </c:pt>
                <c:pt idx="3">
                  <c:v>强化职业生涯规划与设计</c:v>
                </c:pt>
                <c:pt idx="4">
                  <c:v>强化人际交往能力培养</c:v>
                </c:pt>
                <c:pt idx="5">
                  <c:v>强化创新能力培养</c:v>
                </c:pt>
                <c:pt idx="6">
                  <c:v>强化实践动手能力培养</c:v>
                </c:pt>
                <c:pt idx="7">
                  <c:v>强化专业基础知识教育</c:v>
                </c:pt>
                <c:pt idx="8">
                  <c:v>强化综合素质培养</c:v>
                </c:pt>
              </c:strCache>
            </c:strRef>
          </c:cat>
          <c:val>
            <c:numRef>
              <c:f>Sheet1!$B$2:$B$10</c:f>
              <c:numCache>
                <c:formatCode>0.00%</c:formatCode>
                <c:ptCount val="9"/>
                <c:pt idx="0">
                  <c:v>0.1487</c:v>
                </c:pt>
                <c:pt idx="1">
                  <c:v>0.27210000000000001</c:v>
                </c:pt>
                <c:pt idx="2">
                  <c:v>0.29260000000000003</c:v>
                </c:pt>
                <c:pt idx="3">
                  <c:v>0.29499999999999998</c:v>
                </c:pt>
                <c:pt idx="4">
                  <c:v>0.37609999999999999</c:v>
                </c:pt>
                <c:pt idx="5">
                  <c:v>0.4027</c:v>
                </c:pt>
                <c:pt idx="6">
                  <c:v>0.45590000000000003</c:v>
                </c:pt>
                <c:pt idx="7">
                  <c:v>0.4728</c:v>
                </c:pt>
                <c:pt idx="8">
                  <c:v>0.5333</c:v>
                </c:pt>
              </c:numCache>
            </c:numRef>
          </c:val>
          <c:extLst>
            <c:ext xmlns:c16="http://schemas.microsoft.com/office/drawing/2014/chart" uri="{C3380CC4-5D6E-409C-BE32-E72D297353CC}">
              <c16:uniqueId val="{00000000-C934-4EA4-9383-572CF2E224FF}"/>
            </c:ext>
          </c:extLst>
        </c:ser>
        <c:dLbls>
          <c:showLegendKey val="0"/>
          <c:showVal val="1"/>
          <c:showCatName val="0"/>
          <c:showSerName val="0"/>
          <c:showPercent val="0"/>
          <c:showBubbleSize val="0"/>
        </c:dLbls>
        <c:gapWidth val="100"/>
        <c:overlap val="-30"/>
        <c:axId val="972182432"/>
        <c:axId val="972182824"/>
      </c:barChart>
      <c:catAx>
        <c:axId val="972182432"/>
        <c:scaling>
          <c:orientation val="minMax"/>
        </c:scaling>
        <c:delete val="0"/>
        <c:axPos val="l"/>
        <c:numFmt formatCode="General" sourceLinked="1"/>
        <c:majorTickMark val="out"/>
        <c:minorTickMark val="none"/>
        <c:tickLblPos val="nextTo"/>
        <c:spPr>
          <a:noFill/>
          <a:ln w="9525" cap="flat" cmpd="sng" algn="ctr">
            <a:noFill/>
            <a:prstDash val="solid"/>
            <a:round/>
          </a:ln>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ea"/>
                <a:ea typeface="+mn-ea"/>
                <a:cs typeface="+mj-ea"/>
              </a:defRPr>
            </a:pPr>
            <a:endParaRPr lang="zh-CN"/>
          </a:p>
        </c:txPr>
        <c:crossAx val="972182824"/>
        <c:crosses val="autoZero"/>
        <c:auto val="1"/>
        <c:lblAlgn val="ctr"/>
        <c:lblOffset val="100"/>
        <c:noMultiLvlLbl val="0"/>
      </c:catAx>
      <c:valAx>
        <c:axId val="972182824"/>
        <c:scaling>
          <c:orientation val="minMax"/>
        </c:scaling>
        <c:delete val="1"/>
        <c:axPos val="b"/>
        <c:numFmt formatCode="0.00%" sourceLinked="1"/>
        <c:majorTickMark val="none"/>
        <c:minorTickMark val="none"/>
        <c:tickLblPos val="nextTo"/>
        <c:crossAx val="972182432"/>
        <c:crosses val="autoZero"/>
        <c:crossBetween val="between"/>
      </c:valAx>
      <c:spPr>
        <a:noFill/>
        <a:ln>
          <a:noFill/>
        </a:ln>
      </c:spPr>
    </c:plotArea>
    <c:plotVisOnly val="1"/>
    <c:dispBlanksAs val="gap"/>
    <c:showDLblsOverMax val="0"/>
  </c:chart>
  <c:spPr>
    <a:solidFill>
      <a:schemeClr val="bg1"/>
    </a:solidFill>
    <a:ln w="9525" cap="flat" cmpd="sng" algn="ctr">
      <a:noFill/>
      <a:prstDash val="solid"/>
      <a:round/>
    </a:ln>
  </c:spPr>
  <c:txPr>
    <a:bodyPr/>
    <a:lstStyle/>
    <a:p>
      <a:pPr>
        <a:defRPr lang="zh-CN">
          <a:latin typeface="+mj-ea"/>
          <a:ea typeface="+mj-ea"/>
          <a:cs typeface="+mj-ea"/>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36437427845401"/>
          <c:y val="3.2520325203252001E-2"/>
          <c:w val="0.437227846519185"/>
          <c:h val="0.88596888803533702"/>
        </c:manualLayout>
      </c:layout>
      <c:barChart>
        <c:barDir val="bar"/>
        <c:grouping val="clustered"/>
        <c:varyColors val="0"/>
        <c:ser>
          <c:idx val="0"/>
          <c:order val="0"/>
          <c:tx>
            <c:strRef>
              <c:f>Sheet1!$B$1</c:f>
              <c:strCache>
                <c:ptCount val="1"/>
                <c:pt idx="0">
                  <c:v>就业人数/率</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7678-44DF-8E67-2D0F8DCF108E}"/>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678-44DF-8E67-2D0F8DCF108E}"/>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7678-44DF-8E67-2D0F8DCF108E}"/>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电力、热力、燃气及水生产和供应业</c:v>
                </c:pt>
                <c:pt idx="1">
                  <c:v>科学研究和技术服务业</c:v>
                </c:pt>
                <c:pt idx="2">
                  <c:v>住宿和餐饮业</c:v>
                </c:pt>
                <c:pt idx="3">
                  <c:v>制造业</c:v>
                </c:pt>
                <c:pt idx="4">
                  <c:v>租赁和商务服务业</c:v>
                </c:pt>
                <c:pt idx="5">
                  <c:v>信息传输、软件和信息技术服务业</c:v>
                </c:pt>
                <c:pt idx="6">
                  <c:v>公共管理、社会保障和社会组织</c:v>
                </c:pt>
                <c:pt idx="7">
                  <c:v>批发和零售业</c:v>
                </c:pt>
                <c:pt idx="8">
                  <c:v>教育</c:v>
                </c:pt>
                <c:pt idx="9">
                  <c:v>文化、体育和娱乐业</c:v>
                </c:pt>
              </c:strCache>
            </c:strRef>
          </c:cat>
          <c:val>
            <c:numRef>
              <c:f>Sheet1!$B$2:$B$11</c:f>
              <c:numCache>
                <c:formatCode>0.00%</c:formatCode>
                <c:ptCount val="10"/>
                <c:pt idx="0">
                  <c:v>2.2599999999999999E-2</c:v>
                </c:pt>
                <c:pt idx="1">
                  <c:v>2.2599999999999999E-2</c:v>
                </c:pt>
                <c:pt idx="2">
                  <c:v>2.2599999999999999E-2</c:v>
                </c:pt>
                <c:pt idx="3">
                  <c:v>3.0099999999999998E-2</c:v>
                </c:pt>
                <c:pt idx="4">
                  <c:v>3.7600000000000001E-2</c:v>
                </c:pt>
                <c:pt idx="5">
                  <c:v>3.7600000000000001E-2</c:v>
                </c:pt>
                <c:pt idx="6">
                  <c:v>5.2600000000000001E-2</c:v>
                </c:pt>
                <c:pt idx="7">
                  <c:v>7.5200000000000003E-2</c:v>
                </c:pt>
                <c:pt idx="8">
                  <c:v>0.1729</c:v>
                </c:pt>
                <c:pt idx="9">
                  <c:v>0.45860000000000001</c:v>
                </c:pt>
              </c:numCache>
            </c:numRef>
          </c:val>
          <c:extLst>
            <c:ext xmlns:c16="http://schemas.microsoft.com/office/drawing/2014/chart" uri="{C3380CC4-5D6E-409C-BE32-E72D297353CC}">
              <c16:uniqueId val="{00000006-7678-44DF-8E67-2D0F8DCF108E}"/>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36437427845401"/>
          <c:y val="3.2520325203252001E-2"/>
          <c:w val="0.437227846519185"/>
          <c:h val="0.88596888803533702"/>
        </c:manualLayout>
      </c:layout>
      <c:barChart>
        <c:barDir val="bar"/>
        <c:grouping val="clustered"/>
        <c:varyColors val="0"/>
        <c:ser>
          <c:idx val="0"/>
          <c:order val="0"/>
          <c:tx>
            <c:strRef>
              <c:f>Sheet1!$B$1</c:f>
              <c:strCache>
                <c:ptCount val="1"/>
                <c:pt idx="0">
                  <c:v>占比</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08E8-45C6-81C1-86E6633444E1}"/>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08E8-45C6-81C1-86E6633444E1}"/>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08E8-45C6-81C1-86E6633444E1}"/>
              </c:ext>
            </c:extLst>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生产和运输设备操作人员</c:v>
                </c:pt>
                <c:pt idx="1">
                  <c:v>金融业务人员</c:v>
                </c:pt>
                <c:pt idx="2">
                  <c:v>新闻出版和文化工作人员</c:v>
                </c:pt>
                <c:pt idx="3">
                  <c:v>公务员</c:v>
                </c:pt>
                <c:pt idx="4">
                  <c:v>其他专业技术人员</c:v>
                </c:pt>
                <c:pt idx="5">
                  <c:v>商业和服务业人员</c:v>
                </c:pt>
                <c:pt idx="6">
                  <c:v>办事人员和有关人员</c:v>
                </c:pt>
                <c:pt idx="7">
                  <c:v>教学人员</c:v>
                </c:pt>
                <c:pt idx="8">
                  <c:v>其他人员</c:v>
                </c:pt>
                <c:pt idx="9">
                  <c:v>文学艺术工作人员</c:v>
                </c:pt>
              </c:strCache>
            </c:strRef>
          </c:cat>
          <c:val>
            <c:numRef>
              <c:f>Sheet1!$B$2:$B$11</c:f>
              <c:numCache>
                <c:formatCode>0.00%</c:formatCode>
                <c:ptCount val="10"/>
                <c:pt idx="0">
                  <c:v>8.0000000000000002E-3</c:v>
                </c:pt>
                <c:pt idx="1">
                  <c:v>1.6E-2</c:v>
                </c:pt>
                <c:pt idx="2">
                  <c:v>1.6E-2</c:v>
                </c:pt>
                <c:pt idx="3">
                  <c:v>0.04</c:v>
                </c:pt>
                <c:pt idx="4">
                  <c:v>0.04</c:v>
                </c:pt>
                <c:pt idx="5">
                  <c:v>0.04</c:v>
                </c:pt>
                <c:pt idx="6">
                  <c:v>0.04</c:v>
                </c:pt>
                <c:pt idx="7">
                  <c:v>0.192</c:v>
                </c:pt>
                <c:pt idx="8">
                  <c:v>0.27200000000000002</c:v>
                </c:pt>
                <c:pt idx="9">
                  <c:v>0.32</c:v>
                </c:pt>
              </c:numCache>
            </c:numRef>
          </c:val>
          <c:extLst>
            <c:ext xmlns:c16="http://schemas.microsoft.com/office/drawing/2014/chart" uri="{C3380CC4-5D6E-409C-BE32-E72D297353CC}">
              <c16:uniqueId val="{00000006-08E8-45C6-81C1-86E6633444E1}"/>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15576861572601"/>
          <c:y val="4.97202361763108E-2"/>
          <c:w val="0.49956530013022099"/>
          <c:h val="0.82565784000430698"/>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extLst>
              <c:ext xmlns:c16="http://schemas.microsoft.com/office/drawing/2014/chart" uri="{C3380CC4-5D6E-409C-BE32-E72D297353CC}">
                <c16:uniqueId val="{00000001-E28B-4C70-B768-0E0B0707B8B2}"/>
              </c:ext>
            </c:extLst>
          </c:dPt>
          <c:dPt>
            <c:idx val="1"/>
            <c:invertIfNegative val="0"/>
            <c:bubble3D val="0"/>
            <c:spPr>
              <a:solidFill>
                <a:srgbClr val="0F6FC6"/>
              </a:solidFill>
              <a:ln>
                <a:noFill/>
              </a:ln>
              <a:effectLst/>
            </c:spPr>
            <c:extLst>
              <c:ext xmlns:c16="http://schemas.microsoft.com/office/drawing/2014/chart" uri="{C3380CC4-5D6E-409C-BE32-E72D297353CC}">
                <c16:uniqueId val="{00000003-E28B-4C70-B768-0E0B0707B8B2}"/>
              </c:ext>
            </c:extLst>
          </c:dPt>
          <c:dPt>
            <c:idx val="2"/>
            <c:invertIfNegative val="0"/>
            <c:bubble3D val="0"/>
            <c:spPr>
              <a:solidFill>
                <a:srgbClr val="0F6FC6"/>
              </a:solidFill>
              <a:ln>
                <a:noFill/>
              </a:ln>
              <a:effectLst/>
            </c:spPr>
            <c:extLst>
              <c:ext xmlns:c16="http://schemas.microsoft.com/office/drawing/2014/chart" uri="{C3380CC4-5D6E-409C-BE32-E72D297353CC}">
                <c16:uniqueId val="{00000005-E28B-4C70-B768-0E0B0707B8B2}"/>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受周围环境（如父母、同学）影响</c:v>
                </c:pt>
                <c:pt idx="2">
                  <c:v>缓解就业压力</c:v>
                </c:pt>
                <c:pt idx="3">
                  <c:v>对专业感兴趣，深入学习</c:v>
                </c:pt>
                <c:pt idx="4">
                  <c:v>提高综合素质/能力</c:v>
                </c:pt>
                <c:pt idx="5">
                  <c:v>增加择业资本，站在更高求职点</c:v>
                </c:pt>
              </c:strCache>
            </c:strRef>
          </c:cat>
          <c:val>
            <c:numRef>
              <c:f>Sheet1!$B$2:$B$7</c:f>
              <c:numCache>
                <c:formatCode>0.00%</c:formatCode>
                <c:ptCount val="6"/>
                <c:pt idx="0">
                  <c:v>4.2599999999999999E-2</c:v>
                </c:pt>
                <c:pt idx="1">
                  <c:v>3.1899999999999998E-2</c:v>
                </c:pt>
                <c:pt idx="2">
                  <c:v>3.1899999999999998E-2</c:v>
                </c:pt>
                <c:pt idx="3">
                  <c:v>0.23400000000000001</c:v>
                </c:pt>
                <c:pt idx="4">
                  <c:v>0.26600000000000001</c:v>
                </c:pt>
                <c:pt idx="5">
                  <c:v>0.39360000000000001</c:v>
                </c:pt>
              </c:numCache>
            </c:numRef>
          </c:val>
          <c:extLst>
            <c:ext xmlns:c16="http://schemas.microsoft.com/office/drawing/2014/chart" uri="{C3380CC4-5D6E-409C-BE32-E72D297353CC}">
              <c16:uniqueId val="{00000006-E28B-4C70-B768-0E0B0707B8B2}"/>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67899767246099"/>
          <c:y val="0.20586910507154299"/>
          <c:w val="0.503459218541079"/>
          <c:h val="0.71729404792142903"/>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45-4878-86CA-B299829DF3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45-4878-86CA-B299829DF3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45-4878-86CA-B299829DF3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45-4878-86CA-B299829DF3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45-4878-86CA-B299829DF3F0}"/>
              </c:ext>
            </c:extLst>
          </c:dPt>
          <c:dLbls>
            <c:dLbl>
              <c:idx val="0"/>
              <c:layout>
                <c:manualLayout>
                  <c:x val="0.110691823899371"/>
                  <c:y val="-6.5710113073651605E-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45-4878-86CA-B299829DF3F0}"/>
                </c:ext>
              </c:extLst>
            </c:dLbl>
            <c:dLbl>
              <c:idx val="1"/>
              <c:layout>
                <c:manualLayout>
                  <c:x val="-9.0566037735849106E-2"/>
                  <c:y val="9.31899641577060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45-4878-86CA-B299829DF3F0}"/>
                </c:ext>
              </c:extLst>
            </c:dLbl>
            <c:dLbl>
              <c:idx val="2"/>
              <c:layout>
                <c:manualLayout>
                  <c:x val="-0.130817610062893"/>
                  <c:y val="-2.1505658566872699E-2"/>
                </c:manualLayout>
              </c:layout>
              <c:showLegendKey val="0"/>
              <c:showVal val="1"/>
              <c:showCatName val="1"/>
              <c:showSerName val="0"/>
              <c:showPercent val="0"/>
              <c:showBubbleSize val="0"/>
              <c:extLst>
                <c:ext xmlns:c15="http://schemas.microsoft.com/office/drawing/2012/chart" uri="{CE6537A1-D6FC-4f65-9D91-7224C49458BB}">
                  <c15:layout>
                    <c:manualLayout>
                      <c:w val="0.23647798742138401"/>
                      <c:h val="0.26799311376400498"/>
                    </c:manualLayout>
                  </c15:layout>
                </c:ext>
                <c:ext xmlns:c16="http://schemas.microsoft.com/office/drawing/2014/chart" uri="{C3380CC4-5D6E-409C-BE32-E72D297353CC}">
                  <c16:uniqueId val="{00000005-1F45-4878-86CA-B299829DF3F0}"/>
                </c:ext>
              </c:extLst>
            </c:dLbl>
            <c:dLbl>
              <c:idx val="3"/>
              <c:layout>
                <c:manualLayout>
                  <c:x val="-0.130817610062893"/>
                  <c:y val="-0.100358422939068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45-4878-86CA-B299829DF3F0}"/>
                </c:ext>
              </c:extLst>
            </c:dLbl>
            <c:dLbl>
              <c:idx val="4"/>
              <c:layout>
                <c:manualLayout>
                  <c:x val="1.25786983633415E-2"/>
                  <c:y val="-0.132019053173909"/>
                </c:manualLayout>
              </c:layout>
              <c:tx>
                <c:rich>
                  <a:bodyPr/>
                  <a:lstStyle/>
                  <a:p>
                    <a:fld id="{AD9C9F49-28B5-417F-A3C1-72664BA4FED1}" type="CATEGORYNAME">
                      <a:rPr lang="zh-CN" altLang="en-US"/>
                      <a:pPr/>
                      <a:t>[类别名称]</a:t>
                    </a:fld>
                    <a:r>
                      <a:t>,</a:t>
                    </a:r>
                    <a:fld id="{B8BFF302-BD0A-4633-9266-356F557B74C6}" type="VALUE">
                      <a:rPr lang="zh-CN" altLang="en-US"/>
                      <a:pPr/>
                      <a:t>[值]</a:t>
                    </a:fld>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F45-4878-86CA-B299829DF3F0}"/>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0.41760000000000003</c:v>
                </c:pt>
                <c:pt idx="1">
                  <c:v>0.23080000000000001</c:v>
                </c:pt>
                <c:pt idx="2">
                  <c:v>0.20880000000000001</c:v>
                </c:pt>
                <c:pt idx="3">
                  <c:v>0.1099</c:v>
                </c:pt>
                <c:pt idx="4">
                  <c:v>3.3000000000000002E-2</c:v>
                </c:pt>
              </c:numCache>
            </c:numRef>
          </c:val>
          <c:extLst>
            <c:ext xmlns:c16="http://schemas.microsoft.com/office/drawing/2014/chart" uri="{C3380CC4-5D6E-409C-BE32-E72D297353CC}">
              <c16:uniqueId val="{0000000A-1F45-4878-86CA-B299829DF3F0}"/>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1" qsCatId="simple" csTypeId="urn:microsoft.com/office/officeart/2005/8/colors/colorful5#1"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pitchFamily="2" charset="-122"/>
              <a:ea typeface="微软雅黑" panose="020B0503020204020204" pitchFamily="2" charset="-122"/>
            </a:rPr>
            <a:t>工作满意度</a:t>
          </a:r>
          <a:r>
            <a:rPr lang="en-US" altLang="zh-CN" sz="1200">
              <a:solidFill>
                <a:schemeClr val="bg1"/>
              </a:solidFill>
              <a:latin typeface="微软雅黑" panose="020B0503020204020204" pitchFamily="2" charset="-122"/>
              <a:ea typeface="微软雅黑" panose="020B0503020204020204" pitchFamily="2" charset="-122"/>
              <a:cs typeface="Times New Roman" panose="02020603050405020304" charset="0"/>
            </a:rPr>
            <a:t>93.23%</a:t>
          </a:r>
          <a:endParaRPr lang="zh-CN" altLang="en-US" sz="1200">
            <a:solidFill>
              <a:schemeClr val="bg1"/>
            </a:solidFill>
            <a:latin typeface="微软雅黑" panose="020B0503020204020204" pitchFamily="2" charset="-122"/>
            <a:ea typeface="微软雅黑" panose="020B0503020204020204" pitchFamily="2" charset="-122"/>
          </a:endParaRPr>
        </a:p>
      </dgm:t>
    </dgm:pt>
    <dgm:pt modelId="{4C5C4CDE-1CF4-4DAD-B0D3-4689A51BCDFA}" type="parTrans" cxnId="{431825D9-5AC1-41D9-B309-5BD405E44B5D}">
      <dgm:prSet/>
      <dgm:spPr/>
      <dgm:t>
        <a:bodyPr/>
        <a:lstStyle/>
        <a:p>
          <a:pPr algn="ctr"/>
          <a:endParaRPr lang="zh-CN" altLang="en-US" sz="1200"/>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pitchFamily="2" charset="-122"/>
              <a:ea typeface="微软雅黑" panose="020B0503020204020204" pitchFamily="2" charset="-122"/>
            </a:rPr>
            <a:t>职业期待吻合度</a:t>
          </a:r>
          <a:r>
            <a:rPr lang="en-US" altLang="zh-CN" sz="1200">
              <a:solidFill>
                <a:schemeClr val="bg1"/>
              </a:solidFill>
              <a:latin typeface="微软雅黑" panose="020B0503020204020204" pitchFamily="2" charset="-122"/>
              <a:ea typeface="微软雅黑" panose="020B0503020204020204" pitchFamily="2" charset="-122"/>
            </a:rPr>
            <a:t>87.30%</a:t>
          </a:r>
          <a:endParaRPr lang="zh-CN" altLang="en-US" sz="1200">
            <a:solidFill>
              <a:schemeClr val="bg1"/>
            </a:solidFill>
            <a:latin typeface="微软雅黑" panose="020B0503020204020204" pitchFamily="2" charset="-122"/>
            <a:ea typeface="微软雅黑" panose="020B0503020204020204" pitchFamily="2" charset="-122"/>
          </a:endParaRPr>
        </a:p>
      </dgm:t>
    </dgm:pt>
    <dgm:pt modelId="{911F020E-E12B-49F2-896A-62FA3523C129}" type="parTrans" cxnId="{3DB7F285-C178-434C-AEB0-36EC9964BCCA}">
      <dgm:prSet/>
      <dgm:spPr/>
      <dgm:t>
        <a:bodyPr/>
        <a:lstStyle/>
        <a:p>
          <a:pPr algn="ctr"/>
          <a:endParaRPr lang="zh-CN" altLang="en-US" sz="1200"/>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013EA5EB-7934-490B-8CD4-4F140CAF275B}">
      <dgm:prSet phldrT="[文本]" custT="1"/>
      <dgm:spPr>
        <a:solidFill>
          <a:srgbClr val="5DCCCB"/>
        </a:solidFill>
        <a:ln>
          <a:noFill/>
        </a:ln>
      </dgm:spPr>
      <dgm:t>
        <a:bodyPr/>
        <a:lstStyle/>
        <a:p>
          <a:r>
            <a:rPr lang="zh-CN" altLang="en-US" sz="1200">
              <a:solidFill>
                <a:schemeClr val="bg1"/>
              </a:solidFill>
              <a:latin typeface="微软雅黑" panose="020B0503020204020204" pitchFamily="2" charset="-122"/>
              <a:ea typeface="微软雅黑" panose="020B0503020204020204" pitchFamily="2" charset="-122"/>
            </a:rPr>
            <a:t>专业对口度</a:t>
          </a:r>
          <a:r>
            <a:rPr lang="en-US" altLang="zh-CN" sz="1200">
              <a:solidFill>
                <a:schemeClr val="bg1"/>
              </a:solidFill>
              <a:latin typeface="微软雅黑" panose="020B0503020204020204" pitchFamily="2" charset="-122"/>
              <a:ea typeface="微软雅黑" panose="020B0503020204020204" pitchFamily="2" charset="-122"/>
            </a:rPr>
            <a:t>78.20%</a:t>
          </a:r>
          <a:endParaRPr lang="zh-CN" altLang="en-US" sz="1200">
            <a:solidFill>
              <a:schemeClr val="bg1"/>
            </a:solidFill>
            <a:latin typeface="微软雅黑" panose="020B0503020204020204" pitchFamily="2" charset="-122"/>
            <a:ea typeface="微软雅黑" panose="020B0503020204020204" pitchFamily="2" charset="-122"/>
          </a:endParaRPr>
        </a:p>
      </dgm:t>
    </dgm:pt>
    <dgm:pt modelId="{C980AD34-2E3D-4CD5-B0E7-93C0F473BD71}" type="parTrans" cxnId="{96425579-07A1-458B-A92D-12C97242123B}">
      <dgm:prSet/>
      <dgm:spPr/>
      <dgm:t>
        <a:bodyPr/>
        <a:lstStyle/>
        <a:p>
          <a:endParaRPr lang="zh-CN" altLang="en-US" sz="1200"/>
        </a:p>
      </dgm:t>
    </dgm:pt>
    <dgm:pt modelId="{5B133B34-EF5B-4AEB-90AD-9F9E9566B943}" type="sibTrans" cxnId="{96425579-07A1-458B-A92D-12C97242123B}">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endParaRPr lang="zh-CN" altLang="en-US" sz="1200"/>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3" custScaleX="102853" custScaleY="102940">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6"/>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3" custScaleX="102853" custScaleY="102940"/>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6"/>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3" custScaleX="102853" custScaleY="102940">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6" custLinFactX="49874" custLinFactY="-172628" custLinFactNeighborX="100000" custLinFactNeighborY="-200000"/>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3" custScaleX="102853" custScaleY="102940" custLinFactY="-11455" custLinFactNeighborX="-835" custLinFactNeighborY="-100000"/>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6" custLinFactX="71284" custLinFactY="-300000" custLinFactNeighborX="100000" custLinFactNeighborY="-312766"/>
      <dgm:spPr/>
    </dgm:pt>
    <dgm:pt modelId="{38B13F48-AFE3-48C0-BFBF-7225562A0E7D}" type="pres">
      <dgm:prSet presAssocID="{013EA5EB-7934-490B-8CD4-4F140CAF275B}" presName="text3" presStyleCnt="0"/>
      <dgm:spPr/>
    </dgm:pt>
    <dgm:pt modelId="{75B89B5B-29C4-47A6-A67C-6B773EA178D6}" type="pres">
      <dgm:prSet presAssocID="{013EA5EB-7934-490B-8CD4-4F140CAF275B}" presName="textRepeatNode" presStyleLbl="alignNode1" presStyleIdx="2" presStyleCnt="3" custScaleX="102853" custScaleY="102940">
        <dgm:presLayoutVars>
          <dgm:chMax val="0"/>
          <dgm:chPref val="0"/>
          <dgm:bulletEnabled val="1"/>
        </dgm:presLayoutVars>
      </dgm:prSet>
      <dgm:spPr/>
    </dgm:pt>
    <dgm:pt modelId="{65A1FF43-8D0F-48DD-85D6-793A9AA62A39}" type="pres">
      <dgm:prSet presAssocID="{013EA5EB-7934-490B-8CD4-4F140CAF275B}" presName="textaccent3" presStyleCnt="0"/>
      <dgm:spPr/>
    </dgm:pt>
    <dgm:pt modelId="{F1E4026D-2788-443B-A864-A845DEB4BFA8}" type="pres">
      <dgm:prSet presAssocID="{013EA5EB-7934-490B-8CD4-4F140CAF275B}" presName="accentRepeatNode" presStyleLbl="solidAlignAcc1" presStyleIdx="4" presStyleCnt="6"/>
      <dgm:spPr/>
    </dgm:pt>
    <dgm:pt modelId="{D7356B69-D90E-44DE-B1E6-6B187EDBBAD2}" type="pres">
      <dgm:prSet presAssocID="{5B133B34-EF5B-4AEB-90AD-9F9E9566B943}" presName="image3" presStyleCnt="0"/>
      <dgm:spPr/>
    </dgm:pt>
    <dgm:pt modelId="{22E73E5D-1DAE-4BA3-89AC-A7CADBD25DE7}" type="pres">
      <dgm:prSet presAssocID="{5B133B34-EF5B-4AEB-90AD-9F9E9566B943}" presName="imageRepeatNode" presStyleLbl="alignAcc1" presStyleIdx="2" presStyleCnt="3" custScaleX="102853" custScaleY="102940"/>
      <dgm:spPr/>
    </dgm:pt>
    <dgm:pt modelId="{9A2B1B05-056A-4BE7-80EA-41BB407000BF}" type="pres">
      <dgm:prSet presAssocID="{5B133B34-EF5B-4AEB-90AD-9F9E9566B943}" presName="imageaccent3" presStyleCnt="0"/>
      <dgm:spPr/>
    </dgm:pt>
    <dgm:pt modelId="{402CF06A-2885-487D-BF56-35B748A0336C}" type="pres">
      <dgm:prSet presAssocID="{5B133B34-EF5B-4AEB-90AD-9F9E9566B943}" presName="accentRepeatNode" presStyleLbl="solidAlignAcc1" presStyleIdx="5" presStyleCnt="6"/>
      <dgm:spPr>
        <a:ln>
          <a:solidFill>
            <a:schemeClr val="bg1"/>
          </a:solidFill>
        </a:ln>
      </dgm:spPr>
    </dgm:pt>
  </dgm:ptLst>
  <dgm:cxnLst>
    <dgm:cxn modelId="{CD06BE4B-E7FA-41F8-95EA-D2385F44F2C6}" type="presOf" srcId="{9816642F-7252-4612-A030-725BCA83D4F6}" destId="{9D602F5D-60DB-4973-882E-91D2A3351124}" srcOrd="0" destOrd="0" presId="urn:microsoft.com/office/officeart/2008/layout/HexagonCluster"/>
    <dgm:cxn modelId="{C18AC176-5395-44C3-8295-2144B8A8F1C3}" type="presOf" srcId="{5B133B34-EF5B-4AEB-90AD-9F9E9566B943}" destId="{22E73E5D-1DAE-4BA3-89AC-A7CADBD25DE7}" srcOrd="0" destOrd="0" presId="urn:microsoft.com/office/officeart/2008/layout/HexagonCluster"/>
    <dgm:cxn modelId="{96425579-07A1-458B-A92D-12C97242123B}" srcId="{45D81A78-87EE-46DB-A1AB-DB9CA10B2F15}" destId="{013EA5EB-7934-490B-8CD4-4F140CAF275B}" srcOrd="2" destOrd="0" parTransId="{C980AD34-2E3D-4CD5-B0E7-93C0F473BD71}" sibTransId="{5B133B34-EF5B-4AEB-90AD-9F9E9566B943}"/>
    <dgm:cxn modelId="{3DB7F285-C178-434C-AEB0-36EC9964BCCA}" srcId="{45D81A78-87EE-46DB-A1AB-DB9CA10B2F15}" destId="{82CC3864-E014-428A-A4EE-FF1D579979E7}" srcOrd="1" destOrd="0" parTransId="{911F020E-E12B-49F2-896A-62FA3523C129}" sibTransId="{9816642F-7252-4612-A030-725BCA83D4F6}"/>
    <dgm:cxn modelId="{32C25C93-06CF-4DD4-A8E2-EC3AFE4EC664}" type="presOf" srcId="{24D69D1D-D85C-4BC1-9E05-676343505F04}" destId="{CF29F388-2A15-4115-8F55-CC2FBA371711}" srcOrd="0" destOrd="0" presId="urn:microsoft.com/office/officeart/2008/layout/HexagonCluster"/>
    <dgm:cxn modelId="{D91B68AC-96B5-4DDC-B9FE-B4753A8DA3B5}" type="presOf" srcId="{013EA5EB-7934-490B-8CD4-4F140CAF275B}" destId="{75B89B5B-29C4-47A6-A67C-6B773EA178D6}"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5B5309DC-6E0E-4B03-89B3-CC6DF187FA56}" type="presOf" srcId="{45D81A78-87EE-46DB-A1AB-DB9CA10B2F15}" destId="{9C47C312-FFD8-4949-9A55-41213C5B7448}" srcOrd="0" destOrd="0" presId="urn:microsoft.com/office/officeart/2008/layout/HexagonCluster"/>
    <dgm:cxn modelId="{62EC21DF-3D60-4371-98A9-141379ABAE90}" type="presOf" srcId="{82CC3864-E014-428A-A4EE-FF1D579979E7}" destId="{EF52D393-5C05-4073-8D0C-B660BEEF9014}" srcOrd="0" destOrd="0" presId="urn:microsoft.com/office/officeart/2008/layout/HexagonCluster"/>
    <dgm:cxn modelId="{AEC903FB-1472-4BA7-8D0A-E220C692915C}" type="presOf" srcId="{9601398C-B38B-4A43-AE24-C0310067A41C}" destId="{AE23A388-A9B7-4C40-BC1D-3BCFF6FC016F}" srcOrd="0" destOrd="0" presId="urn:microsoft.com/office/officeart/2008/layout/HexagonCluster"/>
    <dgm:cxn modelId="{B0933862-AF52-4B24-A58B-16971FA706BC}" type="presParOf" srcId="{9C47C312-FFD8-4949-9A55-41213C5B7448}" destId="{0E2EED77-0963-47BA-9E1F-57B8CBDBBEF9}" srcOrd="0" destOrd="0" presId="urn:microsoft.com/office/officeart/2008/layout/HexagonCluster"/>
    <dgm:cxn modelId="{11043A0C-1EA2-43BC-B604-E8413764E27D}" type="presParOf" srcId="{0E2EED77-0963-47BA-9E1F-57B8CBDBBEF9}" destId="{AE23A388-A9B7-4C40-BC1D-3BCFF6FC016F}" srcOrd="0" destOrd="0" presId="urn:microsoft.com/office/officeart/2008/layout/HexagonCluster"/>
    <dgm:cxn modelId="{05BE5383-5A1A-41DF-9B8B-26BD84A3AB82}" type="presParOf" srcId="{9C47C312-FFD8-4949-9A55-41213C5B7448}" destId="{DAD18E94-C8C8-46A7-B72A-0A932D84218B}" srcOrd="1" destOrd="0" presId="urn:microsoft.com/office/officeart/2008/layout/HexagonCluster"/>
    <dgm:cxn modelId="{BB4040CF-35BB-4129-BDE5-9A7E06DAA750}" type="presParOf" srcId="{DAD18E94-C8C8-46A7-B72A-0A932D84218B}" destId="{500F1F34-78DC-44CE-95BD-03384A18539F}" srcOrd="0" destOrd="0" presId="urn:microsoft.com/office/officeart/2008/layout/HexagonCluster"/>
    <dgm:cxn modelId="{3628AEF7-BE85-4E6A-BEDE-6D11B20D1337}" type="presParOf" srcId="{9C47C312-FFD8-4949-9A55-41213C5B7448}" destId="{B3EC34C7-04D2-4D42-81CD-1DEFBAA2C32A}" srcOrd="2" destOrd="0" presId="urn:microsoft.com/office/officeart/2008/layout/HexagonCluster"/>
    <dgm:cxn modelId="{2D90164A-8AA8-45C4-9670-B7CB8AF112EB}" type="presParOf" srcId="{B3EC34C7-04D2-4D42-81CD-1DEFBAA2C32A}" destId="{CF29F388-2A15-4115-8F55-CC2FBA371711}" srcOrd="0" destOrd="0" presId="urn:microsoft.com/office/officeart/2008/layout/HexagonCluster"/>
    <dgm:cxn modelId="{70058429-24F4-498A-A2E3-DC3A1655A0F6}" type="presParOf" srcId="{9C47C312-FFD8-4949-9A55-41213C5B7448}" destId="{250310BC-A090-460F-B089-FC92C92E22F9}" srcOrd="3" destOrd="0" presId="urn:microsoft.com/office/officeart/2008/layout/HexagonCluster"/>
    <dgm:cxn modelId="{02DEAF69-296D-4BD9-B142-B08B3F1A8121}" type="presParOf" srcId="{250310BC-A090-460F-B089-FC92C92E22F9}" destId="{E7D3D730-66E3-44B7-86B8-0733A5D987BD}" srcOrd="0" destOrd="0" presId="urn:microsoft.com/office/officeart/2008/layout/HexagonCluster"/>
    <dgm:cxn modelId="{A0AF612D-CFA8-4643-8CF9-BD09A302FF3E}" type="presParOf" srcId="{9C47C312-FFD8-4949-9A55-41213C5B7448}" destId="{958BE5D0-5F0D-4959-A462-C976DBEF66E3}" srcOrd="4" destOrd="0" presId="urn:microsoft.com/office/officeart/2008/layout/HexagonCluster"/>
    <dgm:cxn modelId="{5DA5EA85-7F69-4CE7-A190-C3A3B5FFF85C}" type="presParOf" srcId="{958BE5D0-5F0D-4959-A462-C976DBEF66E3}" destId="{EF52D393-5C05-4073-8D0C-B660BEEF9014}" srcOrd="0" destOrd="0" presId="urn:microsoft.com/office/officeart/2008/layout/HexagonCluster"/>
    <dgm:cxn modelId="{BC0309AF-40E8-40A0-845B-E44B53931384}" type="presParOf" srcId="{9C47C312-FFD8-4949-9A55-41213C5B7448}" destId="{515D3958-E582-4346-92ED-CBE2FD94C4A4}" srcOrd="5" destOrd="0" presId="urn:microsoft.com/office/officeart/2008/layout/HexagonCluster"/>
    <dgm:cxn modelId="{B7EC1DD1-5CF6-4944-A43B-A21252DC99E7}" type="presParOf" srcId="{515D3958-E582-4346-92ED-CBE2FD94C4A4}" destId="{39CE39CF-00B6-4878-A5EB-5134A390F4FC}" srcOrd="0" destOrd="0" presId="urn:microsoft.com/office/officeart/2008/layout/HexagonCluster"/>
    <dgm:cxn modelId="{805AEAA3-BD83-4C05-B2D6-14CAFBF65337}" type="presParOf" srcId="{9C47C312-FFD8-4949-9A55-41213C5B7448}" destId="{249FC1A7-9BE5-408E-8505-3D43D24888CE}" srcOrd="6" destOrd="0" presId="urn:microsoft.com/office/officeart/2008/layout/HexagonCluster"/>
    <dgm:cxn modelId="{6B873DAB-125A-4B09-80C4-3376EE9C1B98}" type="presParOf" srcId="{249FC1A7-9BE5-408E-8505-3D43D24888CE}" destId="{9D602F5D-60DB-4973-882E-91D2A3351124}" srcOrd="0" destOrd="0" presId="urn:microsoft.com/office/officeart/2008/layout/HexagonCluster"/>
    <dgm:cxn modelId="{B1CB2AD8-06F2-4F07-8D2B-158CFFCBBEC6}" type="presParOf" srcId="{9C47C312-FFD8-4949-9A55-41213C5B7448}" destId="{9210D80E-08BE-4B3B-AE3A-07E9E4646AF2}" srcOrd="7" destOrd="0" presId="urn:microsoft.com/office/officeart/2008/layout/HexagonCluster"/>
    <dgm:cxn modelId="{139F2A88-164E-4654-8732-AA6300DEE3A8}" type="presParOf" srcId="{9210D80E-08BE-4B3B-AE3A-07E9E4646AF2}" destId="{9AD8C5DC-245E-446D-BF21-BE0930B2ABEA}" srcOrd="0" destOrd="0" presId="urn:microsoft.com/office/officeart/2008/layout/HexagonCluster"/>
    <dgm:cxn modelId="{BEBEF263-9DBC-4DEC-84C3-717FDCE1963E}" type="presParOf" srcId="{9C47C312-FFD8-4949-9A55-41213C5B7448}" destId="{38B13F48-AFE3-48C0-BFBF-7225562A0E7D}" srcOrd="8" destOrd="0" presId="urn:microsoft.com/office/officeart/2008/layout/HexagonCluster"/>
    <dgm:cxn modelId="{1ED04297-0390-4F14-BDD4-EDE25C9563CF}" type="presParOf" srcId="{38B13F48-AFE3-48C0-BFBF-7225562A0E7D}" destId="{75B89B5B-29C4-47A6-A67C-6B773EA178D6}" srcOrd="0" destOrd="0" presId="urn:microsoft.com/office/officeart/2008/layout/HexagonCluster"/>
    <dgm:cxn modelId="{91B32E0A-3253-4F8C-BF5E-54373BA2AE03}" type="presParOf" srcId="{9C47C312-FFD8-4949-9A55-41213C5B7448}" destId="{65A1FF43-8D0F-48DD-85D6-793A9AA62A39}" srcOrd="9" destOrd="0" presId="urn:microsoft.com/office/officeart/2008/layout/HexagonCluster"/>
    <dgm:cxn modelId="{EC29834B-F787-4FD8-8ABC-1C9ADB95328E}" type="presParOf" srcId="{65A1FF43-8D0F-48DD-85D6-793A9AA62A39}" destId="{F1E4026D-2788-443B-A864-A845DEB4BFA8}" srcOrd="0" destOrd="0" presId="urn:microsoft.com/office/officeart/2008/layout/HexagonCluster"/>
    <dgm:cxn modelId="{C77EFBA4-CC55-4D51-8A9D-303572CBBAF1}" type="presParOf" srcId="{9C47C312-FFD8-4949-9A55-41213C5B7448}" destId="{D7356B69-D90E-44DE-B1E6-6B187EDBBAD2}" srcOrd="10" destOrd="0" presId="urn:microsoft.com/office/officeart/2008/layout/HexagonCluster"/>
    <dgm:cxn modelId="{52681BB2-586B-45D6-B8A1-42391BCBAF71}" type="presParOf" srcId="{D7356B69-D90E-44DE-B1E6-6B187EDBBAD2}" destId="{22E73E5D-1DAE-4BA3-89AC-A7CADBD25DE7}" srcOrd="0" destOrd="0" presId="urn:microsoft.com/office/officeart/2008/layout/HexagonCluster"/>
    <dgm:cxn modelId="{39B2E774-A554-477C-AB77-886B15135F53}" type="presParOf" srcId="{9C47C312-FFD8-4949-9A55-41213C5B7448}" destId="{9A2B1B05-056A-4BE7-80EA-41BB407000BF}" srcOrd="11" destOrd="0" presId="urn:microsoft.com/office/officeart/2008/layout/HexagonCluster"/>
    <dgm:cxn modelId="{0B99FCD5-81BB-4374-BB9A-367E4BC933E5}" type="presParOf" srcId="{9A2B1B05-056A-4BE7-80EA-41BB407000BF}" destId="{402CF06A-2885-487D-BF56-35B748A0336C}" srcOrd="0" destOrd="0" presId="urn:microsoft.com/office/officeart/2008/layout/Hexagon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bwMode="white">
        <a:xfrm>
          <a:off x="1682576" y="1599287"/>
          <a:ext cx="1172407" cy="1011674"/>
        </a:xfrm>
        <a:prstGeom prst="hexagon">
          <a:avLst>
            <a:gd name="adj" fmla="val 25000"/>
            <a:gd name="vf" fmla="val 115470"/>
          </a:avLst>
        </a:prstGeom>
        <a:solidFill>
          <a:srgbClr val="4EB389"/>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2" charset="-122"/>
              <a:ea typeface="微软雅黑" panose="020B0503020204020204" pitchFamily="2" charset="-122"/>
            </a:rPr>
            <a:t>工作满意度</a:t>
          </a:r>
          <a:r>
            <a:rPr lang="en-US" altLang="zh-CN" sz="1200" kern="1200">
              <a:solidFill>
                <a:schemeClr val="bg1"/>
              </a:solidFill>
              <a:latin typeface="微软雅黑" panose="020B0503020204020204" pitchFamily="2" charset="-122"/>
              <a:ea typeface="微软雅黑" panose="020B0503020204020204" pitchFamily="2" charset="-122"/>
              <a:cs typeface="Times New Roman" panose="02020603050405020304" charset="0"/>
            </a:rPr>
            <a:t>93.23%</a:t>
          </a:r>
          <a:endParaRPr lang="zh-CN" altLang="en-US" sz="1200" kern="1200">
            <a:solidFill>
              <a:schemeClr val="bg1"/>
            </a:solidFill>
            <a:latin typeface="微软雅黑" panose="020B0503020204020204" pitchFamily="2" charset="-122"/>
            <a:ea typeface="微软雅黑" panose="020B0503020204020204" pitchFamily="2" charset="-122"/>
          </a:endParaRPr>
        </a:p>
      </dsp:txBody>
      <dsp:txXfrm>
        <a:off x="1864583" y="1756341"/>
        <a:ext cx="808393" cy="697566"/>
      </dsp:txXfrm>
    </dsp:sp>
    <dsp:sp modelId="{500F1F34-78DC-44CE-95BD-03384A18539F}">
      <dsp:nvSpPr>
        <dsp:cNvPr id="0" name=""/>
        <dsp:cNvSpPr/>
      </dsp:nvSpPr>
      <dsp:spPr>
        <a:xfrm>
          <a:off x="1728449" y="2047611"/>
          <a:ext cx="133460" cy="11502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708196" y="1071415"/>
          <a:ext cx="1172407" cy="1011674"/>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1500472" y="1938817"/>
          <a:ext cx="133460" cy="11502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bwMode="white">
        <a:xfrm>
          <a:off x="2653711" y="1059731"/>
          <a:ext cx="1172407" cy="1011674"/>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2" charset="-122"/>
              <a:ea typeface="微软雅黑" panose="020B0503020204020204" pitchFamily="2" charset="-122"/>
            </a:rPr>
            <a:t>职业期待吻合度</a:t>
          </a:r>
          <a:r>
            <a:rPr lang="en-US" altLang="zh-CN" sz="1200" kern="1200">
              <a:solidFill>
                <a:schemeClr val="bg1"/>
              </a:solidFill>
              <a:latin typeface="微软雅黑" panose="020B0503020204020204" pitchFamily="2" charset="-122"/>
              <a:ea typeface="微软雅黑" panose="020B0503020204020204" pitchFamily="2" charset="-122"/>
            </a:rPr>
            <a:t>87.30%</a:t>
          </a:r>
          <a:endParaRPr lang="zh-CN" altLang="en-US" sz="1200" kern="1200">
            <a:solidFill>
              <a:schemeClr val="bg1"/>
            </a:solidFill>
            <a:latin typeface="微软雅黑" panose="020B0503020204020204" pitchFamily="2" charset="-122"/>
            <a:ea typeface="微软雅黑" panose="020B0503020204020204" pitchFamily="2" charset="-122"/>
          </a:endParaRPr>
        </a:p>
      </dsp:txBody>
      <dsp:txXfrm>
        <a:off x="2835718" y="1216785"/>
        <a:ext cx="808393" cy="697566"/>
      </dsp:txXfrm>
    </dsp:sp>
    <dsp:sp modelId="{39CE39CF-00B6-4878-A5EB-5134A390F4FC}">
      <dsp:nvSpPr>
        <dsp:cNvPr id="0" name=""/>
        <dsp:cNvSpPr/>
      </dsp:nvSpPr>
      <dsp:spPr>
        <a:xfrm>
          <a:off x="3649253" y="1497477"/>
          <a:ext cx="133460" cy="11502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615327" y="503928"/>
          <a:ext cx="1172407" cy="1011674"/>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899314" y="1342773"/>
          <a:ext cx="133460" cy="11502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5B89B5B-29C4-47A6-A67C-6B773EA178D6}">
      <dsp:nvSpPr>
        <dsp:cNvPr id="0" name=""/>
        <dsp:cNvSpPr/>
      </dsp:nvSpPr>
      <dsp:spPr bwMode="white">
        <a:xfrm>
          <a:off x="1682576" y="522512"/>
          <a:ext cx="1172407" cy="1011674"/>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2" charset="-122"/>
              <a:ea typeface="微软雅黑" panose="020B0503020204020204" pitchFamily="2" charset="-122"/>
            </a:rPr>
            <a:t>专业对口度</a:t>
          </a:r>
          <a:r>
            <a:rPr lang="en-US" altLang="zh-CN" sz="1200" kern="1200">
              <a:solidFill>
                <a:schemeClr val="bg1"/>
              </a:solidFill>
              <a:latin typeface="微软雅黑" panose="020B0503020204020204" pitchFamily="2" charset="-122"/>
              <a:ea typeface="微软雅黑" panose="020B0503020204020204" pitchFamily="2" charset="-122"/>
            </a:rPr>
            <a:t>78.20%</a:t>
          </a:r>
          <a:endParaRPr lang="zh-CN" altLang="en-US" sz="1200" kern="1200">
            <a:solidFill>
              <a:schemeClr val="bg1"/>
            </a:solidFill>
            <a:latin typeface="微软雅黑" panose="020B0503020204020204" pitchFamily="2" charset="-122"/>
            <a:ea typeface="微软雅黑" panose="020B0503020204020204" pitchFamily="2" charset="-122"/>
          </a:endParaRPr>
        </a:p>
      </dsp:txBody>
      <dsp:txXfrm>
        <a:off x="1864583" y="679566"/>
        <a:ext cx="808393" cy="697566"/>
      </dsp:txXfrm>
    </dsp:sp>
    <dsp:sp modelId="{F1E4026D-2788-443B-A864-A845DEB4BFA8}">
      <dsp:nvSpPr>
        <dsp:cNvPr id="0" name=""/>
        <dsp:cNvSpPr/>
      </dsp:nvSpPr>
      <dsp:spPr>
        <a:xfrm>
          <a:off x="2471607" y="558250"/>
          <a:ext cx="133460" cy="11502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2E73E5D-1DAE-4BA3-89AC-A7CADBD25DE7}">
      <dsp:nvSpPr>
        <dsp:cNvPr id="0" name=""/>
        <dsp:cNvSpPr/>
      </dsp:nvSpPr>
      <dsp:spPr>
        <a:xfrm>
          <a:off x="2653711" y="-14446"/>
          <a:ext cx="1172407" cy="1011674"/>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402CF06A-2885-487D-BF56-35B748A0336C}">
      <dsp:nvSpPr>
        <dsp:cNvPr id="0" name=""/>
        <dsp:cNvSpPr/>
      </dsp:nvSpPr>
      <dsp:spPr>
        <a:xfrm>
          <a:off x="2703640" y="431540"/>
          <a:ext cx="133460" cy="115025"/>
        </a:xfrm>
        <a:prstGeom prst="hexagon">
          <a:avLst>
            <a:gd name="adj" fmla="val 25000"/>
            <a:gd name="vf" fmla="val 115470"/>
          </a:avLst>
        </a:prstGeom>
        <a:solidFill>
          <a:schemeClr val="lt1">
            <a:hueOff val="0"/>
            <a:satOff val="0"/>
            <a:lumOff val="0"/>
            <a:alphaOff val="0"/>
          </a:schemeClr>
        </a:solidFill>
        <a:ln w="6350" cap="flat" cmpd="sng" algn="ctr">
          <a:solidFill>
            <a:schemeClr val="bg1"/>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0.4486</cdr:x>
      <cdr:y>0.37476</cdr:y>
    </cdr:from>
    <cdr:to>
      <cdr:x>0.65109</cdr:x>
      <cdr:y>0.61087</cdr:y>
    </cdr:to>
    <cdr:sp macro="" textlink="">
      <cdr:nvSpPr>
        <cdr:cNvPr id="2" name="矩形 1"/>
        <cdr:cNvSpPr/>
      </cdr:nvSpPr>
      <cdr:spPr>
        <a:xfrm xmlns:a="http://schemas.openxmlformats.org/drawingml/2006/main">
          <a:off x="1371593" y="656797"/>
          <a:ext cx="619132" cy="41380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区内生源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0.4486</cdr:x>
      <cdr:y>0.37476</cdr:y>
    </cdr:from>
    <cdr:to>
      <cdr:x>0.65109</cdr:x>
      <cdr:y>0.61087</cdr:y>
    </cdr:to>
    <cdr:sp macro="" textlink="">
      <cdr:nvSpPr>
        <cdr:cNvPr id="2" name="矩形 1"/>
        <cdr:cNvSpPr/>
      </cdr:nvSpPr>
      <cdr:spPr>
        <a:xfrm xmlns:a="http://schemas.openxmlformats.org/drawingml/2006/main">
          <a:off x="1371593" y="656797"/>
          <a:ext cx="619132" cy="41380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latin typeface="+mn-lt"/>
              <a:ea typeface="+mn-ea"/>
              <a:cs typeface="+mn-cs"/>
            </a:rPr>
            <a:t>区内</a:t>
          </a:r>
          <a:r>
            <a:rPr lang="zh-CN" altLang="en-US" sz="1200" b="1">
              <a:solidFill>
                <a:schemeClr val="accent1"/>
              </a:solidFill>
            </a:rPr>
            <a:t>生源</a:t>
          </a:r>
        </a:p>
      </cdr:txBody>
    </cdr:sp>
  </cdr:relSizeAnchor>
</c:userShapes>
</file>

<file path=word/drawings/drawing3.xml><?xml version="1.0" encoding="utf-8"?>
<c:userShapes xmlns:c="http://schemas.openxmlformats.org/drawingml/2006/chart">
  <cdr:relSizeAnchor xmlns:cdr="http://schemas.openxmlformats.org/drawingml/2006/chartDrawing">
    <cdr:from>
      <cdr:x>0.4348</cdr:x>
      <cdr:y>0.3946</cdr:y>
    </cdr:from>
    <cdr:to>
      <cdr:x>0.59422</cdr:x>
      <cdr:y>0.63071</cdr:y>
    </cdr:to>
    <cdr:sp macro="" textlink="">
      <cdr:nvSpPr>
        <cdr:cNvPr id="2" name="矩形 1"/>
        <cdr:cNvSpPr/>
      </cdr:nvSpPr>
      <cdr:spPr>
        <a:xfrm xmlns:a="http://schemas.openxmlformats.org/drawingml/2006/main">
          <a:off x="1358415" y="751716"/>
          <a:ext cx="498060" cy="4497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latin typeface="+mn-lt"/>
              <a:ea typeface="+mn-ea"/>
              <a:cs typeface="+mn-cs"/>
            </a:rPr>
            <a:t>区外</a:t>
          </a:r>
          <a:r>
            <a:rPr lang="zh-CN" altLang="en-US" sz="1200" b="1">
              <a:solidFill>
                <a:schemeClr val="accent1"/>
              </a:solidFill>
            </a:rPr>
            <a:t>生源</a:t>
          </a:r>
        </a:p>
      </cdr:txBody>
    </cdr:sp>
  </cdr:relSizeAnchor>
</c:userShapes>
</file>

<file path=word/theme/theme1.xml><?xml version="1.0" encoding="utf-8"?>
<a:theme xmlns:a="http://schemas.openxmlformats.org/drawingml/2006/main" name="Office 主题">
  <a:themeElements>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黑体"/>
      <a:cs typeface="Arial"/>
    </a:majorFont>
    <a:minorFont>
      <a:latin typeface="Calibri"/>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黑体"/>
      <a:cs typeface="Arial"/>
    </a:majorFont>
    <a:minorFont>
      <a:latin typeface="Calibri"/>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162"/>
    <customShpInfo spid="_x0000_s1160"/>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064"/>
    <customShpInfo spid="_x0000_s1047"/>
    <customShpInfo spid="_x0000_s1046"/>
    <customShpInfo spid="_x0000_s1043"/>
    <customShpInfo spid="_x0000_s1044"/>
    <customShpInfo spid="_x0000_s1042"/>
    <customShpInfo spid="_x0000_s1041"/>
    <customShpInfo spid="_x0000_s1040"/>
    <customShpInfo spid="_x0000_s1039"/>
    <customShpInfo spid="_x0000_s1038"/>
    <customShpInfo spid="_x0000_s1037"/>
    <customShpInfo spid="_x0000_s1036"/>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365DB-1BCF-4E12-9084-FD7E222541A6}">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79</Pages>
  <Words>5295</Words>
  <Characters>30188</Characters>
  <Application>Microsoft Office Word</Application>
  <DocSecurity>0</DocSecurity>
  <Lines>251</Lines>
  <Paragraphs>70</Paragraphs>
  <ScaleCrop>false</ScaleCrop>
  <Company>http://sdwm.org</Company>
  <LinksUpToDate>false</LinksUpToDate>
  <CharactersWithSpaces>35413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TSG-DZYLS-31</cp:lastModifiedBy>
  <cp:revision>11</cp:revision>
  <cp:lastPrinted>2023-04-24T09:51:00Z</cp:lastPrinted>
  <dcterms:created xsi:type="dcterms:W3CDTF">2022-12-27T03:34:00Z</dcterms:created>
  <dcterms:modified xsi:type="dcterms:W3CDTF">2023-06-18T09:24:00Z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1D580150CBA14D48AF1BE09ED85E444D</vt:lpwstr>
  </property>
</Properties>
</file>