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9025" w14:textId="77777777" w:rsidR="00151EE6" w:rsidRPr="00151EE6" w:rsidRDefault="00151EE6" w:rsidP="00151EE6">
      <w:pPr>
        <w:widowControl/>
        <w:shd w:val="clear" w:color="auto" w:fill="FFFFFF"/>
        <w:jc w:val="center"/>
        <w:outlineLvl w:val="0"/>
        <w:rPr>
          <w:rFonts w:ascii="微软雅黑" w:eastAsia="微软雅黑" w:hAnsi="微软雅黑" w:cs="宋体"/>
          <w:b/>
          <w:bCs/>
          <w:color w:val="4B4B4B"/>
          <w:kern w:val="36"/>
          <w:sz w:val="28"/>
          <w:szCs w:val="28"/>
        </w:rPr>
      </w:pPr>
      <w:r w:rsidRPr="00151EE6">
        <w:rPr>
          <w:rFonts w:ascii="微软雅黑" w:eastAsia="微软雅黑" w:hAnsi="微软雅黑" w:cs="宋体" w:hint="eastAsia"/>
          <w:b/>
          <w:bCs/>
          <w:color w:val="4B4B4B"/>
          <w:kern w:val="36"/>
          <w:sz w:val="28"/>
          <w:szCs w:val="28"/>
        </w:rPr>
        <w:t>教育部 国家知识产权局 科技部</w:t>
      </w:r>
      <w:r w:rsidRPr="00151EE6">
        <w:rPr>
          <w:rFonts w:ascii="微软雅黑" w:eastAsia="微软雅黑" w:hAnsi="微软雅黑" w:cs="宋体" w:hint="eastAsia"/>
          <w:b/>
          <w:bCs/>
          <w:color w:val="4B4B4B"/>
          <w:kern w:val="36"/>
          <w:sz w:val="28"/>
          <w:szCs w:val="28"/>
        </w:rPr>
        <w:br/>
        <w:t>关于提升高等学校专利质量</w:t>
      </w:r>
      <w:r w:rsidRPr="00151EE6">
        <w:rPr>
          <w:rFonts w:ascii="微软雅黑" w:eastAsia="微软雅黑" w:hAnsi="微软雅黑" w:cs="宋体" w:hint="eastAsia"/>
          <w:b/>
          <w:bCs/>
          <w:color w:val="4B4B4B"/>
          <w:kern w:val="36"/>
          <w:sz w:val="28"/>
          <w:szCs w:val="28"/>
        </w:rPr>
        <w:br/>
        <w:t>促进转化运用的若干意见</w:t>
      </w:r>
    </w:p>
    <w:p w14:paraId="266BA9BE" w14:textId="77777777" w:rsidR="00151EE6" w:rsidRDefault="00151EE6" w:rsidP="00151EE6">
      <w:pPr>
        <w:widowControl/>
        <w:shd w:val="clear" w:color="auto" w:fill="FFFFFF"/>
        <w:jc w:val="right"/>
        <w:rPr>
          <w:rFonts w:ascii="微软雅黑" w:eastAsia="微软雅黑" w:hAnsi="微软雅黑" w:cs="宋体"/>
          <w:color w:val="4B4B4B"/>
          <w:kern w:val="0"/>
          <w:sz w:val="22"/>
        </w:rPr>
      </w:pPr>
      <w:proofErr w:type="gramStart"/>
      <w:r w:rsidRPr="00151EE6">
        <w:rPr>
          <w:rFonts w:ascii="微软雅黑" w:eastAsia="微软雅黑" w:hAnsi="微软雅黑" w:cs="宋体" w:hint="eastAsia"/>
          <w:color w:val="4B4B4B"/>
          <w:kern w:val="0"/>
          <w:sz w:val="22"/>
        </w:rPr>
        <w:t>教科技</w:t>
      </w:r>
      <w:proofErr w:type="gramEnd"/>
      <w:r w:rsidRPr="00151EE6">
        <w:rPr>
          <w:rFonts w:ascii="微软雅黑" w:eastAsia="微软雅黑" w:hAnsi="微软雅黑" w:cs="宋体" w:hint="eastAsia"/>
          <w:color w:val="4B4B4B"/>
          <w:kern w:val="0"/>
          <w:sz w:val="22"/>
        </w:rPr>
        <w:t>〔2020〕1 号</w:t>
      </w:r>
    </w:p>
    <w:p w14:paraId="2482E1B1" w14:textId="50282170" w:rsidR="00291B16" w:rsidRPr="00291B16" w:rsidRDefault="00F41BBA" w:rsidP="00856C71">
      <w:pPr>
        <w:pStyle w:val="a3"/>
        <w:shd w:val="clear" w:color="auto" w:fill="FFFFFF"/>
        <w:spacing w:before="0" w:beforeAutospacing="0" w:after="0" w:afterAutospacing="0" w:line="504" w:lineRule="atLeast"/>
        <w:rPr>
          <w:rFonts w:ascii="微软雅黑" w:eastAsia="微软雅黑" w:hAnsi="微软雅黑"/>
          <w:color w:val="4B4B4B"/>
        </w:rPr>
      </w:pPr>
      <w:r w:rsidRPr="00291B16">
        <w:rPr>
          <w:rFonts w:ascii="微软雅黑" w:eastAsia="微软雅黑" w:hAnsi="微软雅黑" w:hint="eastAsia"/>
          <w:color w:val="4B4B4B"/>
        </w:rPr>
        <w:t>各学院、</w:t>
      </w:r>
      <w:r w:rsidR="00291B16" w:rsidRPr="00291B16">
        <w:rPr>
          <w:rFonts w:ascii="微软雅黑" w:eastAsia="微软雅黑" w:hAnsi="微软雅黑" w:hint="eastAsia"/>
          <w:color w:val="4B4B4B"/>
        </w:rPr>
        <w:t>各部门</w:t>
      </w:r>
      <w:r w:rsidR="00223562" w:rsidRPr="00291B16">
        <w:rPr>
          <w:rFonts w:ascii="微软雅黑" w:eastAsia="微软雅黑" w:hAnsi="微软雅黑" w:hint="eastAsia"/>
          <w:color w:val="4B4B4B"/>
        </w:rPr>
        <w:t>：</w:t>
      </w:r>
    </w:p>
    <w:p w14:paraId="4C190503" w14:textId="7BCFD445" w:rsidR="00291B16" w:rsidRPr="00291B16" w:rsidRDefault="00291B16" w:rsidP="00291B16">
      <w:pPr>
        <w:pStyle w:val="a3"/>
        <w:shd w:val="clear" w:color="auto" w:fill="FFFFFF"/>
        <w:spacing w:before="0" w:beforeAutospacing="0" w:after="0" w:afterAutospacing="0" w:line="504" w:lineRule="atLeast"/>
        <w:ind w:firstLine="560"/>
        <w:rPr>
          <w:rFonts w:ascii="微软雅黑" w:eastAsia="微软雅黑" w:hAnsi="微软雅黑"/>
          <w:color w:val="4B4B4B"/>
        </w:rPr>
      </w:pPr>
      <w:r w:rsidRPr="00291B16">
        <w:rPr>
          <w:rFonts w:ascii="微软雅黑" w:eastAsia="微软雅黑" w:hAnsi="微软雅黑"/>
          <w:color w:val="4B4B4B"/>
        </w:rPr>
        <w:t>近日，教育部、国家知识产权局、科技</w:t>
      </w:r>
      <w:proofErr w:type="gramStart"/>
      <w:r w:rsidRPr="00291B16">
        <w:rPr>
          <w:rFonts w:ascii="微软雅黑" w:eastAsia="微软雅黑" w:hAnsi="微软雅黑"/>
          <w:color w:val="4B4B4B"/>
        </w:rPr>
        <w:t>部深入</w:t>
      </w:r>
      <w:proofErr w:type="gramEnd"/>
      <w:r w:rsidRPr="00291B16">
        <w:rPr>
          <w:rFonts w:ascii="微软雅黑" w:eastAsia="微软雅黑" w:hAnsi="微软雅黑"/>
          <w:color w:val="4B4B4B"/>
        </w:rPr>
        <w:t>贯彻落实党中央、国务院重大决策部署，聚焦优化专利资助奖励政策和考核评价机制、切实提升专利等科技成果质量、探索建立科学的评价体系、营造高校良好创新环境、出台了重要文件，现转发如下，请组织教职工认真学习。</w:t>
      </w:r>
    </w:p>
    <w:p w14:paraId="0B5BB0BF"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各省、自治区、直辖市教育厅（教委）、知识产权局（知识产权管理部门）、科技厅（委、局），新疆生产建设兵团教育局、知识产权局、科技局，有关部门（单位）教育司（局）、知识产权工作管理机构、科技司，部属各高等学校、部省合建各高等学校：</w:t>
      </w:r>
    </w:p>
    <w:p w14:paraId="5798573E" w14:textId="77777777" w:rsidR="00151EE6" w:rsidRPr="00280A13" w:rsidRDefault="00151EE6" w:rsidP="00151EE6">
      <w:pPr>
        <w:widowControl/>
        <w:shd w:val="clear" w:color="auto" w:fill="FFFFFF"/>
        <w:jc w:val="left"/>
        <w:rPr>
          <w:rFonts w:ascii="微软雅黑" w:eastAsia="微软雅黑" w:hAnsi="微软雅黑" w:cs="宋体"/>
          <w:bCs/>
          <w:color w:val="4B4B4B"/>
          <w:kern w:val="0"/>
          <w:sz w:val="24"/>
          <w:szCs w:val="24"/>
        </w:rPr>
      </w:pPr>
      <w:r w:rsidRPr="00151EE6">
        <w:rPr>
          <w:rFonts w:ascii="微软雅黑" w:eastAsia="微软雅黑" w:hAnsi="微软雅黑" w:cs="宋体" w:hint="eastAsia"/>
          <w:color w:val="4B4B4B"/>
          <w:kern w:val="0"/>
          <w:sz w:val="24"/>
          <w:szCs w:val="24"/>
        </w:rPr>
        <w:t xml:space="preserve">　　《国家知识产权战略纲要》颁布实施以来，高校知识产权创造、运用和管理水平不断提高，专利申请量、授权量大幅提升。但是与国外高水平大学相比，我国高校专利还存在</w:t>
      </w:r>
      <w:r w:rsidRPr="003A265B">
        <w:rPr>
          <w:rFonts w:ascii="微软雅黑" w:eastAsia="微软雅黑" w:hAnsi="微软雅黑" w:cs="宋体" w:hint="eastAsia"/>
          <w:b/>
          <w:bCs/>
          <w:color w:val="4B4B4B"/>
          <w:kern w:val="0"/>
          <w:sz w:val="24"/>
          <w:szCs w:val="24"/>
        </w:rPr>
        <w:t>“</w:t>
      </w:r>
      <w:r w:rsidRPr="00280A13">
        <w:rPr>
          <w:rFonts w:ascii="微软雅黑" w:eastAsia="微软雅黑" w:hAnsi="微软雅黑" w:cs="宋体" w:hint="eastAsia"/>
          <w:bCs/>
          <w:color w:val="4B4B4B"/>
          <w:kern w:val="0"/>
          <w:sz w:val="24"/>
          <w:szCs w:val="24"/>
        </w:rPr>
        <w:t>重数量轻质量”“重申请轻实施”</w:t>
      </w:r>
      <w:r w:rsidRPr="00280A13">
        <w:rPr>
          <w:rFonts w:ascii="微软雅黑" w:eastAsia="微软雅黑" w:hAnsi="微软雅黑" w:cs="宋体" w:hint="eastAsia"/>
          <w:color w:val="4B4B4B"/>
          <w:kern w:val="0"/>
          <w:sz w:val="24"/>
          <w:szCs w:val="24"/>
        </w:rPr>
        <w:t>等问题。</w:t>
      </w:r>
      <w:r w:rsidRPr="00280A13">
        <w:rPr>
          <w:rFonts w:ascii="微软雅黑" w:eastAsia="微软雅黑" w:hAnsi="微软雅黑" w:cs="宋体" w:hint="eastAsia"/>
          <w:bCs/>
          <w:color w:val="4B4B4B"/>
          <w:kern w:val="0"/>
          <w:sz w:val="24"/>
          <w:szCs w:val="24"/>
        </w:rPr>
        <w:t>为全面提升高校专利质量，强化高价值专利的创造、运用和管理，更好地发挥高校服务经济社会发展的重要作用，现提出如下意见。</w:t>
      </w:r>
    </w:p>
    <w:p w14:paraId="0A57C6C9"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151EE6">
        <w:rPr>
          <w:rFonts w:ascii="微软雅黑" w:eastAsia="微软雅黑" w:hAnsi="微软雅黑" w:cs="宋体" w:hint="eastAsia"/>
          <w:b/>
          <w:bCs/>
          <w:color w:val="4B4B4B"/>
          <w:kern w:val="0"/>
          <w:sz w:val="24"/>
          <w:szCs w:val="24"/>
          <w:bdr w:val="none" w:sz="0" w:space="0" w:color="auto" w:frame="1"/>
        </w:rPr>
        <w:t>一、总体要求</w:t>
      </w:r>
    </w:p>
    <w:p w14:paraId="6471B7A7"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（一）指导思想</w:t>
      </w:r>
    </w:p>
    <w:p w14:paraId="799F6911"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以习近平新时代中国特色社会主义思想为指导，全面贯彻党的十九大和十九届二中、三中、四中全会精神，</w:t>
      </w:r>
      <w:bookmarkStart w:id="0" w:name="_Hlk68876282"/>
      <w:r w:rsidRPr="00151EE6">
        <w:rPr>
          <w:rFonts w:ascii="微软雅黑" w:eastAsia="微软雅黑" w:hAnsi="微软雅黑" w:cs="宋体" w:hint="eastAsia"/>
          <w:color w:val="4B4B4B"/>
          <w:kern w:val="0"/>
          <w:sz w:val="24"/>
          <w:szCs w:val="24"/>
        </w:rPr>
        <w:t>落实全国教育大会部署，坚持新发展理念，紧扣</w:t>
      </w:r>
      <w:r w:rsidRPr="00151EE6">
        <w:rPr>
          <w:rFonts w:ascii="微软雅黑" w:eastAsia="微软雅黑" w:hAnsi="微软雅黑" w:cs="宋体" w:hint="eastAsia"/>
          <w:color w:val="4B4B4B"/>
          <w:kern w:val="0"/>
          <w:sz w:val="24"/>
          <w:szCs w:val="24"/>
        </w:rPr>
        <w:lastRenderedPageBreak/>
        <w:t>高质量发展这一主线，深入实施创新驱动发展战略和知识产权强国战略，全面提升高校专利创造质量、运用效益、管理水平和服务能力，推动科技创新和学科建设取得新进展，支撑教育强国、科技强国和知识产权强国建设。</w:t>
      </w:r>
    </w:p>
    <w:bookmarkEnd w:id="0"/>
    <w:p w14:paraId="738EA47D"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（二）基本原则</w:t>
      </w:r>
    </w:p>
    <w:p w14:paraId="42493E3B" w14:textId="77777777" w:rsidR="00151EE6" w:rsidRPr="00280A13"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3A265B">
        <w:rPr>
          <w:rFonts w:ascii="微软雅黑" w:eastAsia="微软雅黑" w:hAnsi="微软雅黑" w:cs="宋体" w:hint="eastAsia"/>
          <w:b/>
          <w:bCs/>
          <w:color w:val="4B4B4B"/>
          <w:kern w:val="0"/>
          <w:sz w:val="24"/>
          <w:szCs w:val="24"/>
        </w:rPr>
        <w:t xml:space="preserve">　</w:t>
      </w:r>
      <w:r w:rsidRPr="00280A13">
        <w:rPr>
          <w:rFonts w:ascii="微软雅黑" w:eastAsia="微软雅黑" w:hAnsi="微软雅黑" w:cs="宋体" w:hint="eastAsia"/>
          <w:bCs/>
          <w:color w:val="4B4B4B"/>
          <w:kern w:val="0"/>
          <w:sz w:val="24"/>
          <w:szCs w:val="24"/>
        </w:rPr>
        <w:t>坚持质量优先。</w:t>
      </w:r>
      <w:r w:rsidRPr="00280A13">
        <w:rPr>
          <w:rFonts w:ascii="微软雅黑" w:eastAsia="微软雅黑" w:hAnsi="微软雅黑" w:cs="宋体" w:hint="eastAsia"/>
          <w:color w:val="4B4B4B"/>
          <w:kern w:val="0"/>
          <w:sz w:val="24"/>
          <w:szCs w:val="24"/>
        </w:rPr>
        <w:t>牢牢把握知识产权高质量发展的要求，坚持质量优先，找准突破口，增强针对性，始终把高质量贯穿高校知识产权创造、管理和运用的全过程。</w:t>
      </w:r>
    </w:p>
    <w:p w14:paraId="0EE529CA"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280A13">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突出转化导向。</w:t>
      </w:r>
      <w:r w:rsidRPr="00280A13">
        <w:rPr>
          <w:rFonts w:ascii="微软雅黑" w:eastAsia="微软雅黑" w:hAnsi="微软雅黑" w:cs="宋体" w:hint="eastAsia"/>
          <w:color w:val="4B4B4B"/>
          <w:kern w:val="0"/>
          <w:sz w:val="24"/>
          <w:szCs w:val="24"/>
        </w:rPr>
        <w:t>树</w:t>
      </w:r>
      <w:r w:rsidRPr="00151EE6">
        <w:rPr>
          <w:rFonts w:ascii="微软雅黑" w:eastAsia="微软雅黑" w:hAnsi="微软雅黑" w:cs="宋体" w:hint="eastAsia"/>
          <w:color w:val="4B4B4B"/>
          <w:kern w:val="0"/>
          <w:sz w:val="24"/>
          <w:szCs w:val="24"/>
        </w:rPr>
        <w:t>立高校专利等科技成果只有转化才能实现创新价值、不转化是最大损失的理念，突出转化应用导向，倒逼高校知识产权管理工作的优化提升。</w:t>
      </w:r>
    </w:p>
    <w:p w14:paraId="0880E162"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强化政策引导。</w:t>
      </w:r>
      <w:r w:rsidRPr="00151EE6">
        <w:rPr>
          <w:rFonts w:ascii="微软雅黑" w:eastAsia="微软雅黑" w:hAnsi="微软雅黑" w:cs="宋体" w:hint="eastAsia"/>
          <w:color w:val="4B4B4B"/>
          <w:kern w:val="0"/>
          <w:sz w:val="24"/>
          <w:szCs w:val="24"/>
        </w:rPr>
        <w:t>发挥资助奖励、考核评价等政策在推进改革、指导工作中的重要作用，建立并不断完善有利于提升专利质量、强化转化运用的各</w:t>
      </w:r>
      <w:proofErr w:type="gramStart"/>
      <w:r w:rsidRPr="00151EE6">
        <w:rPr>
          <w:rFonts w:ascii="微软雅黑" w:eastAsia="微软雅黑" w:hAnsi="微软雅黑" w:cs="宋体" w:hint="eastAsia"/>
          <w:color w:val="4B4B4B"/>
          <w:kern w:val="0"/>
          <w:sz w:val="24"/>
          <w:szCs w:val="24"/>
        </w:rPr>
        <w:t>类政策</w:t>
      </w:r>
      <w:proofErr w:type="gramEnd"/>
      <w:r w:rsidRPr="00151EE6">
        <w:rPr>
          <w:rFonts w:ascii="微软雅黑" w:eastAsia="微软雅黑" w:hAnsi="微软雅黑" w:cs="宋体" w:hint="eastAsia"/>
          <w:color w:val="4B4B4B"/>
          <w:kern w:val="0"/>
          <w:sz w:val="24"/>
          <w:szCs w:val="24"/>
        </w:rPr>
        <w:t>和措施。</w:t>
      </w:r>
    </w:p>
    <w:p w14:paraId="53532C84"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（三）主要目标</w:t>
      </w:r>
    </w:p>
    <w:p w14:paraId="38DF9B78"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到2022年，涵盖专利导航与布局、专利申请与维护、专利转化运用等内容的</w:t>
      </w:r>
      <w:r w:rsidRPr="00280A13">
        <w:rPr>
          <w:rFonts w:ascii="微软雅黑" w:eastAsia="微软雅黑" w:hAnsi="微软雅黑" w:cs="宋体" w:hint="eastAsia"/>
          <w:bCs/>
          <w:color w:val="4B4B4B"/>
          <w:kern w:val="0"/>
          <w:sz w:val="24"/>
          <w:szCs w:val="24"/>
        </w:rPr>
        <w:t>高校知识产权全流程管理体系更加完善，并与高校科技创新体系、科技成果转移转化体系有机融合。</w:t>
      </w:r>
      <w:r w:rsidRPr="00280A13">
        <w:rPr>
          <w:rFonts w:ascii="微软雅黑" w:eastAsia="微软雅黑" w:hAnsi="微软雅黑" w:cs="宋体" w:hint="eastAsia"/>
          <w:color w:val="4B4B4B"/>
          <w:kern w:val="0"/>
          <w:sz w:val="24"/>
          <w:szCs w:val="24"/>
        </w:rPr>
        <w:t>到2025年，高校专利质量</w:t>
      </w:r>
      <w:r w:rsidRPr="00151EE6">
        <w:rPr>
          <w:rFonts w:ascii="微软雅黑" w:eastAsia="微软雅黑" w:hAnsi="微软雅黑" w:cs="宋体" w:hint="eastAsia"/>
          <w:color w:val="4B4B4B"/>
          <w:kern w:val="0"/>
          <w:sz w:val="24"/>
          <w:szCs w:val="24"/>
        </w:rPr>
        <w:t>明显提升，专利运营能力显著增强，部分高校专利授权率和实施率达到世界一流高校水平。</w:t>
      </w:r>
    </w:p>
    <w:p w14:paraId="755C2A6D"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151EE6">
        <w:rPr>
          <w:rFonts w:ascii="微软雅黑" w:eastAsia="微软雅黑" w:hAnsi="微软雅黑" w:cs="宋体" w:hint="eastAsia"/>
          <w:b/>
          <w:bCs/>
          <w:color w:val="4B4B4B"/>
          <w:kern w:val="0"/>
          <w:sz w:val="24"/>
          <w:szCs w:val="24"/>
          <w:bdr w:val="none" w:sz="0" w:space="0" w:color="auto" w:frame="1"/>
        </w:rPr>
        <w:t>二、重点任务</w:t>
      </w:r>
    </w:p>
    <w:p w14:paraId="6BD47DA6"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（一）完善知识产权管理体系</w:t>
      </w:r>
    </w:p>
    <w:p w14:paraId="51E5326E" w14:textId="77777777" w:rsidR="00151EE6" w:rsidRPr="00280A13"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 xml:space="preserve">　1.健全知识产权统筹协调机制。</w:t>
      </w:r>
      <w:r w:rsidRPr="00280A13">
        <w:rPr>
          <w:rFonts w:ascii="微软雅黑" w:eastAsia="微软雅黑" w:hAnsi="微软雅黑" w:cs="宋体" w:hint="eastAsia"/>
          <w:color w:val="4B4B4B"/>
          <w:kern w:val="0"/>
          <w:sz w:val="24"/>
          <w:szCs w:val="24"/>
        </w:rPr>
        <w:t>高校要成立知识产权管理与运营领导小组或科技成果转移转化</w:t>
      </w:r>
      <w:r w:rsidRPr="00280A13">
        <w:rPr>
          <w:rFonts w:ascii="微软雅黑" w:eastAsia="微软雅黑" w:hAnsi="微软雅黑" w:cs="宋体" w:hint="eastAsia"/>
          <w:bCs/>
          <w:color w:val="4B4B4B"/>
          <w:kern w:val="0"/>
          <w:sz w:val="24"/>
          <w:szCs w:val="24"/>
        </w:rPr>
        <w:t>领导小组，统筹科研、知识产权、国资、人事、成果转移转化</w:t>
      </w:r>
      <w:r w:rsidRPr="00280A13">
        <w:rPr>
          <w:rFonts w:ascii="微软雅黑" w:eastAsia="微软雅黑" w:hAnsi="微软雅黑" w:cs="宋体" w:hint="eastAsia"/>
          <w:bCs/>
          <w:color w:val="4B4B4B"/>
          <w:kern w:val="0"/>
          <w:sz w:val="24"/>
          <w:szCs w:val="24"/>
        </w:rPr>
        <w:lastRenderedPageBreak/>
        <w:t>和图书馆等有关机构，积极贯彻《高校知识产权管理规范》（GB/T 33251-2016）</w:t>
      </w:r>
      <w:r w:rsidRPr="00280A13">
        <w:rPr>
          <w:rFonts w:ascii="微软雅黑" w:eastAsia="微软雅黑" w:hAnsi="微软雅黑" w:cs="宋体" w:hint="eastAsia"/>
          <w:color w:val="4B4B4B"/>
          <w:kern w:val="0"/>
          <w:sz w:val="24"/>
          <w:szCs w:val="24"/>
        </w:rPr>
        <w:t>，</w:t>
      </w:r>
      <w:r w:rsidRPr="00280A13">
        <w:rPr>
          <w:rFonts w:ascii="微软雅黑" w:eastAsia="微软雅黑" w:hAnsi="微软雅黑" w:cs="宋体" w:hint="eastAsia"/>
          <w:bCs/>
          <w:color w:val="4B4B4B"/>
          <w:kern w:val="0"/>
          <w:sz w:val="24"/>
          <w:szCs w:val="24"/>
        </w:rPr>
        <w:t>形成科技创新和知识产权管理、科技成果转移转化相融合的统筹协调机制。</w:t>
      </w:r>
      <w:r w:rsidRPr="00280A13">
        <w:rPr>
          <w:rFonts w:ascii="微软雅黑" w:eastAsia="微软雅黑" w:hAnsi="微软雅黑" w:cs="宋体" w:hint="eastAsia"/>
          <w:color w:val="4B4B4B"/>
          <w:kern w:val="0"/>
          <w:sz w:val="24"/>
          <w:szCs w:val="24"/>
        </w:rPr>
        <w:t>已成立科技成果转移转化领导小组的高校，要将知识产权管理纳入领导小组职责范围。</w:t>
      </w:r>
    </w:p>
    <w:p w14:paraId="60CC79CE" w14:textId="77777777" w:rsidR="00151EE6" w:rsidRPr="00280A13" w:rsidRDefault="00151EE6" w:rsidP="00151EE6">
      <w:pPr>
        <w:widowControl/>
        <w:shd w:val="clear" w:color="auto" w:fill="FFFFFF"/>
        <w:jc w:val="left"/>
        <w:rPr>
          <w:rFonts w:ascii="微软雅黑" w:eastAsia="微软雅黑" w:hAnsi="微软雅黑" w:cs="宋体"/>
          <w:color w:val="4B4B4B"/>
          <w:kern w:val="0"/>
          <w:sz w:val="24"/>
          <w:szCs w:val="24"/>
        </w:rPr>
      </w:pPr>
      <w:r w:rsidRPr="00280A13">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2.建立健全重大项目知识产权管理流程。</w:t>
      </w:r>
      <w:r w:rsidRPr="00280A13">
        <w:rPr>
          <w:rFonts w:ascii="微软雅黑" w:eastAsia="微软雅黑" w:hAnsi="微软雅黑" w:cs="宋体" w:hint="eastAsia"/>
          <w:color w:val="4B4B4B"/>
          <w:kern w:val="0"/>
          <w:sz w:val="24"/>
          <w:szCs w:val="24"/>
        </w:rPr>
        <w:t>高校应将</w:t>
      </w:r>
      <w:r w:rsidRPr="00151EE6">
        <w:rPr>
          <w:rFonts w:ascii="微软雅黑" w:eastAsia="微软雅黑" w:hAnsi="微软雅黑" w:cs="宋体" w:hint="eastAsia"/>
          <w:color w:val="4B4B4B"/>
          <w:kern w:val="0"/>
          <w:sz w:val="24"/>
          <w:szCs w:val="24"/>
        </w:rPr>
        <w:t>知识产权管理体现在项目的选题、立项、实施、结题、成果转移转化等各个环节。围绕科技创新2030重大项目、重点研发计划等国家重大科研项目，探索建立健全专利导航工作机制。在项目立项前，进行专利信息、文献情报分析，开展知识产权风险评估，确定研究技术路线，提高研发起点；项目实施过程中，跟踪项目研究领域工作动态，适时调整研究方向和技术路线，及时评估研究成果并形成知识产权；项目验收前，要以转化应用为导向，做好专利布局、技术秘密保护等工作，形成项目成果知识产权清单；项目结题后，加强专利运用实施，促进成果转移转化。鼓励高校围绕优势特色学科，强化战略性新兴产业和国家重大经济领域有关产业的知识产权布局</w:t>
      </w:r>
      <w:r w:rsidRPr="00280A13">
        <w:rPr>
          <w:rFonts w:ascii="微软雅黑" w:eastAsia="微软雅黑" w:hAnsi="微软雅黑" w:cs="宋体" w:hint="eastAsia"/>
          <w:b/>
          <w:color w:val="4B4B4B"/>
          <w:kern w:val="0"/>
          <w:sz w:val="24"/>
          <w:szCs w:val="24"/>
        </w:rPr>
        <w:t>，</w:t>
      </w:r>
      <w:r w:rsidRPr="00280A13">
        <w:rPr>
          <w:rFonts w:ascii="微软雅黑" w:eastAsia="微软雅黑" w:hAnsi="微软雅黑" w:cs="宋体" w:hint="eastAsia"/>
          <w:color w:val="4B4B4B"/>
          <w:kern w:val="0"/>
          <w:sz w:val="24"/>
          <w:szCs w:val="24"/>
        </w:rPr>
        <w:t>加强国际专利的申请。</w:t>
      </w:r>
    </w:p>
    <w:p w14:paraId="1F69B77E" w14:textId="77777777" w:rsidR="00151EE6" w:rsidRPr="00280A13" w:rsidRDefault="00151EE6" w:rsidP="00151EE6">
      <w:pPr>
        <w:widowControl/>
        <w:shd w:val="clear" w:color="auto" w:fill="FFFFFF"/>
        <w:jc w:val="left"/>
        <w:rPr>
          <w:rFonts w:ascii="微软雅黑" w:eastAsia="微软雅黑" w:hAnsi="微软雅黑" w:cs="宋体"/>
          <w:bCs/>
          <w:color w:val="4B4B4B"/>
          <w:kern w:val="0"/>
          <w:sz w:val="24"/>
          <w:szCs w:val="24"/>
        </w:rPr>
      </w:pPr>
      <w:r w:rsidRPr="00280A13">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3.逐步建立职务科技成果披露制度。</w:t>
      </w:r>
      <w:r w:rsidRPr="00280A13">
        <w:rPr>
          <w:rFonts w:ascii="微软雅黑" w:eastAsia="微软雅黑" w:hAnsi="微软雅黑" w:cs="宋体" w:hint="eastAsia"/>
          <w:color w:val="4B4B4B"/>
          <w:kern w:val="0"/>
          <w:sz w:val="24"/>
          <w:szCs w:val="24"/>
        </w:rPr>
        <w:t>高校应从源头上加强对科技创新成果的管理与服务，逐步建立完善职务科技成果披露制度。科研人员应主动、及时向所在高校进行职务科技成果披露。高校要提高科研人员从事创新创业的</w:t>
      </w:r>
      <w:r w:rsidRPr="00280A13">
        <w:rPr>
          <w:rFonts w:ascii="微软雅黑" w:eastAsia="微软雅黑" w:hAnsi="微软雅黑" w:cs="宋体" w:hint="eastAsia"/>
          <w:bCs/>
          <w:color w:val="4B4B4B"/>
          <w:kern w:val="0"/>
          <w:sz w:val="24"/>
          <w:szCs w:val="24"/>
        </w:rPr>
        <w:t>法律风险意识，引导科研人员依法开展科技成果转移转化活动，切实保障高校合法权益。</w:t>
      </w:r>
      <w:r w:rsidRPr="00280A13">
        <w:rPr>
          <w:rFonts w:ascii="微软雅黑" w:eastAsia="微软雅黑" w:hAnsi="微软雅黑" w:cs="宋体" w:hint="eastAsia"/>
          <w:color w:val="4B4B4B"/>
          <w:kern w:val="0"/>
          <w:sz w:val="24"/>
          <w:szCs w:val="24"/>
        </w:rPr>
        <w:t>未经单位允许，</w:t>
      </w:r>
      <w:r w:rsidRPr="00280A13">
        <w:rPr>
          <w:rFonts w:ascii="微软雅黑" w:eastAsia="微软雅黑" w:hAnsi="微软雅黑" w:cs="宋体" w:hint="eastAsia"/>
          <w:bCs/>
          <w:color w:val="4B4B4B"/>
          <w:kern w:val="0"/>
          <w:sz w:val="24"/>
          <w:szCs w:val="24"/>
        </w:rPr>
        <w:t>任何人不得利用职务科技成果从事创办企业等行为。涉密职务科技成果的披露要严格遵守保密有关规定。</w:t>
      </w:r>
    </w:p>
    <w:p w14:paraId="35B12694" w14:textId="77777777" w:rsidR="00151EE6" w:rsidRPr="00280A13" w:rsidRDefault="00151EE6" w:rsidP="00151EE6">
      <w:pPr>
        <w:widowControl/>
        <w:shd w:val="clear" w:color="auto" w:fill="FFFFFF"/>
        <w:jc w:val="left"/>
        <w:rPr>
          <w:rFonts w:ascii="微软雅黑" w:eastAsia="微软雅黑" w:hAnsi="微软雅黑" w:cs="宋体"/>
          <w:color w:val="4B4B4B"/>
          <w:kern w:val="0"/>
          <w:sz w:val="24"/>
          <w:szCs w:val="24"/>
        </w:rPr>
      </w:pPr>
      <w:r w:rsidRPr="00280A13">
        <w:rPr>
          <w:rFonts w:ascii="微软雅黑" w:eastAsia="微软雅黑" w:hAnsi="微软雅黑" w:cs="宋体" w:hint="eastAsia"/>
          <w:color w:val="4B4B4B"/>
          <w:kern w:val="0"/>
          <w:sz w:val="24"/>
          <w:szCs w:val="24"/>
        </w:rPr>
        <w:t xml:space="preserve">　　（二）开展专利申请前评估</w:t>
      </w:r>
    </w:p>
    <w:p w14:paraId="6821D261"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280A13">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4.建立专利申请前评估制度。</w:t>
      </w:r>
      <w:r w:rsidRPr="00280A13">
        <w:rPr>
          <w:rFonts w:ascii="微软雅黑" w:eastAsia="微软雅黑" w:hAnsi="微软雅黑" w:cs="宋体" w:hint="eastAsia"/>
          <w:color w:val="4B4B4B"/>
          <w:kern w:val="0"/>
          <w:sz w:val="24"/>
          <w:szCs w:val="24"/>
        </w:rPr>
        <w:t>有条件的高校要加快建立专利申请前评估制度，明确评估机构与流程、费用分担与奖励等事项，</w:t>
      </w:r>
      <w:r w:rsidRPr="00280A13">
        <w:rPr>
          <w:rFonts w:ascii="微软雅黑" w:eastAsia="微软雅黑" w:hAnsi="微软雅黑" w:cs="宋体" w:hint="eastAsia"/>
          <w:bCs/>
          <w:color w:val="4B4B4B"/>
          <w:kern w:val="0"/>
          <w:sz w:val="24"/>
          <w:szCs w:val="24"/>
        </w:rPr>
        <w:t>对拟申请专利的技术进行评估，</w:t>
      </w:r>
      <w:r w:rsidRPr="00280A13">
        <w:rPr>
          <w:rFonts w:ascii="微软雅黑" w:eastAsia="微软雅黑" w:hAnsi="微软雅黑" w:cs="宋体" w:hint="eastAsia"/>
          <w:bCs/>
          <w:color w:val="4B4B4B"/>
          <w:kern w:val="0"/>
          <w:sz w:val="24"/>
          <w:szCs w:val="24"/>
        </w:rPr>
        <w:lastRenderedPageBreak/>
        <w:t>以决定是否申请专利，切实提升专利申请质量。评估工作可由本校知识产权管理部门（技术转移部门）或委托市场化机构开展。</w:t>
      </w:r>
      <w:r w:rsidRPr="00151EE6">
        <w:rPr>
          <w:rFonts w:ascii="微软雅黑" w:eastAsia="微软雅黑" w:hAnsi="微软雅黑" w:cs="宋体" w:hint="eastAsia"/>
          <w:color w:val="4B4B4B"/>
          <w:kern w:val="0"/>
          <w:sz w:val="24"/>
          <w:szCs w:val="24"/>
        </w:rPr>
        <w:t>对于评估机构经评估认为不适宜申请专利的职务科技成果，因放弃申请专利而给高校带来损失的，相关责任人已履行勤勉尽责义务、未牟取非法利益的，可依法依规免除其放弃申请专利的决策责任。对于接受企业、其他社会组织委托项目形成的职务科技成果，允许合同相关方自主约定是否申请专利。</w:t>
      </w:r>
    </w:p>
    <w:p w14:paraId="7490D28A"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5.明确产权归属与费用分担。</w:t>
      </w:r>
      <w:r w:rsidRPr="00151EE6">
        <w:rPr>
          <w:rFonts w:ascii="微软雅黑" w:eastAsia="微软雅黑" w:hAnsi="微软雅黑" w:cs="宋体" w:hint="eastAsia"/>
          <w:color w:val="4B4B4B"/>
          <w:kern w:val="0"/>
          <w:sz w:val="24"/>
          <w:szCs w:val="24"/>
        </w:rPr>
        <w:t>允许高校开展职务发明所有权改革探索，并按照权利义务对等的原则，充分发挥产权奖励、费用分担等方式的作用，促进专利质量提升。发明人不得利用财政资金支付专利费用。</w:t>
      </w:r>
    </w:p>
    <w:p w14:paraId="72E9E946"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专利申请评估后，对于高校决定申请专利的职务科技成果，鼓励发明人承担专利费用。高校与发明人进行所有权分割的，发明人应按照产权比例承担专利费用。不进行所有权分割的，要明确专利费用分担和收益分配；高校承担全部专利费用的，专利转化取得的收益，扣除专利费用等成本后，按照既定比例进行分配；发明人承担部分或全部专利费用的，专利转化取得的收益，先扣除专利费用等成本，其中发明人承担的专利费用要加倍扣除并返还给发明人，然后再按照既定比例进行分配。</w:t>
      </w:r>
    </w:p>
    <w:p w14:paraId="12A70710"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专利申请评估后，对于高校决定不申请专利的职务科技成果，高校要与发明人订立书面合同，依照法定程序转让专利申请权或者专利权，允许发明人自行申请专利，获得授权后专利权归发明人所有，专利费用由发明人承担，专利转化取得的收益，扣除专利申请、运</w:t>
      </w:r>
      <w:proofErr w:type="gramStart"/>
      <w:r w:rsidRPr="00151EE6">
        <w:rPr>
          <w:rFonts w:ascii="微软雅黑" w:eastAsia="微软雅黑" w:hAnsi="微软雅黑" w:cs="宋体" w:hint="eastAsia"/>
          <w:color w:val="4B4B4B"/>
          <w:kern w:val="0"/>
          <w:sz w:val="24"/>
          <w:szCs w:val="24"/>
        </w:rPr>
        <w:t>维费用</w:t>
      </w:r>
      <w:proofErr w:type="gramEnd"/>
      <w:r w:rsidRPr="00151EE6">
        <w:rPr>
          <w:rFonts w:ascii="微软雅黑" w:eastAsia="微软雅黑" w:hAnsi="微软雅黑" w:cs="宋体" w:hint="eastAsia"/>
          <w:color w:val="4B4B4B"/>
          <w:kern w:val="0"/>
          <w:sz w:val="24"/>
          <w:szCs w:val="24"/>
        </w:rPr>
        <w:t>等成本后，发明人根据约定比例向高校交纳收益。</w:t>
      </w:r>
    </w:p>
    <w:p w14:paraId="2CC6A231"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（三）加强专业化机构和人才队伍建设</w:t>
      </w:r>
    </w:p>
    <w:p w14:paraId="5B49002D"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lastRenderedPageBreak/>
        <w:t xml:space="preserve">　</w:t>
      </w:r>
      <w:r w:rsidRPr="00280A13">
        <w:rPr>
          <w:rFonts w:ascii="微软雅黑" w:eastAsia="微软雅黑" w:hAnsi="微软雅黑" w:cs="宋体" w:hint="eastAsia"/>
          <w:bCs/>
          <w:color w:val="4B4B4B"/>
          <w:kern w:val="0"/>
          <w:sz w:val="24"/>
          <w:szCs w:val="24"/>
        </w:rPr>
        <w:t xml:space="preserve">　6.加强技术转移与知识产权运营机构建设。</w:t>
      </w:r>
      <w:r w:rsidRPr="00280A13">
        <w:rPr>
          <w:rFonts w:ascii="微软雅黑" w:eastAsia="微软雅黑" w:hAnsi="微软雅黑" w:cs="宋体" w:hint="eastAsia"/>
          <w:color w:val="4B4B4B"/>
          <w:kern w:val="0"/>
          <w:sz w:val="24"/>
          <w:szCs w:val="24"/>
        </w:rPr>
        <w:t>支持有条件的高校建立</w:t>
      </w:r>
      <w:proofErr w:type="gramStart"/>
      <w:r w:rsidRPr="00280A13">
        <w:rPr>
          <w:rFonts w:ascii="微软雅黑" w:eastAsia="微软雅黑" w:hAnsi="微软雅黑" w:cs="宋体" w:hint="eastAsia"/>
          <w:color w:val="4B4B4B"/>
          <w:kern w:val="0"/>
          <w:sz w:val="24"/>
          <w:szCs w:val="24"/>
        </w:rPr>
        <w:t>健全集</w:t>
      </w:r>
      <w:proofErr w:type="gramEnd"/>
      <w:r w:rsidRPr="00280A13">
        <w:rPr>
          <w:rFonts w:ascii="微软雅黑" w:eastAsia="微软雅黑" w:hAnsi="微软雅黑" w:cs="宋体" w:hint="eastAsia"/>
          <w:color w:val="4B4B4B"/>
          <w:kern w:val="0"/>
          <w:sz w:val="24"/>
          <w:szCs w:val="24"/>
        </w:rPr>
        <w:t>技术转移与知识产权管理运营为一体的专门机构，在人员、场地、经费等方面予以保障，</w:t>
      </w:r>
      <w:r w:rsidRPr="00280A13">
        <w:rPr>
          <w:rFonts w:ascii="微软雅黑" w:eastAsia="微软雅黑" w:hAnsi="微软雅黑" w:cs="宋体" w:hint="eastAsia"/>
          <w:bCs/>
          <w:color w:val="4B4B4B"/>
          <w:kern w:val="0"/>
          <w:sz w:val="24"/>
          <w:szCs w:val="24"/>
        </w:rPr>
        <w:t>通过“国家知识产权试点示范高校”“高校科技成果转化和技术转移基地”“高校国家知识产权信息服务中心”等平台和试点示范建设，</w:t>
      </w:r>
      <w:r w:rsidRPr="00151EE6">
        <w:rPr>
          <w:rFonts w:ascii="微软雅黑" w:eastAsia="微软雅黑" w:hAnsi="微软雅黑" w:cs="宋体" w:hint="eastAsia"/>
          <w:color w:val="4B4B4B"/>
          <w:kern w:val="0"/>
          <w:sz w:val="24"/>
          <w:szCs w:val="24"/>
        </w:rPr>
        <w:t>促进技术转移与知识产权管理运营体系建设，不断提升高校科技成果转移转化能力。鼓励各高校探索市场化运营机制，充分调动专业机构和人才的积极性。</w:t>
      </w:r>
    </w:p>
    <w:p w14:paraId="1A98980A"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支持市场化知识产权运营机构建设，为高校提供知识产权、法律咨询、成果评价、项目融资等专业服务。鼓励高校与第三方知识产权运营服务平台或机构合作，并从科技成果转移转化收益中给予第三</w:t>
      </w:r>
      <w:proofErr w:type="gramStart"/>
      <w:r w:rsidRPr="00151EE6">
        <w:rPr>
          <w:rFonts w:ascii="微软雅黑" w:eastAsia="微软雅黑" w:hAnsi="微软雅黑" w:cs="宋体" w:hint="eastAsia"/>
          <w:color w:val="4B4B4B"/>
          <w:kern w:val="0"/>
          <w:sz w:val="24"/>
          <w:szCs w:val="24"/>
        </w:rPr>
        <w:t>方专业</w:t>
      </w:r>
      <w:proofErr w:type="gramEnd"/>
      <w:r w:rsidRPr="00151EE6">
        <w:rPr>
          <w:rFonts w:ascii="微软雅黑" w:eastAsia="微软雅黑" w:hAnsi="微软雅黑" w:cs="宋体" w:hint="eastAsia"/>
          <w:color w:val="4B4B4B"/>
          <w:kern w:val="0"/>
          <w:sz w:val="24"/>
          <w:szCs w:val="24"/>
        </w:rPr>
        <w:t>机构中介服务费。鼓励高校与地方结合，围绕各地产业规划布局和高校学科优势，设立行业性的知识产权运营中心。</w:t>
      </w:r>
    </w:p>
    <w:p w14:paraId="6B0D7B5E"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7.加快专业化人才队伍建设。</w:t>
      </w:r>
      <w:r w:rsidRPr="00151EE6">
        <w:rPr>
          <w:rFonts w:ascii="微软雅黑" w:eastAsia="微软雅黑" w:hAnsi="微软雅黑" w:cs="宋体" w:hint="eastAsia"/>
          <w:color w:val="4B4B4B"/>
          <w:kern w:val="0"/>
          <w:sz w:val="24"/>
          <w:szCs w:val="24"/>
        </w:rPr>
        <w:t>支持高校设立技术转移及知识产权运营相关课程，加强知识产权相关专业、学科建设，</w:t>
      </w:r>
      <w:proofErr w:type="gramStart"/>
      <w:r w:rsidRPr="00151EE6">
        <w:rPr>
          <w:rFonts w:ascii="微软雅黑" w:eastAsia="微软雅黑" w:hAnsi="微软雅黑" w:cs="宋体" w:hint="eastAsia"/>
          <w:color w:val="4B4B4B"/>
          <w:kern w:val="0"/>
          <w:sz w:val="24"/>
          <w:szCs w:val="24"/>
        </w:rPr>
        <w:t>引育结合</w:t>
      </w:r>
      <w:proofErr w:type="gramEnd"/>
      <w:r w:rsidRPr="00151EE6">
        <w:rPr>
          <w:rFonts w:ascii="微软雅黑" w:eastAsia="微软雅黑" w:hAnsi="微软雅黑" w:cs="宋体" w:hint="eastAsia"/>
          <w:color w:val="4B4B4B"/>
          <w:kern w:val="0"/>
          <w:sz w:val="24"/>
          <w:szCs w:val="24"/>
        </w:rPr>
        <w:t>打造知识产权管理与技术转移的专业人才队伍，推动专业化人才队伍建设。鼓励高校组建科技成果转移转化工作专家委员会，引入技术经理人全程参与高校发明披露、价值评估、专利申请与维护、技术推广、对接谈判等科技成果转移转化的全过程，促进专利转化运用。</w:t>
      </w:r>
    </w:p>
    <w:p w14:paraId="7F42A6C7"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280A13">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8.设立知识产权管理与运营基金。</w:t>
      </w:r>
      <w:r w:rsidRPr="00280A13">
        <w:rPr>
          <w:rFonts w:ascii="微软雅黑" w:eastAsia="微软雅黑" w:hAnsi="微软雅黑" w:cs="宋体" w:hint="eastAsia"/>
          <w:color w:val="4B4B4B"/>
          <w:kern w:val="0"/>
          <w:sz w:val="24"/>
          <w:szCs w:val="24"/>
        </w:rPr>
        <w:t>支持高校</w:t>
      </w:r>
      <w:r w:rsidRPr="00280A13">
        <w:rPr>
          <w:rFonts w:ascii="微软雅黑" w:eastAsia="微软雅黑" w:hAnsi="微软雅黑" w:cs="宋体" w:hint="eastAsia"/>
          <w:bCs/>
          <w:color w:val="4B4B4B"/>
          <w:kern w:val="0"/>
          <w:sz w:val="24"/>
          <w:szCs w:val="24"/>
        </w:rPr>
        <w:t>通过学校拨款、地方奖励、科技成果转移转化收益</w:t>
      </w:r>
      <w:r w:rsidRPr="00280A13">
        <w:rPr>
          <w:rFonts w:ascii="微软雅黑" w:eastAsia="微软雅黑" w:hAnsi="微软雅黑" w:cs="宋体" w:hint="eastAsia"/>
          <w:color w:val="4B4B4B"/>
          <w:kern w:val="0"/>
          <w:sz w:val="24"/>
          <w:szCs w:val="24"/>
        </w:rPr>
        <w:t>等途径筹资设立知识产权管理与运营</w:t>
      </w:r>
      <w:r w:rsidRPr="00280A13">
        <w:rPr>
          <w:rFonts w:ascii="微软雅黑" w:eastAsia="微软雅黑" w:hAnsi="微软雅黑" w:cs="宋体" w:hint="eastAsia"/>
          <w:bCs/>
          <w:color w:val="4B4B4B"/>
          <w:kern w:val="0"/>
          <w:sz w:val="24"/>
          <w:szCs w:val="24"/>
        </w:rPr>
        <w:t>基金，</w:t>
      </w:r>
      <w:r w:rsidRPr="00280A13">
        <w:rPr>
          <w:rFonts w:ascii="微软雅黑" w:eastAsia="微软雅黑" w:hAnsi="微软雅黑" w:cs="宋体" w:hint="eastAsia"/>
          <w:color w:val="4B4B4B"/>
          <w:kern w:val="0"/>
          <w:sz w:val="24"/>
          <w:szCs w:val="24"/>
        </w:rPr>
        <w:t>用于委</w:t>
      </w:r>
      <w:r w:rsidRPr="00151EE6">
        <w:rPr>
          <w:rFonts w:ascii="微软雅黑" w:eastAsia="微软雅黑" w:hAnsi="微软雅黑" w:cs="宋体" w:hint="eastAsia"/>
          <w:color w:val="4B4B4B"/>
          <w:kern w:val="0"/>
          <w:sz w:val="24"/>
          <w:szCs w:val="24"/>
        </w:rPr>
        <w:t>托第三</w:t>
      </w:r>
      <w:proofErr w:type="gramStart"/>
      <w:r w:rsidRPr="00151EE6">
        <w:rPr>
          <w:rFonts w:ascii="微软雅黑" w:eastAsia="微软雅黑" w:hAnsi="微软雅黑" w:cs="宋体" w:hint="eastAsia"/>
          <w:color w:val="4B4B4B"/>
          <w:kern w:val="0"/>
          <w:sz w:val="24"/>
          <w:szCs w:val="24"/>
        </w:rPr>
        <w:t>方专业</w:t>
      </w:r>
      <w:proofErr w:type="gramEnd"/>
      <w:r w:rsidRPr="00151EE6">
        <w:rPr>
          <w:rFonts w:ascii="微软雅黑" w:eastAsia="微软雅黑" w:hAnsi="微软雅黑" w:cs="宋体" w:hint="eastAsia"/>
          <w:color w:val="4B4B4B"/>
          <w:kern w:val="0"/>
          <w:sz w:val="24"/>
          <w:szCs w:val="24"/>
        </w:rPr>
        <w:t>机构开展专利导航、专利布局、专利运营等知识产权管理运营工作以及技术转移专业机构建设、人才队伍建设等，形成转化收益促进转化的良好循环。</w:t>
      </w:r>
    </w:p>
    <w:p w14:paraId="3B051435"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（四）优化政策制度体系</w:t>
      </w:r>
    </w:p>
    <w:p w14:paraId="4CE50F18"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lastRenderedPageBreak/>
        <w:t xml:space="preserve">　</w:t>
      </w:r>
      <w:r w:rsidRPr="00752CA4">
        <w:rPr>
          <w:rFonts w:ascii="微软雅黑" w:eastAsia="微软雅黑" w:hAnsi="微软雅黑" w:cs="宋体" w:hint="eastAsia"/>
          <w:b/>
          <w:bCs/>
          <w:color w:val="4B4B4B"/>
          <w:kern w:val="0"/>
          <w:sz w:val="24"/>
          <w:szCs w:val="24"/>
        </w:rPr>
        <w:t xml:space="preserve">　</w:t>
      </w:r>
      <w:r w:rsidRPr="00280A13">
        <w:rPr>
          <w:rFonts w:ascii="微软雅黑" w:eastAsia="微软雅黑" w:hAnsi="微软雅黑" w:cs="宋体" w:hint="eastAsia"/>
          <w:bCs/>
          <w:color w:val="4B4B4B"/>
          <w:kern w:val="0"/>
          <w:sz w:val="24"/>
          <w:szCs w:val="24"/>
        </w:rPr>
        <w:t>9.完善人才评聘体系。</w:t>
      </w:r>
      <w:r w:rsidRPr="00280A13">
        <w:rPr>
          <w:rFonts w:ascii="微软雅黑" w:eastAsia="微软雅黑" w:hAnsi="微软雅黑" w:cs="宋体" w:hint="eastAsia"/>
          <w:color w:val="4B4B4B"/>
          <w:kern w:val="0"/>
          <w:sz w:val="24"/>
          <w:szCs w:val="24"/>
        </w:rPr>
        <w:t>高校要以质量和转化绩效为导向，更加重视专利质量和转化运用等指标，</w:t>
      </w:r>
      <w:r w:rsidRPr="00280A13">
        <w:rPr>
          <w:rFonts w:ascii="微软雅黑" w:eastAsia="微软雅黑" w:hAnsi="微软雅黑" w:cs="宋体" w:hint="eastAsia"/>
          <w:bCs/>
          <w:color w:val="4B4B4B"/>
          <w:kern w:val="0"/>
          <w:sz w:val="24"/>
          <w:szCs w:val="24"/>
        </w:rPr>
        <w:t>在职称晋升、绩效考核、岗位聘任、项目结题、人才评价和奖学金评定等政策中，坚决杜绝简单以专利申请量、授权量为考核内容，加大专利转化运用绩效的权重。</w:t>
      </w:r>
      <w:r w:rsidRPr="00151EE6">
        <w:rPr>
          <w:rFonts w:ascii="微软雅黑" w:eastAsia="微软雅黑" w:hAnsi="微软雅黑" w:cs="宋体" w:hint="eastAsia"/>
          <w:color w:val="4B4B4B"/>
          <w:kern w:val="0"/>
          <w:sz w:val="24"/>
          <w:szCs w:val="24"/>
        </w:rPr>
        <w:t>支持高校根据岗位设置管理有关规定自主设置技术转移转化系列技术类和管理类岗位，激励科研人员和管理人员从事科技成果转移转化工作。</w:t>
      </w:r>
    </w:p>
    <w:p w14:paraId="0A80DD65"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280A13">
        <w:rPr>
          <w:rFonts w:ascii="微软雅黑" w:eastAsia="微软雅黑" w:hAnsi="微软雅黑" w:cs="宋体" w:hint="eastAsia"/>
          <w:bCs/>
          <w:color w:val="4B4B4B"/>
          <w:kern w:val="0"/>
          <w:sz w:val="24"/>
          <w:szCs w:val="24"/>
        </w:rPr>
        <w:t>10.优化专利资助奖励政策。</w:t>
      </w:r>
      <w:r w:rsidRPr="00280A13">
        <w:rPr>
          <w:rFonts w:ascii="微软雅黑" w:eastAsia="微软雅黑" w:hAnsi="微软雅黑" w:cs="宋体" w:hint="eastAsia"/>
          <w:color w:val="4B4B4B"/>
          <w:kern w:val="0"/>
          <w:sz w:val="24"/>
          <w:szCs w:val="24"/>
        </w:rPr>
        <w:t>高校要以优化专利质量和促进科技成果转移转化为导向，</w:t>
      </w:r>
      <w:r w:rsidRPr="00280A13">
        <w:rPr>
          <w:rFonts w:ascii="微软雅黑" w:eastAsia="微软雅黑" w:hAnsi="微软雅黑" w:cs="宋体" w:hint="eastAsia"/>
          <w:bCs/>
          <w:color w:val="4B4B4B"/>
          <w:kern w:val="0"/>
          <w:sz w:val="24"/>
          <w:szCs w:val="24"/>
        </w:rPr>
        <w:t>停止对专利申请的资助奖励，大幅减少并逐步取消对专利授权的奖励，</w:t>
      </w:r>
      <w:r w:rsidRPr="00151EE6">
        <w:rPr>
          <w:rFonts w:ascii="微软雅黑" w:eastAsia="微软雅黑" w:hAnsi="微软雅黑" w:cs="宋体" w:hint="eastAsia"/>
          <w:color w:val="4B4B4B"/>
          <w:kern w:val="0"/>
          <w:sz w:val="24"/>
          <w:szCs w:val="24"/>
        </w:rPr>
        <w:t>可通过提高转化收益比例等“后补助”方式对发明人或团队予以奖励。</w:t>
      </w:r>
    </w:p>
    <w:p w14:paraId="0CBA1EB9"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w:t>
      </w:r>
      <w:r w:rsidRPr="00151EE6">
        <w:rPr>
          <w:rFonts w:ascii="微软雅黑" w:eastAsia="微软雅黑" w:hAnsi="微软雅黑" w:cs="宋体" w:hint="eastAsia"/>
          <w:b/>
          <w:bCs/>
          <w:color w:val="4B4B4B"/>
          <w:kern w:val="0"/>
          <w:sz w:val="24"/>
          <w:szCs w:val="24"/>
          <w:bdr w:val="none" w:sz="0" w:space="0" w:color="auto" w:frame="1"/>
        </w:rPr>
        <w:t xml:space="preserve">　三、组织实施</w:t>
      </w:r>
    </w:p>
    <w:p w14:paraId="5B394711"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一）完善工作机制。教育部、国家知识产权局、科技部建立定期沟通机制，及时研究高校专利申请、授权、转化有关情况。各高校要深刻认识进一步做好专利质量提升工作的重要性，坚持质量第一，积极推动把专利质量提升工作纳入重要议事日程，进一步提高知识产权工作水平，促进知识产权的创造和运用。其他类型知识产权管理工作可参照本意见执行。</w:t>
      </w:r>
    </w:p>
    <w:p w14:paraId="3F68494B"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二）加强政策引导。将专利转化等科技成果转移转化绩效作为一流大学和一流学科建设动态监测和成效评价以及学科评估的重要指标，不单纯考核专利数量，更加突出转化应用。遴选若干高校开展专业化知识产权运营或技术转移人才队伍培养，不断提升高校知识产权运营和技术转移能力。国家知识产权局加强对专利申请的审查力度，严把专利质量关。反对发布并坚决抵制高校专利申请量和授权量排行榜。</w:t>
      </w:r>
    </w:p>
    <w:p w14:paraId="1ED08E3A"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lastRenderedPageBreak/>
        <w:t xml:space="preserve">　　（三）实行备案监测。每年3月底前高校通过国家知识产权局系统对</w:t>
      </w:r>
      <w:r w:rsidRPr="00280A13">
        <w:rPr>
          <w:rFonts w:ascii="微软雅黑" w:eastAsia="微软雅黑" w:hAnsi="微软雅黑" w:cs="宋体" w:hint="eastAsia"/>
          <w:bCs/>
          <w:color w:val="4B4B4B"/>
          <w:kern w:val="0"/>
          <w:sz w:val="24"/>
          <w:szCs w:val="24"/>
        </w:rPr>
        <w:t>以许可、转让、作价入股或与企业共有所有权等形式进行转化实施的专利进行备案。</w:t>
      </w:r>
      <w:r w:rsidRPr="00280A13">
        <w:rPr>
          <w:rFonts w:ascii="微软雅黑" w:eastAsia="微软雅黑" w:hAnsi="微软雅黑" w:cs="宋体" w:hint="eastAsia"/>
          <w:color w:val="4B4B4B"/>
          <w:kern w:val="0"/>
          <w:sz w:val="24"/>
          <w:szCs w:val="24"/>
        </w:rPr>
        <w:t>教育</w:t>
      </w:r>
      <w:r w:rsidRPr="00151EE6">
        <w:rPr>
          <w:rFonts w:ascii="微软雅黑" w:eastAsia="微软雅黑" w:hAnsi="微软雅黑" w:cs="宋体" w:hint="eastAsia"/>
          <w:color w:val="4B4B4B"/>
          <w:kern w:val="0"/>
          <w:sz w:val="24"/>
          <w:szCs w:val="24"/>
        </w:rPr>
        <w:t>部、国家知识产权局根据备案情况，每年公布高校专利转化实施情况，对专利交易情况进行监测。按照《关于规范专利申请行为的若</w:t>
      </w:r>
      <w:bookmarkStart w:id="1" w:name="_GoBack"/>
      <w:bookmarkEnd w:id="1"/>
      <w:r w:rsidRPr="00151EE6">
        <w:rPr>
          <w:rFonts w:ascii="微软雅黑" w:eastAsia="微软雅黑" w:hAnsi="微软雅黑" w:cs="宋体" w:hint="eastAsia"/>
          <w:color w:val="4B4B4B"/>
          <w:kern w:val="0"/>
          <w:sz w:val="24"/>
          <w:szCs w:val="24"/>
        </w:rPr>
        <w:t>干规定》（国家</w:t>
      </w:r>
      <w:proofErr w:type="gramStart"/>
      <w:r w:rsidRPr="00151EE6">
        <w:rPr>
          <w:rFonts w:ascii="微软雅黑" w:eastAsia="微软雅黑" w:hAnsi="微软雅黑" w:cs="宋体" w:hint="eastAsia"/>
          <w:color w:val="4B4B4B"/>
          <w:kern w:val="0"/>
          <w:sz w:val="24"/>
          <w:szCs w:val="24"/>
        </w:rPr>
        <w:t>知识产权局令2017年</w:t>
      </w:r>
      <w:proofErr w:type="gramEnd"/>
      <w:r w:rsidRPr="00151EE6">
        <w:rPr>
          <w:rFonts w:ascii="微软雅黑" w:eastAsia="微软雅黑" w:hAnsi="微软雅黑" w:cs="宋体" w:hint="eastAsia"/>
          <w:color w:val="4B4B4B"/>
          <w:kern w:val="0"/>
          <w:sz w:val="24"/>
          <w:szCs w:val="24"/>
        </w:rPr>
        <w:t>第75号），每季度监测高校非正常专利申请情况。对非正常专利申请每季度超过5件或本年度非正常专利申请</w:t>
      </w:r>
      <w:proofErr w:type="gramStart"/>
      <w:r w:rsidRPr="00151EE6">
        <w:rPr>
          <w:rFonts w:ascii="微软雅黑" w:eastAsia="微软雅黑" w:hAnsi="微软雅黑" w:cs="宋体" w:hint="eastAsia"/>
          <w:color w:val="4B4B4B"/>
          <w:kern w:val="0"/>
          <w:sz w:val="24"/>
          <w:szCs w:val="24"/>
        </w:rPr>
        <w:t>占专利</w:t>
      </w:r>
      <w:proofErr w:type="gramEnd"/>
      <w:r w:rsidRPr="00151EE6">
        <w:rPr>
          <w:rFonts w:ascii="微软雅黑" w:eastAsia="微软雅黑" w:hAnsi="微软雅黑" w:cs="宋体" w:hint="eastAsia"/>
          <w:color w:val="4B4B4B"/>
          <w:kern w:val="0"/>
          <w:sz w:val="24"/>
          <w:szCs w:val="24"/>
        </w:rPr>
        <w:t>申请总量的比例超过5%的高校，国家知识产权局取消其下一年度申报中国专利奖的资格。</w:t>
      </w:r>
    </w:p>
    <w:p w14:paraId="41ED0197" w14:textId="77777777" w:rsidR="00151EE6" w:rsidRPr="00151EE6" w:rsidRDefault="00151EE6" w:rsidP="00151EE6">
      <w:pPr>
        <w:widowControl/>
        <w:shd w:val="clear" w:color="auto" w:fill="FFFFFF"/>
        <w:jc w:val="lef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 xml:space="preserve">　　（四）创新许可模式。鼓励高校以普通许可方式进行专利实施转化，提升转化效率。支持高校创新许可模式，被授予专利权满三年无正当理由未实施的专利，可确定相关许可条件，通过国家知识产权运营相关平台发布，在一定时期内向社会开放许可。</w:t>
      </w:r>
    </w:p>
    <w:p w14:paraId="3C62D260" w14:textId="77777777" w:rsidR="00151EE6" w:rsidRPr="00151EE6" w:rsidRDefault="00151EE6" w:rsidP="00151EE6">
      <w:pPr>
        <w:widowControl/>
        <w:shd w:val="clear" w:color="auto" w:fill="FFFFFF"/>
        <w:jc w:val="righ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教育部 国家知识产权局 科技部</w:t>
      </w:r>
    </w:p>
    <w:p w14:paraId="362D8285" w14:textId="77777777" w:rsidR="00151EE6" w:rsidRPr="00151EE6" w:rsidRDefault="00151EE6" w:rsidP="00151EE6">
      <w:pPr>
        <w:widowControl/>
        <w:shd w:val="clear" w:color="auto" w:fill="FFFFFF"/>
        <w:jc w:val="right"/>
        <w:rPr>
          <w:rFonts w:ascii="微软雅黑" w:eastAsia="微软雅黑" w:hAnsi="微软雅黑" w:cs="宋体"/>
          <w:color w:val="4B4B4B"/>
          <w:kern w:val="0"/>
          <w:sz w:val="24"/>
          <w:szCs w:val="24"/>
        </w:rPr>
      </w:pPr>
      <w:r w:rsidRPr="00151EE6">
        <w:rPr>
          <w:rFonts w:ascii="微软雅黑" w:eastAsia="微软雅黑" w:hAnsi="微软雅黑" w:cs="宋体" w:hint="eastAsia"/>
          <w:color w:val="4B4B4B"/>
          <w:kern w:val="0"/>
          <w:sz w:val="24"/>
          <w:szCs w:val="24"/>
        </w:rPr>
        <w:t>2020年2月3日</w:t>
      </w:r>
    </w:p>
    <w:p w14:paraId="1FB45B22" w14:textId="77777777" w:rsidR="00F13690" w:rsidRPr="00151EE6" w:rsidRDefault="00F13690" w:rsidP="00151EE6">
      <w:pPr>
        <w:rPr>
          <w:sz w:val="20"/>
          <w:szCs w:val="21"/>
        </w:rPr>
      </w:pPr>
    </w:p>
    <w:sectPr w:rsidR="00F13690" w:rsidRPr="00151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41"/>
    <w:rsid w:val="00151EE6"/>
    <w:rsid w:val="00180841"/>
    <w:rsid w:val="00223562"/>
    <w:rsid w:val="00280A13"/>
    <w:rsid w:val="00291B16"/>
    <w:rsid w:val="003A265B"/>
    <w:rsid w:val="00752CA4"/>
    <w:rsid w:val="00856C71"/>
    <w:rsid w:val="00AC4111"/>
    <w:rsid w:val="00DD7775"/>
    <w:rsid w:val="00F13690"/>
    <w:rsid w:val="00F4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B1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B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6145">
      <w:bodyDiv w:val="1"/>
      <w:marLeft w:val="0"/>
      <w:marRight w:val="0"/>
      <w:marTop w:val="0"/>
      <w:marBottom w:val="0"/>
      <w:divBdr>
        <w:top w:val="none" w:sz="0" w:space="0" w:color="auto"/>
        <w:left w:val="none" w:sz="0" w:space="0" w:color="auto"/>
        <w:bottom w:val="none" w:sz="0" w:space="0" w:color="auto"/>
        <w:right w:val="none" w:sz="0" w:space="0" w:color="auto"/>
      </w:divBdr>
    </w:div>
    <w:div w:id="1175153081">
      <w:bodyDiv w:val="1"/>
      <w:marLeft w:val="0"/>
      <w:marRight w:val="0"/>
      <w:marTop w:val="0"/>
      <w:marBottom w:val="0"/>
      <w:divBdr>
        <w:top w:val="none" w:sz="0" w:space="0" w:color="auto"/>
        <w:left w:val="none" w:sz="0" w:space="0" w:color="auto"/>
        <w:bottom w:val="none" w:sz="0" w:space="0" w:color="auto"/>
        <w:right w:val="none" w:sz="0" w:space="0" w:color="auto"/>
      </w:divBdr>
      <w:divsChild>
        <w:div w:id="159026361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晋</dc:creator>
  <cp:lastModifiedBy>user</cp:lastModifiedBy>
  <cp:revision>4</cp:revision>
  <dcterms:created xsi:type="dcterms:W3CDTF">2021-04-13T08:28:00Z</dcterms:created>
  <dcterms:modified xsi:type="dcterms:W3CDTF">2021-04-13T08:39:00Z</dcterms:modified>
</cp:coreProperties>
</file>