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both"/>
        <w:textAlignment w:val="auto"/>
        <w:rPr>
          <w:rFonts w:hint="default" w:eastAsiaTheme="minorEastAsia"/>
          <w:b w:val="0"/>
          <w:bCs w:val="0"/>
          <w:sz w:val="30"/>
          <w:szCs w:val="30"/>
          <w:lang w:val="en-US" w:eastAsia="zh-CN"/>
        </w:rPr>
      </w:pPr>
      <w:r>
        <w:rPr>
          <w:rFonts w:hint="eastAsia"/>
          <w:b w:val="0"/>
          <w:bCs w:val="0"/>
          <w:sz w:val="30"/>
          <w:szCs w:val="30"/>
          <w:lang w:eastAsia="zh-CN"/>
        </w:rPr>
        <w:t>附件</w:t>
      </w:r>
      <w:r>
        <w:rPr>
          <w:rFonts w:hint="eastAsia"/>
          <w:b w:val="0"/>
          <w:bCs w:val="0"/>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ascii="黑体" w:hAnsi="黑体" w:eastAsia="黑体"/>
          <w:b/>
          <w:bCs/>
          <w:sz w:val="36"/>
          <w:szCs w:val="36"/>
        </w:rPr>
      </w:pPr>
      <w:r>
        <w:rPr>
          <w:rFonts w:hint="eastAsia"/>
          <w:b/>
          <w:bCs/>
          <w:sz w:val="36"/>
          <w:szCs w:val="36"/>
        </w:rPr>
        <w:t xml:space="preserve"> </w:t>
      </w:r>
      <w:r>
        <w:rPr>
          <w:rFonts w:hint="eastAsia" w:ascii="宋体" w:hAnsi="宋体" w:eastAsia="宋体" w:cs="宋体"/>
          <w:b/>
          <w:bCs/>
          <w:sz w:val="44"/>
          <w:szCs w:val="44"/>
        </w:rPr>
        <w:t>教育部关于一流本科课程建设的实施意见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2"/>
          <w:szCs w:val="28"/>
        </w:rPr>
      </w:pPr>
      <w:r>
        <w:rPr>
          <w:rFonts w:hint="eastAsia"/>
          <w:sz w:val="32"/>
          <w:szCs w:val="28"/>
        </w:rPr>
        <w:t>教高〔2019〕8号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各省、自治区、直辖市教育厅（教委）,新疆生产建设兵团教育局,有关部门（单位）教育司（局），部属各高等学校、部省合建各高等学校：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（二）总体目标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坚持分类建设。依据高校办学定位和人才培养目标定位，建设适应创新型、复合型、应用型人才培养需要的一流本科课程，实现不同类型高校一流本科课程建设全覆盖。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坚持扶强扶特。着力引导“双一流”建设高校、部省合建高校发挥引领示范作用，重点打造一批高水平课程，为卓越拔尖人才培养提供有</w:t>
      </w:r>
      <w:bookmarkStart w:id="0" w:name="_GoBack"/>
      <w:bookmarkEnd w:id="0"/>
      <w:r>
        <w:rPr>
          <w:rFonts w:hint="eastAsia" w:ascii="仿宋_GB2312" w:hAnsi="仿宋_GB2312" w:eastAsia="仿宋_GB2312" w:cs="仿宋_GB2312"/>
          <w:sz w:val="32"/>
          <w:szCs w:val="32"/>
        </w:rPr>
        <w:t>力支撑。重点支持已有建设基础、取得明显教学成效的课程，让优的更优、强的更强。重视特色课程建设，实现一流本科课程多样化。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提升高阶性。课程目标坚持知识、能力、素质有机融合，培养学生解决复杂问题的综合能力和高级思维。课程内容强调广度和深度，突破习惯性认知模式，培养学生深度分析、大胆质疑、勇于创新的精神和能力。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突出创新性。教学内容体现前沿性与时代性，及时将学术研究、科技发展前沿成果引入课程。教学方法体现先进性与互动性，大力推进现代信息技术与教学深度融合，积极引导学生进行探究式与个性化学习。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增加挑战度。课程设计增加研究性、创新性、综合性内容，加大学生学习投入，科学“增负”，让学生体验“跳一跳才能够得着”的学习挑战。严格考核考试评价，增强学生经过刻苦学习收获能力和素质提高的成就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二、建设内容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政策激励，教学热起来。以教学贡献为核心内容制定激励政策。加大课程建设的支持力度，加大优秀课程和教师的奖励力度，加大教学业绩在专业技术职务评聘中的权重，营造重视本科课程改革与建设的良好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三、实施一流本科课程双万计划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四、组织管理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（一）教育部负责统筹指导一流本科课程建设工作，组织有关专家和机构研究制定一流本科课程建设、应用与管理的相关标准规范。公布国家级一流本科课程推荐认定结果。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省级教育行政部门研究制定省级一流本科课程建设实施方案，制定推动本地区一流本科课程建设与教学改革配套政策，建设省级一流本科课程。加强省级课程服务平台的管理，积极推动一流本科课程开放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（四）高等学校教学指导委员会要加强课程建设理论研究和分类指导，组织制订相关专业一流本科课程建设指南，引导高校汇聚优秀教师联合建设课程群，共享优质课程资源。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（五）课程服务平台承担一流本科课程服务和数据安全保障的主体责任，配合开展课程审查和线上教学活动。要不断更新并提升技术和数据服务水平，监控和打击不良学习行为。加强课程平台间的交流与合作。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（六）中央部门所属高校统筹利用“中央高校教育教学改革专项”等各类资源支持一流本科课程建设。地方高校统筹地方财政高等教育资金和中央支持地方高校改革发展资金支持一流本科课程建设。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附件：“双万计划”国家级一流本科课程推荐认定办法教育部</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2019年10月24日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b/>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b w:val="0"/>
          <w:bCs/>
          <w:sz w:val="30"/>
          <w:szCs w:val="30"/>
          <w:lang w:val="en-US" w:eastAsia="zh-CN"/>
        </w:rPr>
      </w:pPr>
      <w:r>
        <w:rPr>
          <w:rFonts w:hint="eastAsia" w:ascii="仿宋" w:hAnsi="仿宋" w:eastAsia="仿宋"/>
          <w:b w:val="0"/>
          <w:bCs/>
          <w:sz w:val="30"/>
          <w:szCs w:val="30"/>
        </w:rPr>
        <w:t>附件</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ascii="黑体" w:hAnsi="黑体" w:eastAsia="黑体"/>
          <w:b/>
          <w:sz w:val="36"/>
          <w:szCs w:val="30"/>
        </w:rPr>
      </w:pPr>
      <w:r>
        <w:rPr>
          <w:rFonts w:hint="eastAsia" w:ascii="黑体" w:hAnsi="黑体" w:eastAsia="黑体"/>
          <w:b/>
          <w:sz w:val="36"/>
          <w:szCs w:val="30"/>
        </w:rPr>
        <w:t>“双万计划”国家级一流本科课程推荐认定办法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 w:hAnsi="仿宋" w:eastAsia="仿宋"/>
          <w:sz w:val="30"/>
          <w:szCs w:val="30"/>
        </w:rPr>
        <w:t>　　</w:t>
      </w:r>
      <w:r>
        <w:rPr>
          <w:rFonts w:hint="eastAsia" w:ascii="黑体" w:hAnsi="黑体" w:eastAsia="黑体" w:cs="黑体"/>
          <w:b w:val="0"/>
          <w:bCs/>
          <w:sz w:val="32"/>
          <w:szCs w:val="32"/>
        </w:rPr>
        <w:t>一、推荐范围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普通本科高校纳入人才培养方案且设置学分的本科课程均可推荐，包括思想政治理论课、公共基础课、专业基础课、专业课以及通识课等独立设置的本科理论课程、实验课程和社会实践课程等。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二、推荐类型与计划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线上一流课程。即国家精品在线开放课程，突出优质、开放、共享，打造中国慕课品牌。完成4000门左右国家精品在线开放课程认定，构建内容更加丰富、结构更加合理、类别更加全面的国家级精品慕课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三、推荐条件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（一）教学理念先进。坚持立德树人，体现以学生发展为中心，致力于开启学生内在潜力和学习动力，注重学生德智体美劳全面发展。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（三）课程目标有效支撑培养目标达成。课程目标符合学校办学定位和人才培养目标，注重知识、能力、素质培养。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（四）课程教学设计科学合理。围绕目标达成、教学内容、组织实施和多元评价需求进行整体规划，教学策略、教学方法、教学过程、教学评价等设计合理。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（六）教学组织与实施突出学生中心地位。根据学生认知规律和接受特点，创新教与学模式，因材施教，促进师生之间、学生之间的交流互动、资源共享、知识生成，教学反馈及时，教学效果显著。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（七）课程管理与评价科学且可测量。教师备课要求明确，学生学习管理严格。针对教学目标、教学内容、教学组织等采用多元化考核评价，过程可回溯，诊断改进积极有效。教学过程材料完整，可借鉴可监督。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四、推荐方式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除线上一流课程、虚拟仿真实验教学一流课程继续按有关文件实施外，线下一流课程、线上线下混合式一流课程和社会实践一流课程采用以下推荐方式。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（一）推荐总额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教育部按照国家级线下一流课程、线上线下混合式一流课程和社会实践一流课程三年计划总数确定推荐总额，分别下达至中央部门所属高校和各省级教育行政部门。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（二）分赛道推荐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按照中央部门所属高校、地方高校的办学定位和培养目标特点分赛道推荐，名额分列。部省合建高校推荐课程纳入中央部门所属高校赛道。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（三）推荐方式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（四）推荐材料要求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课程团队须提交申报书、时长10分钟内的说课视频（包括教学理念、课程设计、课程实施、改革成效等）和其他佐证材料。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五、认定方式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教育部分年度组织专家对推荐课程进行认定，经公示后向社会发布。对课程团队成员存在师德师风问题、学术不端问题、五年内出现过重大教学事故，课程内容存在思想性科学性问题的，实行一票否决。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黑体" w:hAnsi="黑体" w:eastAsia="黑体" w:cs="黑体"/>
          <w:b w:val="0"/>
          <w:bCs/>
          <w:sz w:val="32"/>
          <w:szCs w:val="32"/>
        </w:rPr>
        <w:t>六、认定课程管理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0"/>
          <w:szCs w:val="30"/>
        </w:rPr>
      </w:pPr>
    </w:p>
    <w:sectPr>
      <w:footerReference r:id="rId3" w:type="default"/>
      <w:pgSz w:w="11906" w:h="16838"/>
      <w:pgMar w:top="1361" w:right="1588" w:bottom="136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024"/>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85266"/>
    <w:rsid w:val="000D1C45"/>
    <w:rsid w:val="001D6CD3"/>
    <w:rsid w:val="00860981"/>
    <w:rsid w:val="00AD53BB"/>
    <w:rsid w:val="00CC2333"/>
    <w:rsid w:val="00FE1DF5"/>
    <w:rsid w:val="01D80535"/>
    <w:rsid w:val="157F10AC"/>
    <w:rsid w:val="1B9B7130"/>
    <w:rsid w:val="1D6F4636"/>
    <w:rsid w:val="23F769AD"/>
    <w:rsid w:val="4B2325ED"/>
    <w:rsid w:val="4C36062B"/>
    <w:rsid w:val="50785266"/>
    <w:rsid w:val="57AC5124"/>
    <w:rsid w:val="64F443F3"/>
    <w:rsid w:val="7A72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character" w:customStyle="1" w:styleId="10">
    <w:name w:val="hover20"/>
    <w:basedOn w:val="7"/>
    <w:qFormat/>
    <w:uiPriority w:val="0"/>
    <w:rPr>
      <w:color w:val="557EE7"/>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874</Words>
  <Characters>4986</Characters>
  <Lines>41</Lines>
  <Paragraphs>11</Paragraphs>
  <TotalTime>137</TotalTime>
  <ScaleCrop>false</ScaleCrop>
  <LinksUpToDate>false</LinksUpToDate>
  <CharactersWithSpaces>5849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2019-11-25T12:04:00Z</dcterms:created>
  <dc:creator>楚楚燕</dc:creator>
  <cp:lastModifiedBy>lenovo</cp:lastModifiedBy>
  <cp:lastPrinted>2019-11-29T01:55:00Z</cp:lastPrinted>
  <dcterms:modified xsi:type="dcterms:W3CDTF">2019-11-29T02:13:57Z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