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55" w:rsidRPr="005F1134" w:rsidRDefault="005F1134" w:rsidP="005F1134">
      <w:pPr>
        <w:ind w:leftChars="-171" w:left="-359" w:firstLineChars="101" w:firstLine="283"/>
        <w:rPr>
          <w:rFonts w:ascii="黑体" w:eastAsia="黑体" w:hAnsi="Times New Roman" w:cs="Times New Roman"/>
          <w:bCs/>
          <w:spacing w:val="-20"/>
          <w:sz w:val="32"/>
          <w:szCs w:val="32"/>
        </w:rPr>
      </w:pPr>
      <w:r w:rsidRPr="005F1134">
        <w:rPr>
          <w:rFonts w:ascii="黑体" w:eastAsia="黑体" w:hAnsi="Times New Roman" w:cs="Times New Roman" w:hint="eastAsia"/>
          <w:bCs/>
          <w:spacing w:val="-20"/>
          <w:sz w:val="32"/>
          <w:szCs w:val="32"/>
        </w:rPr>
        <w:t>附件3</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7B1ACD" w:rsidP="00BD1F55">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内蒙古艺术学院</w:t>
      </w:r>
      <w:r w:rsidR="00BD1F55" w:rsidRPr="002A03E5">
        <w:rPr>
          <w:rFonts w:ascii="黑体" w:eastAsia="黑体" w:hAnsi="黑体" w:cs="Times New Roman" w:hint="eastAsia"/>
          <w:bCs/>
          <w:spacing w:val="-20"/>
          <w:sz w:val="52"/>
          <w:szCs w:val="52"/>
        </w:rPr>
        <w:t>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008D703B">
        <w:rPr>
          <w:rFonts w:ascii="Arial" w:eastAsia="楷体_GB2312" w:hAnsi="Arial" w:cs="Times New Roman"/>
          <w:sz w:val="36"/>
          <w:szCs w:val="24"/>
          <w:u w:val="single"/>
        </w:rPr>
        <w:t>内蒙古艺术学院</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008D703B">
        <w:rPr>
          <w:rFonts w:ascii="Arial" w:eastAsia="楷体_GB2312" w:hAnsi="Arial" w:cs="Times New Roman"/>
          <w:sz w:val="36"/>
          <w:szCs w:val="24"/>
          <w:u w:val="single"/>
        </w:rPr>
        <w:t>自治区教育厅</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7B1ACD" w:rsidP="00BD1F55">
      <w:pPr>
        <w:jc w:val="center"/>
        <w:rPr>
          <w:rFonts w:ascii="Arial" w:eastAsia="楷体_GB2312" w:hAnsi="Arial" w:cs="Times New Roman"/>
          <w:sz w:val="36"/>
          <w:szCs w:val="24"/>
        </w:rPr>
      </w:pPr>
      <w:r>
        <w:rPr>
          <w:rFonts w:ascii="Arial" w:eastAsia="楷体_GB2312" w:hAnsi="Arial" w:cs="Times New Roman" w:hint="eastAsia"/>
          <w:sz w:val="36"/>
          <w:szCs w:val="24"/>
        </w:rPr>
        <w:t>教务处</w:t>
      </w:r>
      <w:r w:rsidR="008D703B">
        <w:rPr>
          <w:rFonts w:ascii="Arial" w:eastAsia="楷体_GB2312" w:hAnsi="Arial" w:cs="Times New Roman" w:hint="eastAsia"/>
          <w:sz w:val="36"/>
          <w:szCs w:val="24"/>
        </w:rPr>
        <w:t xml:space="preserve"> </w:t>
      </w:r>
      <w:r w:rsidR="008D703B">
        <w:rPr>
          <w:rFonts w:ascii="Arial" w:eastAsia="楷体_GB2312" w:hAnsi="Arial" w:cs="Times New Roman"/>
          <w:sz w:val="36"/>
          <w:szCs w:val="24"/>
        </w:rPr>
        <w:t xml:space="preserve"> </w:t>
      </w:r>
      <w:r w:rsidR="00BD1F55" w:rsidRPr="002A03E5">
        <w:rPr>
          <w:rFonts w:ascii="Arial" w:eastAsia="楷体_GB2312" w:hAnsi="Arial" w:cs="Times New Roman" w:hint="eastAsia"/>
          <w:sz w:val="36"/>
          <w:szCs w:val="24"/>
        </w:rPr>
        <w:t>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sidR="0053624A">
        <w:rPr>
          <w:rFonts w:ascii="仿宋" w:eastAsia="仿宋" w:hAnsi="仿宋" w:cs="Times New Roman" w:hint="eastAsia"/>
          <w:sz w:val="32"/>
          <w:szCs w:val="32"/>
        </w:rPr>
        <w:t>6月9日前</w:t>
      </w:r>
      <w:r>
        <w:rPr>
          <w:rFonts w:ascii="仿宋" w:eastAsia="仿宋" w:hAnsi="仿宋" w:cs="Times New Roman"/>
          <w:sz w:val="32"/>
          <w:szCs w:val="32"/>
        </w:rPr>
        <w:t>报送</w:t>
      </w:r>
      <w:r w:rsidR="0053624A">
        <w:rPr>
          <w:rFonts w:ascii="仿宋" w:eastAsia="仿宋" w:hAnsi="仿宋" w:cs="Times New Roman" w:hint="eastAsia"/>
          <w:sz w:val="32"/>
          <w:szCs w:val="32"/>
        </w:rPr>
        <w:t>教务处</w:t>
      </w:r>
      <w:r w:rsidR="0053624A">
        <w:rPr>
          <w:rFonts w:ascii="仿宋" w:eastAsia="仿宋" w:hAnsi="仿宋" w:cs="Times New Roman"/>
          <w:sz w:val="32"/>
          <w:szCs w:val="32"/>
        </w:rPr>
        <w:t>教学建设与评估科</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r w:rsidR="009A6180" w:rsidRPr="009A6180">
        <w:rPr>
          <w:rFonts w:ascii="华文楷体" w:eastAsia="华文楷体" w:hAnsi="华文楷体" w:cs="Times New Roman" w:hint="eastAsia"/>
          <w:sz w:val="32"/>
          <w:szCs w:val="32"/>
          <w:highlight w:val="yellow"/>
        </w:rPr>
        <w:t>（该部分由学校统一填写）</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学校名称</w:t>
            </w:r>
          </w:p>
        </w:tc>
        <w:tc>
          <w:tcPr>
            <w:tcW w:w="1131" w:type="dxa"/>
            <w:gridSpan w:val="2"/>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c>
          <w:tcPr>
            <w:tcW w:w="3604" w:type="dxa"/>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学校代码</w:t>
            </w:r>
          </w:p>
        </w:tc>
        <w:tc>
          <w:tcPr>
            <w:tcW w:w="1651" w:type="dxa"/>
            <w:gridSpan w:val="3"/>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r>
      <w:tr w:rsidR="00BD1F55" w:rsidRPr="002A03E5" w:rsidTr="006D4E1B">
        <w:trPr>
          <w:trHeight w:val="567"/>
        </w:trPr>
        <w:tc>
          <w:tcPr>
            <w:tcW w:w="1973" w:type="dxa"/>
            <w:vMerge w:val="restart"/>
            <w:vAlign w:val="center"/>
          </w:tcPr>
          <w:p w:rsidR="00BD1F55" w:rsidRPr="008D703B" w:rsidRDefault="00BD1F55" w:rsidP="006D4E1B">
            <w:pPr>
              <w:ind w:leftChars="-50" w:left="-105" w:rightChars="-50" w:right="-105"/>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学校办学</w:t>
            </w:r>
          </w:p>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基本类型</w:t>
            </w:r>
          </w:p>
        </w:tc>
        <w:tc>
          <w:tcPr>
            <w:tcW w:w="6386" w:type="dxa"/>
            <w:gridSpan w:val="6"/>
          </w:tcPr>
          <w:p w:rsidR="00BD1F55" w:rsidRPr="008D703B" w:rsidRDefault="00BD1F55" w:rsidP="006D4E1B">
            <w:pPr>
              <w:spacing w:line="360" w:lineRule="auto"/>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w:t>
            </w:r>
            <w:r w:rsidRPr="008D703B">
              <w:rPr>
                <w:rFonts w:ascii="Times New Roman" w:eastAsia="仿宋_GB2312" w:hAnsi="Times New Roman" w:cs="Times New Roman"/>
                <w:color w:val="63B86C" w:themeColor="background1" w:themeShade="A6"/>
                <w:sz w:val="24"/>
                <w:szCs w:val="24"/>
                <w:shd w:val="pct15" w:color="auto" w:fill="FFFFFF"/>
              </w:rPr>
              <w:t>部委院校</w:t>
            </w:r>
            <w:r w:rsidRPr="008D703B">
              <w:rPr>
                <w:rFonts w:ascii="Times New Roman" w:eastAsia="仿宋_GB2312" w:hAnsi="Times New Roman" w:cs="Times New Roman"/>
                <w:color w:val="63B86C" w:themeColor="background1" w:themeShade="A6"/>
                <w:sz w:val="24"/>
                <w:szCs w:val="24"/>
                <w:shd w:val="pct15" w:color="auto" w:fill="FFFFFF"/>
              </w:rPr>
              <w:t xml:space="preserve">  □</w:t>
            </w:r>
            <w:r w:rsidRPr="008D703B">
              <w:rPr>
                <w:rFonts w:ascii="Times New Roman" w:eastAsia="仿宋_GB2312" w:hAnsi="Times New Roman" w:cs="Times New Roman"/>
                <w:color w:val="63B86C" w:themeColor="background1" w:themeShade="A6"/>
                <w:sz w:val="24"/>
                <w:szCs w:val="24"/>
                <w:shd w:val="pct15" w:color="auto" w:fill="FFFFFF"/>
              </w:rPr>
              <w:t>地方院校</w:t>
            </w:r>
            <w:r w:rsidRPr="008D703B">
              <w:rPr>
                <w:rFonts w:ascii="Times New Roman" w:eastAsia="仿宋_GB2312" w:hAnsi="Times New Roman" w:cs="Times New Roman"/>
                <w:color w:val="63B86C" w:themeColor="background1" w:themeShade="A6"/>
                <w:sz w:val="24"/>
                <w:szCs w:val="24"/>
                <w:shd w:val="pct15" w:color="auto" w:fill="FFFFFF"/>
              </w:rPr>
              <w:t xml:space="preserve"> □</w:t>
            </w:r>
            <w:r w:rsidRPr="008D703B">
              <w:rPr>
                <w:rFonts w:ascii="Times New Roman" w:eastAsia="仿宋_GB2312" w:hAnsi="Times New Roman" w:cs="Times New Roman" w:hint="eastAsia"/>
                <w:color w:val="63B86C" w:themeColor="background1" w:themeShade="A6"/>
                <w:sz w:val="24"/>
                <w:szCs w:val="24"/>
                <w:shd w:val="pct15" w:color="auto" w:fill="FFFFFF"/>
              </w:rPr>
              <w:t>部省</w:t>
            </w:r>
            <w:r w:rsidRPr="008D703B">
              <w:rPr>
                <w:rFonts w:ascii="Times New Roman" w:eastAsia="仿宋_GB2312" w:hAnsi="Times New Roman" w:cs="Times New Roman"/>
                <w:color w:val="63B86C" w:themeColor="background1" w:themeShade="A6"/>
                <w:sz w:val="24"/>
                <w:szCs w:val="24"/>
                <w:shd w:val="pct15" w:color="auto" w:fill="FFFFFF"/>
              </w:rPr>
              <w:t>合建高校</w:t>
            </w:r>
          </w:p>
        </w:tc>
      </w:tr>
      <w:tr w:rsidR="00BD1F55" w:rsidRPr="002A03E5" w:rsidTr="006D4E1B">
        <w:trPr>
          <w:trHeight w:val="567"/>
        </w:trPr>
        <w:tc>
          <w:tcPr>
            <w:tcW w:w="1973" w:type="dxa"/>
            <w:vMerge/>
          </w:tcPr>
          <w:p w:rsidR="00BD1F55" w:rsidRPr="008D703B" w:rsidRDefault="00BD1F55" w:rsidP="006D4E1B">
            <w:pPr>
              <w:spacing w:line="360" w:lineRule="auto"/>
              <w:rPr>
                <w:rFonts w:ascii="Times New Roman" w:eastAsia="仿宋_GB2312" w:hAnsi="Times New Roman" w:cs="Times New Roman"/>
                <w:color w:val="63B86C" w:themeColor="background1" w:themeShade="A6"/>
                <w:sz w:val="24"/>
                <w:szCs w:val="24"/>
                <w:shd w:val="pct15" w:color="auto" w:fill="FFFFFF"/>
              </w:rPr>
            </w:pPr>
          </w:p>
        </w:tc>
        <w:tc>
          <w:tcPr>
            <w:tcW w:w="6386" w:type="dxa"/>
            <w:gridSpan w:val="6"/>
          </w:tcPr>
          <w:p w:rsidR="00BD1F55" w:rsidRPr="008D703B" w:rsidRDefault="00BD1F55" w:rsidP="006D4E1B">
            <w:pPr>
              <w:spacing w:line="360" w:lineRule="auto"/>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w:t>
            </w:r>
            <w:r w:rsidRPr="008D703B">
              <w:rPr>
                <w:rFonts w:ascii="Times New Roman" w:eastAsia="仿宋_GB2312" w:hAnsi="Times New Roman" w:cs="Times New Roman"/>
                <w:color w:val="63B86C" w:themeColor="background1" w:themeShade="A6"/>
                <w:sz w:val="24"/>
                <w:szCs w:val="24"/>
                <w:shd w:val="pct15" w:color="auto" w:fill="FFFFFF"/>
              </w:rPr>
              <w:t>公办</w:t>
            </w:r>
            <w:r w:rsidRPr="008D703B">
              <w:rPr>
                <w:rFonts w:ascii="Times New Roman" w:eastAsia="仿宋_GB2312" w:hAnsi="Times New Roman" w:cs="Times New Roman"/>
                <w:color w:val="63B86C" w:themeColor="background1" w:themeShade="A6"/>
                <w:sz w:val="24"/>
                <w:szCs w:val="24"/>
                <w:shd w:val="pct15" w:color="auto" w:fill="FFFFFF"/>
              </w:rPr>
              <w:t xml:space="preserve">  □</w:t>
            </w:r>
            <w:r w:rsidRPr="008D703B">
              <w:rPr>
                <w:rFonts w:ascii="Times New Roman" w:eastAsia="仿宋_GB2312" w:hAnsi="Times New Roman" w:cs="Times New Roman"/>
                <w:color w:val="63B86C" w:themeColor="background1" w:themeShade="A6"/>
                <w:sz w:val="24"/>
                <w:szCs w:val="24"/>
                <w:shd w:val="pct15" w:color="auto" w:fill="FFFFFF"/>
              </w:rPr>
              <w:t>民办</w:t>
            </w:r>
            <w:r w:rsidRPr="008D703B">
              <w:rPr>
                <w:rFonts w:ascii="Times New Roman" w:eastAsia="仿宋_GB2312" w:hAnsi="Times New Roman" w:cs="Times New Roman"/>
                <w:color w:val="63B86C" w:themeColor="background1" w:themeShade="A6"/>
                <w:sz w:val="24"/>
                <w:szCs w:val="24"/>
                <w:shd w:val="pct15" w:color="auto" w:fill="FFFFFF"/>
              </w:rPr>
              <w:t xml:space="preserve">  □</w:t>
            </w:r>
            <w:r w:rsidRPr="008D703B">
              <w:rPr>
                <w:rFonts w:ascii="Times New Roman" w:eastAsia="仿宋_GB2312" w:hAnsi="Times New Roman" w:cs="Times New Roman"/>
                <w:color w:val="63B86C" w:themeColor="background1" w:themeShade="A6"/>
                <w:sz w:val="24"/>
                <w:szCs w:val="24"/>
                <w:shd w:val="pct15" w:color="auto" w:fill="FFFFFF"/>
              </w:rPr>
              <w:t>中外合作办学</w:t>
            </w:r>
          </w:p>
        </w:tc>
      </w:tr>
      <w:tr w:rsidR="00BD1F55" w:rsidRPr="002A03E5" w:rsidTr="006D4E1B">
        <w:trPr>
          <w:trHeight w:val="567"/>
        </w:trPr>
        <w:tc>
          <w:tcPr>
            <w:tcW w:w="1973" w:type="dxa"/>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在校本科生总数</w:t>
            </w:r>
          </w:p>
        </w:tc>
        <w:tc>
          <w:tcPr>
            <w:tcW w:w="1131" w:type="dxa"/>
            <w:gridSpan w:val="2"/>
            <w:vAlign w:val="center"/>
          </w:tcPr>
          <w:p w:rsidR="00BD1F55" w:rsidRPr="008D703B" w:rsidRDefault="00BD1F55" w:rsidP="006D4E1B">
            <w:pPr>
              <w:spacing w:line="360" w:lineRule="auto"/>
              <w:jc w:val="right"/>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人</w:t>
            </w:r>
          </w:p>
        </w:tc>
        <w:tc>
          <w:tcPr>
            <w:tcW w:w="4094" w:type="dxa"/>
            <w:gridSpan w:val="3"/>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近</w:t>
            </w:r>
            <w:r w:rsidRPr="008D703B">
              <w:rPr>
                <w:rFonts w:ascii="Times New Roman" w:eastAsia="仿宋_GB2312" w:hAnsi="Times New Roman" w:cs="Times New Roman" w:hint="eastAsia"/>
                <w:color w:val="63B86C" w:themeColor="background1" w:themeShade="A6"/>
                <w:sz w:val="24"/>
                <w:szCs w:val="24"/>
                <w:shd w:val="pct15" w:color="auto" w:fill="FFFFFF"/>
              </w:rPr>
              <w:t>3</w:t>
            </w:r>
            <w:r w:rsidRPr="008D703B">
              <w:rPr>
                <w:rFonts w:ascii="Times New Roman" w:eastAsia="仿宋_GB2312" w:hAnsi="Times New Roman" w:cs="Times New Roman"/>
                <w:color w:val="63B86C" w:themeColor="background1" w:themeShade="A6"/>
                <w:sz w:val="24"/>
                <w:szCs w:val="24"/>
                <w:shd w:val="pct15" w:color="auto" w:fill="FFFFFF"/>
              </w:rPr>
              <w:t>年年均本科招生数</w:t>
            </w:r>
          </w:p>
        </w:tc>
        <w:tc>
          <w:tcPr>
            <w:tcW w:w="1161" w:type="dxa"/>
            <w:vAlign w:val="center"/>
          </w:tcPr>
          <w:p w:rsidR="00BD1F55" w:rsidRPr="008D703B" w:rsidRDefault="00BD1F55" w:rsidP="006D4E1B">
            <w:pPr>
              <w:spacing w:line="360" w:lineRule="auto"/>
              <w:jc w:val="right"/>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人</w:t>
            </w:r>
          </w:p>
        </w:tc>
      </w:tr>
      <w:tr w:rsidR="00BD1F55" w:rsidRPr="002A03E5" w:rsidTr="006D4E1B">
        <w:trPr>
          <w:trHeight w:val="567"/>
        </w:trPr>
        <w:tc>
          <w:tcPr>
            <w:tcW w:w="1973" w:type="dxa"/>
            <w:vAlign w:val="center"/>
          </w:tcPr>
          <w:p w:rsidR="00BD1F55" w:rsidRPr="008D703B" w:rsidRDefault="00BD1F55" w:rsidP="006D4E1B">
            <w:pPr>
              <w:ind w:leftChars="-50" w:left="-105" w:rightChars="-50" w:right="-105"/>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专任教师总数</w:t>
            </w:r>
          </w:p>
        </w:tc>
        <w:tc>
          <w:tcPr>
            <w:tcW w:w="1131" w:type="dxa"/>
            <w:gridSpan w:val="2"/>
            <w:vAlign w:val="center"/>
          </w:tcPr>
          <w:p w:rsidR="00BD1F55" w:rsidRPr="008D703B" w:rsidRDefault="00BD1F55" w:rsidP="006D4E1B">
            <w:pPr>
              <w:spacing w:line="320" w:lineRule="exact"/>
              <w:jc w:val="right"/>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人</w:t>
            </w:r>
          </w:p>
        </w:tc>
        <w:tc>
          <w:tcPr>
            <w:tcW w:w="4094" w:type="dxa"/>
            <w:gridSpan w:val="3"/>
            <w:vAlign w:val="center"/>
          </w:tcPr>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专任教师中副教授及以上职称比例</w:t>
            </w:r>
          </w:p>
        </w:tc>
        <w:tc>
          <w:tcPr>
            <w:tcW w:w="1161" w:type="dxa"/>
            <w:vAlign w:val="center"/>
          </w:tcPr>
          <w:p w:rsidR="00BD1F55" w:rsidRPr="008D703B" w:rsidRDefault="00BD1F55" w:rsidP="006D4E1B">
            <w:pPr>
              <w:spacing w:line="360" w:lineRule="auto"/>
              <w:jc w:val="right"/>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w:t>
            </w:r>
          </w:p>
        </w:tc>
      </w:tr>
      <w:tr w:rsidR="00BD1F55" w:rsidRPr="002A03E5" w:rsidTr="006D4E1B">
        <w:trPr>
          <w:trHeight w:val="567"/>
        </w:trPr>
        <w:tc>
          <w:tcPr>
            <w:tcW w:w="1973" w:type="dxa"/>
            <w:vAlign w:val="center"/>
          </w:tcPr>
          <w:p w:rsidR="00BD1F55" w:rsidRPr="008D703B" w:rsidRDefault="00BD1F55" w:rsidP="006D4E1B">
            <w:pPr>
              <w:ind w:leftChars="-50" w:left="-105" w:rightChars="-50" w:right="-105"/>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color w:val="63B86C" w:themeColor="background1" w:themeShade="A6"/>
                <w:sz w:val="24"/>
                <w:szCs w:val="24"/>
                <w:shd w:val="pct15" w:color="auto" w:fill="FFFFFF"/>
              </w:rPr>
              <w:t>生师比</w:t>
            </w:r>
          </w:p>
        </w:tc>
        <w:tc>
          <w:tcPr>
            <w:tcW w:w="1131" w:type="dxa"/>
            <w:gridSpan w:val="2"/>
            <w:vAlign w:val="center"/>
          </w:tcPr>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p>
        </w:tc>
        <w:tc>
          <w:tcPr>
            <w:tcW w:w="4094" w:type="dxa"/>
            <w:gridSpan w:val="3"/>
            <w:vAlign w:val="center"/>
          </w:tcPr>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具有硕博士学位教师占专任教师比例</w:t>
            </w:r>
          </w:p>
        </w:tc>
        <w:tc>
          <w:tcPr>
            <w:tcW w:w="1161" w:type="dxa"/>
            <w:vAlign w:val="center"/>
          </w:tcPr>
          <w:p w:rsidR="00BD1F55" w:rsidRPr="008D703B" w:rsidRDefault="00BD1F55" w:rsidP="006D4E1B">
            <w:pPr>
              <w:spacing w:line="360" w:lineRule="auto"/>
              <w:jc w:val="right"/>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w:t>
            </w:r>
          </w:p>
        </w:tc>
      </w:tr>
      <w:tr w:rsidR="00BD1F55" w:rsidRPr="002A03E5" w:rsidTr="006D4E1B">
        <w:trPr>
          <w:trHeight w:val="7811"/>
        </w:trPr>
        <w:tc>
          <w:tcPr>
            <w:tcW w:w="1973" w:type="dxa"/>
            <w:vAlign w:val="center"/>
          </w:tcPr>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推进高水平本科建设整体情况</w:t>
            </w:r>
          </w:p>
        </w:tc>
        <w:tc>
          <w:tcPr>
            <w:tcW w:w="6386" w:type="dxa"/>
            <w:gridSpan w:val="6"/>
          </w:tcPr>
          <w:p w:rsidR="00BD1F55" w:rsidRPr="008D703B" w:rsidRDefault="00BD1F55" w:rsidP="006D4E1B">
            <w:pPr>
              <w:spacing w:line="360" w:lineRule="auto"/>
              <w:jc w:val="left"/>
              <w:rPr>
                <w:rFonts w:ascii="仿宋" w:eastAsia="仿宋" w:hAnsi="仿宋" w:cs="Times New Roman"/>
                <w:color w:val="63B86C" w:themeColor="background1" w:themeShade="A6"/>
                <w:sz w:val="24"/>
                <w:szCs w:val="24"/>
                <w:shd w:val="pct15" w:color="auto" w:fill="FFFFFF"/>
              </w:rPr>
            </w:pPr>
            <w:r w:rsidRPr="008D703B">
              <w:rPr>
                <w:rFonts w:ascii="仿宋" w:eastAsia="仿宋" w:hAnsi="仿宋" w:cs="Times New Roman" w:hint="eastAsia"/>
                <w:color w:val="63B86C" w:themeColor="background1" w:themeShade="A6"/>
                <w:sz w:val="24"/>
                <w:szCs w:val="24"/>
                <w:shd w:val="pct15" w:color="auto" w:fill="FFFFFF"/>
              </w:rPr>
              <w:t>（</w:t>
            </w:r>
            <w:r w:rsidRPr="008D703B">
              <w:rPr>
                <w:rFonts w:ascii="仿宋" w:eastAsia="仿宋" w:hAnsi="仿宋" w:cs="Times New Roman"/>
                <w:color w:val="63B86C" w:themeColor="background1" w:themeShade="A6"/>
                <w:sz w:val="24"/>
                <w:szCs w:val="24"/>
                <w:shd w:val="pct15" w:color="auto" w:fill="FFFFFF"/>
              </w:rPr>
              <w:t>落实</w:t>
            </w:r>
            <w:r w:rsidRPr="008D703B">
              <w:rPr>
                <w:rFonts w:ascii="仿宋" w:eastAsia="仿宋" w:hAnsi="仿宋" w:cs="Times New Roman" w:hint="eastAsia"/>
                <w:color w:val="63B86C" w:themeColor="background1" w:themeShade="A6"/>
                <w:sz w:val="24"/>
                <w:szCs w:val="24"/>
                <w:shd w:val="pct15" w:color="auto" w:fill="FFFFFF"/>
              </w:rPr>
              <w:t>“以本为本、四个回归”、推进“四新”建设、完善协同育人和实践教学机制、</w:t>
            </w:r>
            <w:r w:rsidRPr="008D703B">
              <w:rPr>
                <w:rFonts w:ascii="仿宋" w:eastAsia="仿宋" w:hAnsi="仿宋" w:cs="Times New Roman"/>
                <w:color w:val="63B86C" w:themeColor="background1" w:themeShade="A6"/>
                <w:sz w:val="24"/>
                <w:szCs w:val="24"/>
                <w:shd w:val="pct15" w:color="auto" w:fill="FFFFFF"/>
              </w:rPr>
              <w:t>培育以人才培养为中心的</w:t>
            </w:r>
            <w:r w:rsidRPr="008D703B">
              <w:rPr>
                <w:rFonts w:ascii="仿宋" w:eastAsia="仿宋" w:hAnsi="仿宋" w:cs="Times New Roman" w:hint="eastAsia"/>
                <w:color w:val="63B86C" w:themeColor="background1" w:themeShade="A6"/>
                <w:sz w:val="24"/>
                <w:szCs w:val="24"/>
                <w:shd w:val="pct15" w:color="auto" w:fill="FFFFFF"/>
              </w:rPr>
              <w:t>质量文化等</w:t>
            </w:r>
            <w:r w:rsidRPr="008D703B">
              <w:rPr>
                <w:rFonts w:ascii="Times New Roman" w:eastAsia="仿宋_GB2312" w:hAnsi="Times New Roman" w:cs="Times New Roman" w:hint="eastAsia"/>
                <w:color w:val="63B86C" w:themeColor="background1" w:themeShade="A6"/>
                <w:sz w:val="24"/>
                <w:szCs w:val="24"/>
                <w:shd w:val="pct15" w:color="auto" w:fill="FFFFFF"/>
              </w:rPr>
              <w:t>，</w:t>
            </w:r>
            <w:r w:rsidRPr="008D703B">
              <w:rPr>
                <w:rFonts w:ascii="Times New Roman" w:eastAsia="仿宋_GB2312" w:hAnsi="Times New Roman" w:cs="Times New Roman"/>
                <w:color w:val="63B86C" w:themeColor="background1" w:themeShade="A6"/>
                <w:sz w:val="24"/>
                <w:szCs w:val="24"/>
                <w:shd w:val="pct15" w:color="auto" w:fill="FFFFFF"/>
              </w:rPr>
              <w:t>1200</w:t>
            </w:r>
            <w:r w:rsidRPr="008D703B">
              <w:rPr>
                <w:rFonts w:ascii="Times New Roman" w:eastAsia="仿宋_GB2312" w:hAnsi="Times New Roman" w:cs="Times New Roman"/>
                <w:color w:val="63B86C" w:themeColor="background1" w:themeShade="A6"/>
                <w:sz w:val="24"/>
                <w:szCs w:val="24"/>
                <w:shd w:val="pct15" w:color="auto" w:fill="FFFFFF"/>
              </w:rPr>
              <w:t>字以内</w:t>
            </w:r>
            <w:r w:rsidRPr="008D703B">
              <w:rPr>
                <w:rFonts w:ascii="仿宋" w:eastAsia="仿宋" w:hAnsi="仿宋" w:cs="Times New Roman" w:hint="eastAsia"/>
                <w:color w:val="63B86C" w:themeColor="background1" w:themeShade="A6"/>
                <w:sz w:val="24"/>
                <w:szCs w:val="24"/>
                <w:shd w:val="pct15" w:color="auto" w:fill="FFFFFF"/>
              </w:rPr>
              <w:t>）</w:t>
            </w:r>
          </w:p>
          <w:p w:rsidR="00BD1F55" w:rsidRPr="008D703B" w:rsidRDefault="00BD1F55" w:rsidP="006D4E1B">
            <w:pPr>
              <w:spacing w:line="360" w:lineRule="auto"/>
              <w:rPr>
                <w:rFonts w:ascii="Times New Roman" w:eastAsia="仿宋_GB2312" w:hAnsi="Times New Roman" w:cs="Times New Roman"/>
                <w:color w:val="63B86C" w:themeColor="background1" w:themeShade="A6"/>
                <w:sz w:val="24"/>
                <w:szCs w:val="24"/>
                <w:shd w:val="pct15" w:color="auto" w:fill="FFFFFF"/>
              </w:rPr>
            </w:pPr>
          </w:p>
        </w:tc>
      </w:tr>
      <w:tr w:rsidR="00BD1F55" w:rsidRPr="002A03E5" w:rsidTr="006D4E1B">
        <w:trPr>
          <w:trHeight w:val="132"/>
        </w:trPr>
        <w:tc>
          <w:tcPr>
            <w:tcW w:w="1973" w:type="dxa"/>
            <w:vMerge w:val="restart"/>
            <w:vAlign w:val="center"/>
          </w:tcPr>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学校关于本科</w:t>
            </w:r>
          </w:p>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人才培养的重要</w:t>
            </w:r>
          </w:p>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政策文件</w:t>
            </w:r>
          </w:p>
          <w:p w:rsidR="00BD1F55" w:rsidRPr="008D703B" w:rsidRDefault="00BD1F55" w:rsidP="006D4E1B">
            <w:pPr>
              <w:spacing w:line="320" w:lineRule="exact"/>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（限</w:t>
            </w:r>
            <w:r w:rsidRPr="008D703B">
              <w:rPr>
                <w:rFonts w:ascii="Times New Roman" w:eastAsia="仿宋_GB2312" w:hAnsi="Times New Roman" w:cs="Times New Roman"/>
                <w:color w:val="63B86C" w:themeColor="background1" w:themeShade="A6"/>
                <w:sz w:val="24"/>
                <w:szCs w:val="24"/>
                <w:shd w:val="pct15" w:color="auto" w:fill="FFFFFF"/>
              </w:rPr>
              <w:t>10</w:t>
            </w:r>
            <w:r w:rsidRPr="008D703B">
              <w:rPr>
                <w:rFonts w:ascii="Times New Roman" w:eastAsia="仿宋_GB2312" w:hAnsi="Times New Roman" w:cs="Times New Roman"/>
                <w:color w:val="63B86C" w:themeColor="background1" w:themeShade="A6"/>
                <w:sz w:val="24"/>
                <w:szCs w:val="24"/>
                <w:shd w:val="pct15" w:color="auto" w:fill="FFFFFF"/>
              </w:rPr>
              <w:t>项</w:t>
            </w:r>
            <w:r w:rsidRPr="008D703B">
              <w:rPr>
                <w:rFonts w:ascii="Times New Roman" w:eastAsia="仿宋_GB2312" w:hAnsi="Times New Roman" w:cs="Times New Roman" w:hint="eastAsia"/>
                <w:color w:val="63B86C" w:themeColor="background1" w:themeShade="A6"/>
                <w:sz w:val="24"/>
                <w:szCs w:val="24"/>
                <w:shd w:val="pct15" w:color="auto" w:fill="FFFFFF"/>
              </w:rPr>
              <w:t>）</w:t>
            </w:r>
          </w:p>
        </w:tc>
        <w:tc>
          <w:tcPr>
            <w:tcW w:w="708" w:type="dxa"/>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序号</w:t>
            </w:r>
          </w:p>
        </w:tc>
        <w:tc>
          <w:tcPr>
            <w:tcW w:w="4402" w:type="dxa"/>
            <w:gridSpan w:val="3"/>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文件名称</w:t>
            </w:r>
          </w:p>
        </w:tc>
        <w:tc>
          <w:tcPr>
            <w:tcW w:w="1276" w:type="dxa"/>
            <w:gridSpan w:val="2"/>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印发时间</w:t>
            </w:r>
          </w:p>
        </w:tc>
      </w:tr>
      <w:tr w:rsidR="00BD1F55" w:rsidRPr="002A03E5" w:rsidTr="006D4E1B">
        <w:trPr>
          <w:trHeight w:val="360"/>
        </w:trPr>
        <w:tc>
          <w:tcPr>
            <w:tcW w:w="1973" w:type="dxa"/>
            <w:vMerge/>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c>
          <w:tcPr>
            <w:tcW w:w="708" w:type="dxa"/>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1</w:t>
            </w:r>
          </w:p>
        </w:tc>
        <w:tc>
          <w:tcPr>
            <w:tcW w:w="4402" w:type="dxa"/>
            <w:gridSpan w:val="3"/>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c>
          <w:tcPr>
            <w:tcW w:w="1276" w:type="dxa"/>
            <w:gridSpan w:val="2"/>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r>
      <w:tr w:rsidR="00BD1F55" w:rsidRPr="002A03E5" w:rsidTr="006D4E1B">
        <w:trPr>
          <w:trHeight w:val="360"/>
        </w:trPr>
        <w:tc>
          <w:tcPr>
            <w:tcW w:w="1973" w:type="dxa"/>
            <w:vMerge/>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c>
          <w:tcPr>
            <w:tcW w:w="708" w:type="dxa"/>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Times New Roman" w:eastAsia="仿宋_GB2312" w:hAnsi="Times New Roman" w:cs="Times New Roman" w:hint="eastAsia"/>
                <w:color w:val="63B86C" w:themeColor="background1" w:themeShade="A6"/>
                <w:sz w:val="24"/>
                <w:szCs w:val="24"/>
                <w:shd w:val="pct15" w:color="auto" w:fill="FFFFFF"/>
              </w:rPr>
              <w:t>2</w:t>
            </w:r>
          </w:p>
        </w:tc>
        <w:tc>
          <w:tcPr>
            <w:tcW w:w="4402" w:type="dxa"/>
            <w:gridSpan w:val="3"/>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c>
          <w:tcPr>
            <w:tcW w:w="1276" w:type="dxa"/>
            <w:gridSpan w:val="2"/>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r>
      <w:tr w:rsidR="00BD1F55" w:rsidRPr="002A03E5" w:rsidTr="006D4E1B">
        <w:trPr>
          <w:trHeight w:val="77"/>
        </w:trPr>
        <w:tc>
          <w:tcPr>
            <w:tcW w:w="1973" w:type="dxa"/>
            <w:vMerge/>
            <w:vAlign w:val="center"/>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c>
          <w:tcPr>
            <w:tcW w:w="708" w:type="dxa"/>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r w:rsidRPr="008D703B">
              <w:rPr>
                <w:rFonts w:ascii="仿宋_GB2312" w:eastAsia="仿宋_GB2312" w:hAnsi="Times New Roman" w:cs="Times New Roman" w:hint="eastAsia"/>
                <w:color w:val="63B86C" w:themeColor="background1" w:themeShade="A6"/>
                <w:szCs w:val="24"/>
                <w:shd w:val="pct15" w:color="auto" w:fill="FFFFFF"/>
              </w:rPr>
              <w:t>…</w:t>
            </w:r>
          </w:p>
        </w:tc>
        <w:tc>
          <w:tcPr>
            <w:tcW w:w="4402" w:type="dxa"/>
            <w:gridSpan w:val="3"/>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c>
          <w:tcPr>
            <w:tcW w:w="1276" w:type="dxa"/>
            <w:gridSpan w:val="2"/>
          </w:tcPr>
          <w:p w:rsidR="00BD1F55" w:rsidRPr="008D703B" w:rsidRDefault="00BD1F55" w:rsidP="006D4E1B">
            <w:pPr>
              <w:spacing w:line="360" w:lineRule="auto"/>
              <w:jc w:val="center"/>
              <w:rPr>
                <w:rFonts w:ascii="Times New Roman" w:eastAsia="仿宋_GB2312" w:hAnsi="Times New Roman" w:cs="Times New Roman"/>
                <w:color w:val="63B86C" w:themeColor="background1" w:themeShade="A6"/>
                <w:sz w:val="24"/>
                <w:szCs w:val="24"/>
                <w:shd w:val="pct15" w:color="auto" w:fill="FFFFFF"/>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9A6180">
        <w:rPr>
          <w:rFonts w:ascii="仿宋" w:eastAsia="仿宋" w:hAnsi="仿宋" w:cs="Times New Roman"/>
          <w:sz w:val="24"/>
          <w:szCs w:val="24"/>
          <w:highlight w:val="yellow"/>
        </w:rPr>
        <w:t>注</w:t>
      </w:r>
      <w:r w:rsidRPr="009A6180">
        <w:rPr>
          <w:rFonts w:ascii="仿宋" w:eastAsia="仿宋" w:hAnsi="仿宋" w:cs="Times New Roman" w:hint="eastAsia"/>
          <w:sz w:val="24"/>
          <w:szCs w:val="24"/>
          <w:highlight w:val="yellow"/>
        </w:rPr>
        <w:t>：以上数据填报口径为2</w:t>
      </w:r>
      <w:r w:rsidRPr="009A6180">
        <w:rPr>
          <w:rFonts w:ascii="仿宋" w:eastAsia="仿宋" w:hAnsi="仿宋" w:cs="Times New Roman"/>
          <w:sz w:val="24"/>
          <w:szCs w:val="24"/>
          <w:highlight w:val="yellow"/>
        </w:rPr>
        <w:t>018</w:t>
      </w:r>
      <w:r w:rsidRPr="009A6180">
        <w:rPr>
          <w:rFonts w:ascii="仿宋" w:eastAsia="仿宋" w:hAnsi="仿宋" w:cs="Times New Roman" w:hint="eastAsia"/>
          <w:sz w:val="24"/>
          <w:szCs w:val="24"/>
          <w:highlight w:val="yellow"/>
        </w:rPr>
        <w:t>-</w:t>
      </w:r>
      <w:r w:rsidRPr="009A6180">
        <w:rPr>
          <w:rFonts w:ascii="仿宋" w:eastAsia="仿宋" w:hAnsi="仿宋" w:cs="Times New Roman"/>
          <w:sz w:val="24"/>
          <w:szCs w:val="24"/>
          <w:highlight w:val="yellow"/>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4D12EF" w:rsidRDefault="009A6180" w:rsidP="006D4E1B">
            <w:pPr>
              <w:jc w:val="left"/>
              <w:rPr>
                <w:rFonts w:ascii="Times New Roman" w:eastAsia="仿宋_GB2312" w:hAnsi="Times New Roman" w:cs="Times New Roman"/>
                <w:sz w:val="24"/>
                <w:szCs w:val="24"/>
                <w:highlight w:val="yellow"/>
              </w:rPr>
            </w:pPr>
            <w:r w:rsidRPr="004D12EF">
              <w:rPr>
                <w:rFonts w:ascii="Times New Roman" w:eastAsia="仿宋_GB2312" w:hAnsi="Times New Roman" w:cs="Times New Roman" w:hint="eastAsia"/>
                <w:sz w:val="24"/>
                <w:szCs w:val="24"/>
                <w:highlight w:val="yellow"/>
              </w:rPr>
              <w:t>研究方向：</w:t>
            </w:r>
          </w:p>
          <w:p w:rsidR="00C93345" w:rsidRPr="004D12EF" w:rsidRDefault="00C93345" w:rsidP="006D4E1B">
            <w:pPr>
              <w:jc w:val="left"/>
              <w:rPr>
                <w:rFonts w:ascii="Times New Roman" w:eastAsia="仿宋_GB2312" w:hAnsi="Times New Roman" w:cs="Times New Roman"/>
                <w:sz w:val="24"/>
                <w:szCs w:val="24"/>
                <w:highlight w:val="yellow"/>
              </w:rPr>
            </w:pPr>
          </w:p>
          <w:p w:rsidR="00D7131C" w:rsidRPr="00C93345" w:rsidRDefault="009A6180" w:rsidP="00D7131C">
            <w:pPr>
              <w:jc w:val="left"/>
              <w:rPr>
                <w:rFonts w:ascii="Times New Roman" w:eastAsia="仿宋_GB2312" w:hAnsi="Times New Roman" w:cs="Times New Roman"/>
                <w:sz w:val="24"/>
                <w:szCs w:val="24"/>
                <w:highlight w:val="yellow"/>
              </w:rPr>
            </w:pPr>
            <w:r w:rsidRPr="00C93345">
              <w:rPr>
                <w:rFonts w:ascii="Times New Roman" w:eastAsia="仿宋_GB2312" w:hAnsi="Times New Roman" w:cs="Times New Roman" w:hint="eastAsia"/>
                <w:sz w:val="24"/>
                <w:szCs w:val="24"/>
                <w:highlight w:val="yellow"/>
              </w:rPr>
              <w:t>201</w:t>
            </w:r>
            <w:r w:rsidR="004D12EF" w:rsidRPr="00C93345">
              <w:rPr>
                <w:rFonts w:ascii="Times New Roman" w:eastAsia="仿宋_GB2312" w:hAnsi="Times New Roman" w:cs="Times New Roman" w:hint="eastAsia"/>
                <w:sz w:val="24"/>
                <w:szCs w:val="24"/>
                <w:highlight w:val="yellow"/>
              </w:rPr>
              <w:t>8</w:t>
            </w:r>
            <w:r w:rsidR="00D7131C" w:rsidRPr="00C93345">
              <w:rPr>
                <w:rFonts w:ascii="Times New Roman" w:eastAsia="仿宋_GB2312" w:hAnsi="Times New Roman" w:cs="Times New Roman" w:hint="eastAsia"/>
                <w:sz w:val="24"/>
                <w:szCs w:val="24"/>
                <w:highlight w:val="yellow"/>
              </w:rPr>
              <w:t>-2019</w:t>
            </w:r>
            <w:r w:rsidR="00D7131C" w:rsidRPr="00C93345">
              <w:rPr>
                <w:rFonts w:ascii="Times New Roman" w:eastAsia="仿宋_GB2312" w:hAnsi="Times New Roman" w:cs="Times New Roman" w:hint="eastAsia"/>
                <w:sz w:val="24"/>
                <w:szCs w:val="24"/>
                <w:highlight w:val="yellow"/>
              </w:rPr>
              <w:t>学</w:t>
            </w:r>
            <w:r w:rsidRPr="00C93345">
              <w:rPr>
                <w:rFonts w:ascii="Times New Roman" w:eastAsia="仿宋_GB2312" w:hAnsi="Times New Roman" w:cs="Times New Roman" w:hint="eastAsia"/>
                <w:sz w:val="24"/>
                <w:szCs w:val="24"/>
                <w:highlight w:val="yellow"/>
              </w:rPr>
              <w:t>年</w:t>
            </w:r>
            <w:r w:rsidR="00D7131C" w:rsidRPr="00C93345">
              <w:rPr>
                <w:rFonts w:ascii="Times New Roman" w:eastAsia="仿宋_GB2312" w:hAnsi="Times New Roman" w:cs="Times New Roman" w:hint="eastAsia"/>
                <w:sz w:val="24"/>
                <w:szCs w:val="24"/>
                <w:highlight w:val="yellow"/>
              </w:rPr>
              <w:t>第一学期</w:t>
            </w:r>
            <w:r w:rsidRPr="00C93345">
              <w:rPr>
                <w:rFonts w:ascii="Times New Roman" w:eastAsia="仿宋_GB2312" w:hAnsi="Times New Roman" w:cs="Times New Roman" w:hint="eastAsia"/>
                <w:sz w:val="24"/>
                <w:szCs w:val="24"/>
                <w:highlight w:val="yellow"/>
              </w:rPr>
              <w:t>，《课程名称》，学分；</w:t>
            </w:r>
          </w:p>
          <w:p w:rsidR="00D7131C" w:rsidRPr="00C93345" w:rsidRDefault="00D7131C" w:rsidP="00D7131C">
            <w:pPr>
              <w:jc w:val="left"/>
              <w:rPr>
                <w:rFonts w:ascii="Times New Roman" w:eastAsia="仿宋_GB2312" w:hAnsi="Times New Roman" w:cs="Times New Roman"/>
                <w:sz w:val="24"/>
                <w:szCs w:val="24"/>
                <w:highlight w:val="yellow"/>
              </w:rPr>
            </w:pPr>
            <w:r w:rsidRPr="00C93345">
              <w:rPr>
                <w:rFonts w:ascii="Times New Roman" w:eastAsia="仿宋_GB2312" w:hAnsi="Times New Roman" w:cs="Times New Roman" w:hint="eastAsia"/>
                <w:sz w:val="24"/>
                <w:szCs w:val="24"/>
                <w:highlight w:val="yellow"/>
              </w:rPr>
              <w:t>2018-2019</w:t>
            </w:r>
            <w:r w:rsidRPr="00C93345">
              <w:rPr>
                <w:rFonts w:ascii="Times New Roman" w:eastAsia="仿宋_GB2312" w:hAnsi="Times New Roman" w:cs="Times New Roman" w:hint="eastAsia"/>
                <w:sz w:val="24"/>
                <w:szCs w:val="24"/>
                <w:highlight w:val="yellow"/>
              </w:rPr>
              <w:t>学年第二学期，</w:t>
            </w:r>
            <w:r w:rsidR="00C93345" w:rsidRPr="00C93345">
              <w:rPr>
                <w:rFonts w:ascii="Times New Roman" w:eastAsia="仿宋_GB2312" w:hAnsi="Times New Roman" w:cs="Times New Roman" w:hint="eastAsia"/>
                <w:sz w:val="24"/>
                <w:szCs w:val="24"/>
                <w:highlight w:val="yellow"/>
              </w:rPr>
              <w:t>《课程名称》，学分；</w:t>
            </w:r>
          </w:p>
          <w:p w:rsidR="004D12EF" w:rsidRPr="00C93345" w:rsidRDefault="00D7131C" w:rsidP="00D7131C">
            <w:pPr>
              <w:jc w:val="left"/>
              <w:rPr>
                <w:rFonts w:ascii="Times New Roman" w:eastAsia="仿宋_GB2312" w:hAnsi="Times New Roman" w:cs="Times New Roman"/>
                <w:sz w:val="24"/>
                <w:szCs w:val="24"/>
                <w:highlight w:val="yellow"/>
              </w:rPr>
            </w:pPr>
            <w:bookmarkStart w:id="0" w:name="_GoBack"/>
            <w:bookmarkEnd w:id="0"/>
            <w:r w:rsidRPr="00C93345">
              <w:rPr>
                <w:rFonts w:ascii="Times New Roman" w:eastAsia="仿宋_GB2312" w:hAnsi="Times New Roman" w:cs="Times New Roman" w:hint="eastAsia"/>
                <w:sz w:val="24"/>
                <w:szCs w:val="24"/>
                <w:highlight w:val="yellow"/>
              </w:rPr>
              <w:t>2017-2018</w:t>
            </w:r>
            <w:r w:rsidRPr="00C93345">
              <w:rPr>
                <w:rFonts w:ascii="Times New Roman" w:eastAsia="仿宋_GB2312" w:hAnsi="Times New Roman" w:cs="Times New Roman" w:hint="eastAsia"/>
                <w:sz w:val="24"/>
                <w:szCs w:val="24"/>
                <w:highlight w:val="yellow"/>
              </w:rPr>
              <w:t>学年第一学期，《课程名称》，学分；</w:t>
            </w:r>
          </w:p>
          <w:p w:rsidR="00D7131C" w:rsidRPr="00C93345" w:rsidRDefault="00D7131C" w:rsidP="00D7131C">
            <w:pPr>
              <w:jc w:val="left"/>
              <w:rPr>
                <w:rFonts w:ascii="Times New Roman" w:eastAsia="仿宋_GB2312" w:hAnsi="Times New Roman" w:cs="Times New Roman"/>
                <w:sz w:val="24"/>
                <w:szCs w:val="24"/>
                <w:highlight w:val="yellow"/>
              </w:rPr>
            </w:pPr>
            <w:r w:rsidRPr="00C93345">
              <w:rPr>
                <w:rFonts w:ascii="Times New Roman" w:eastAsia="仿宋_GB2312" w:hAnsi="Times New Roman" w:cs="Times New Roman" w:hint="eastAsia"/>
                <w:sz w:val="24"/>
                <w:szCs w:val="24"/>
                <w:highlight w:val="yellow"/>
              </w:rPr>
              <w:t>2017-2018</w:t>
            </w:r>
            <w:r w:rsidRPr="00C93345">
              <w:rPr>
                <w:rFonts w:ascii="Times New Roman" w:eastAsia="仿宋_GB2312" w:hAnsi="Times New Roman" w:cs="Times New Roman" w:hint="eastAsia"/>
                <w:sz w:val="24"/>
                <w:szCs w:val="24"/>
                <w:highlight w:val="yellow"/>
              </w:rPr>
              <w:t>学年第二学期，《课程名称》，学分；</w:t>
            </w:r>
          </w:p>
          <w:p w:rsidR="00D7131C" w:rsidRPr="00C93345" w:rsidRDefault="00D7131C" w:rsidP="00D7131C">
            <w:pPr>
              <w:jc w:val="left"/>
              <w:rPr>
                <w:rFonts w:ascii="Times New Roman" w:eastAsia="仿宋_GB2312" w:hAnsi="Times New Roman" w:cs="Times New Roman"/>
                <w:sz w:val="24"/>
                <w:szCs w:val="24"/>
                <w:highlight w:val="yellow"/>
              </w:rPr>
            </w:pPr>
            <w:r w:rsidRPr="00C93345">
              <w:rPr>
                <w:rFonts w:ascii="Times New Roman" w:eastAsia="仿宋_GB2312" w:hAnsi="Times New Roman" w:cs="Times New Roman" w:hint="eastAsia"/>
                <w:sz w:val="24"/>
                <w:szCs w:val="24"/>
                <w:highlight w:val="yellow"/>
              </w:rPr>
              <w:t>2016-2017</w:t>
            </w:r>
            <w:r w:rsidRPr="00C93345">
              <w:rPr>
                <w:rFonts w:ascii="Times New Roman" w:eastAsia="仿宋_GB2312" w:hAnsi="Times New Roman" w:cs="Times New Roman" w:hint="eastAsia"/>
                <w:sz w:val="24"/>
                <w:szCs w:val="24"/>
                <w:highlight w:val="yellow"/>
              </w:rPr>
              <w:t>学年第一学期，《课程名称》，学分；</w:t>
            </w:r>
          </w:p>
          <w:p w:rsidR="00D7131C" w:rsidRPr="00C93345" w:rsidRDefault="00D7131C" w:rsidP="00C93345">
            <w:pPr>
              <w:jc w:val="left"/>
              <w:rPr>
                <w:rFonts w:ascii="Times New Roman" w:eastAsia="仿宋_GB2312" w:hAnsi="Times New Roman" w:cs="Times New Roman"/>
                <w:sz w:val="24"/>
                <w:szCs w:val="24"/>
                <w:highlight w:val="yellow"/>
              </w:rPr>
            </w:pPr>
            <w:r w:rsidRPr="00C93345">
              <w:rPr>
                <w:rFonts w:ascii="Times New Roman" w:eastAsia="仿宋_GB2312" w:hAnsi="Times New Roman" w:cs="Times New Roman" w:hint="eastAsia"/>
                <w:sz w:val="24"/>
                <w:szCs w:val="24"/>
                <w:highlight w:val="yellow"/>
              </w:rPr>
              <w:t>2016-2017</w:t>
            </w:r>
            <w:r w:rsidRPr="00C93345">
              <w:rPr>
                <w:rFonts w:ascii="Times New Roman" w:eastAsia="仿宋_GB2312" w:hAnsi="Times New Roman" w:cs="Times New Roman" w:hint="eastAsia"/>
                <w:sz w:val="24"/>
                <w:szCs w:val="24"/>
                <w:highlight w:val="yellow"/>
              </w:rPr>
              <w:t>学年第二学期，《课程名称》，学分</w:t>
            </w:r>
            <w:r w:rsidR="00C93345" w:rsidRPr="00C93345">
              <w:rPr>
                <w:rFonts w:ascii="Times New Roman" w:eastAsia="仿宋_GB2312" w:hAnsi="Times New Roman" w:cs="Times New Roman" w:hint="eastAsia"/>
                <w:sz w:val="24"/>
                <w:szCs w:val="24"/>
                <w:highlight w:val="yellow"/>
              </w:rPr>
              <w:t>；</w:t>
            </w:r>
          </w:p>
          <w:p w:rsidR="00C93345" w:rsidRPr="00D7131C" w:rsidRDefault="00C93345" w:rsidP="00C93345">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5F1134">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5F1134">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5F1134">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5F1134">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5F1134">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5F1134">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5F1134">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5F1134">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5F1134">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5F113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5F1134">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5F1134">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5F1134">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5F1134">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5E" w:rsidRDefault="000D6A5E" w:rsidP="009234CB">
      <w:r>
        <w:separator/>
      </w:r>
    </w:p>
  </w:endnote>
  <w:endnote w:type="continuationSeparator" w:id="0">
    <w:p w:rsidR="000D6A5E" w:rsidRDefault="000D6A5E" w:rsidP="0092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宋体"/>
    <w:panose1 w:val="00000000000000000000"/>
    <w:charset w:val="86"/>
    <w:family w:val="roman"/>
    <w:notTrueType/>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兰亭超细黑简体"/>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82558"/>
      <w:docPartObj>
        <w:docPartGallery w:val="Page Numbers (Bottom of Page)"/>
        <w:docPartUnique/>
      </w:docPartObj>
    </w:sdtPr>
    <w:sdtEndPr/>
    <w:sdtContent>
      <w:p w:rsidR="00FC0AEB" w:rsidRDefault="005A7F63">
        <w:pPr>
          <w:pStyle w:val="a3"/>
          <w:jc w:val="center"/>
        </w:pPr>
        <w:r>
          <w:fldChar w:fldCharType="begin"/>
        </w:r>
        <w:r w:rsidR="00BD1F55">
          <w:instrText>PAGE   \* MERGEFORMAT</w:instrText>
        </w:r>
        <w:r>
          <w:fldChar w:fldCharType="separate"/>
        </w:r>
        <w:r w:rsidR="008D703B" w:rsidRPr="008D703B">
          <w:rPr>
            <w:noProof/>
            <w:lang w:val="zh-CN"/>
          </w:rPr>
          <w:t>2</w:t>
        </w:r>
        <w:r>
          <w:fldChar w:fldCharType="end"/>
        </w:r>
      </w:p>
    </w:sdtContent>
  </w:sdt>
  <w:p w:rsidR="00FC0AEB" w:rsidRDefault="000D6A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5E" w:rsidRDefault="000D6A5E" w:rsidP="009234CB">
      <w:r>
        <w:separator/>
      </w:r>
    </w:p>
  </w:footnote>
  <w:footnote w:type="continuationSeparator" w:id="0">
    <w:p w:rsidR="000D6A5E" w:rsidRDefault="000D6A5E" w:rsidP="00923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0D6A5E"/>
    <w:rsid w:val="0015698B"/>
    <w:rsid w:val="001629B7"/>
    <w:rsid w:val="00361D23"/>
    <w:rsid w:val="003B4915"/>
    <w:rsid w:val="004D12EF"/>
    <w:rsid w:val="00517656"/>
    <w:rsid w:val="0053624A"/>
    <w:rsid w:val="005A7F63"/>
    <w:rsid w:val="005F1134"/>
    <w:rsid w:val="00780BDF"/>
    <w:rsid w:val="007B1ACD"/>
    <w:rsid w:val="008D703B"/>
    <w:rsid w:val="009234CB"/>
    <w:rsid w:val="009A6180"/>
    <w:rsid w:val="009E5C53"/>
    <w:rsid w:val="00BD1F55"/>
    <w:rsid w:val="00C11478"/>
    <w:rsid w:val="00C93345"/>
    <w:rsid w:val="00D23E75"/>
    <w:rsid w:val="00D7131C"/>
    <w:rsid w:val="00DE092B"/>
    <w:rsid w:val="00E678D5"/>
    <w:rsid w:val="00F9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9F76B8-B21F-4AC2-AFC3-97D3AFAF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9A61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A61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302</Words>
  <Characters>1728</Characters>
  <Application>Microsoft Office Word</Application>
  <DocSecurity>0</DocSecurity>
  <Lines>14</Lines>
  <Paragraphs>4</Paragraphs>
  <ScaleCrop>false</ScaleCrop>
  <Company>CHINA</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13</cp:revision>
  <dcterms:created xsi:type="dcterms:W3CDTF">2019-04-09T07:43:00Z</dcterms:created>
  <dcterms:modified xsi:type="dcterms:W3CDTF">2019-05-30T02:25:00Z</dcterms:modified>
</cp:coreProperties>
</file>