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内蒙古艺术学院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outlineLvl w:val="9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第二届“互联网+”大学生创新创业大赛(优秀指导教师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4005"/>
        <w:gridCol w:w="1556"/>
        <w:gridCol w:w="134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</w:t>
            </w:r>
            <w:r>
              <w:rPr>
                <w:rFonts w:hint="eastAsia"/>
                <w:sz w:val="24"/>
                <w:szCs w:val="32"/>
                <w:lang w:eastAsia="zh-CN"/>
              </w:rPr>
              <w:t>号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指导老师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如释画坊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美术学院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哈思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集思创艺综合设计工作室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设计学院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乌英嘎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格手作坊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设计学院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崔金玲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文艺轻骑兵一内蒙古乌兰牧骑文化艺文化艺术术交流平台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文化艺术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管理学院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郝凤彩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F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BANK(futurebank-未来爱情银</w:t>
            </w:r>
            <w:r>
              <w:rPr>
                <w:rFonts w:hint="eastAsia"/>
                <w:sz w:val="24"/>
                <w:szCs w:val="32"/>
                <w:lang w:eastAsia="zh-CN"/>
              </w:rPr>
              <w:t>行）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文化艺术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管理学院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王敬超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刘燕</w:t>
            </w:r>
            <w:bookmarkStart w:id="0" w:name="_GoBack"/>
            <w:bookmarkEnd w:id="0"/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“臻遗择”非遗产品交易推广平台</w:t>
            </w: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4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实体书店AR体验区建设与推广项目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文化艺术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管理学院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葛丽英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美育教育—蒙古族民间舞进中小学课堂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舞蹈学院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赵林平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路遥舞蹈工作室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舞蹈学院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索丹娜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基于《山海经》的020模式运营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新媒体学院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侯冬梅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聚慧工作室学生服务平台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新媒体学院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于江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Bayan琴苑微信公众平台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音乐学院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毕丹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内蒙古民族文化全媒体中心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影视戏剧学</w:t>
            </w:r>
            <w:r>
              <w:rPr>
                <w:rFonts w:hint="eastAsia"/>
                <w:sz w:val="24"/>
                <w:szCs w:val="32"/>
                <w:lang w:eastAsia="zh-CN"/>
              </w:rPr>
              <w:t>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王黎明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董杰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听闻工作室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影视戏剧学院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王秀玲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艺格创意有限公司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影视戏剧学院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逯宇超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34DF"/>
    <w:rsid w:val="0D0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2018-06-21T00:12:00Z</dcterms:created>
  <dc:creator>刘阳</dc:creator>
  <cp:lastModifiedBy>刘阳</cp:lastModifiedBy>
  <cp:lastPrinted>2018-06-21T00:22:17Z</cp:lastPrinted>
  <dcterms:modified xsi:type="dcterms:W3CDTF">2018-06-21T00:24:39Z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