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D0DAF">
      <w:pPr>
        <w:jc w:val="center"/>
        <w:rPr>
          <w:rFonts w:asciiTheme="minorEastAsia" w:hAnsiTheme="minorEastAsia"/>
          <w:b/>
          <w:sz w:val="40"/>
          <w:szCs w:val="28"/>
        </w:rPr>
      </w:pPr>
      <w:r>
        <w:rPr>
          <w:rFonts w:hint="eastAsia" w:asciiTheme="minorEastAsia" w:hAnsiTheme="minorEastAsia"/>
          <w:b/>
          <w:sz w:val="40"/>
          <w:szCs w:val="28"/>
        </w:rPr>
        <w:t>内蒙古艺术学院2025年部门预算公开报告</w:t>
      </w:r>
    </w:p>
    <w:p w14:paraId="03B8C729">
      <w:pPr>
        <w:jc w:val="center"/>
        <w:rPr>
          <w:rFonts w:asciiTheme="minorEastAsia" w:hAnsiTheme="minorEastAsia"/>
          <w:b/>
          <w:sz w:val="28"/>
          <w:szCs w:val="28"/>
        </w:rPr>
      </w:pPr>
      <w:r>
        <w:rPr>
          <w:rFonts w:hint="eastAsia" w:asciiTheme="minorEastAsia" w:hAnsiTheme="minorEastAsia"/>
          <w:b/>
          <w:sz w:val="28"/>
          <w:szCs w:val="28"/>
        </w:rPr>
        <w:t>目录</w:t>
      </w:r>
    </w:p>
    <w:p w14:paraId="48C92E53">
      <w:pPr>
        <w:pStyle w:val="9"/>
        <w:numPr>
          <w:ilvl w:val="0"/>
          <w:numId w:val="1"/>
        </w:numPr>
        <w:ind w:firstLineChars="0"/>
        <w:rPr>
          <w:rFonts w:asciiTheme="minorEastAsia" w:hAnsiTheme="minorEastAsia"/>
          <w:b/>
          <w:sz w:val="28"/>
          <w:szCs w:val="28"/>
        </w:rPr>
      </w:pPr>
      <w:r>
        <w:rPr>
          <w:rFonts w:asciiTheme="minorEastAsia" w:hAnsiTheme="minorEastAsia"/>
          <w:b/>
          <w:sz w:val="28"/>
          <w:szCs w:val="28"/>
        </w:rPr>
        <w:t>部门概况</w:t>
      </w:r>
    </w:p>
    <w:p w14:paraId="421D8DE2">
      <w:pPr>
        <w:ind w:firstLine="703" w:firstLineChars="250"/>
        <w:rPr>
          <w:rFonts w:asciiTheme="minorEastAsia" w:hAnsiTheme="minorEastAsia"/>
          <w:b/>
          <w:sz w:val="28"/>
          <w:szCs w:val="28"/>
        </w:rPr>
      </w:pPr>
      <w:r>
        <w:rPr>
          <w:rFonts w:hint="eastAsia" w:asciiTheme="minorEastAsia" w:hAnsiTheme="minorEastAsia"/>
          <w:b/>
          <w:sz w:val="28"/>
          <w:szCs w:val="28"/>
        </w:rPr>
        <w:t>1、</w:t>
      </w:r>
      <w:r>
        <w:rPr>
          <w:rFonts w:asciiTheme="minorEastAsia" w:hAnsiTheme="minorEastAsia"/>
          <w:b/>
          <w:sz w:val="28"/>
          <w:szCs w:val="28"/>
        </w:rPr>
        <w:t>主要职能</w:t>
      </w:r>
    </w:p>
    <w:p w14:paraId="67E3BE9C">
      <w:pPr>
        <w:ind w:firstLine="703" w:firstLineChars="250"/>
        <w:rPr>
          <w:rFonts w:asciiTheme="minorEastAsia" w:hAnsiTheme="minorEastAsia"/>
          <w:b/>
          <w:sz w:val="28"/>
          <w:szCs w:val="28"/>
        </w:rPr>
      </w:pPr>
      <w:r>
        <w:rPr>
          <w:rFonts w:hint="eastAsia" w:asciiTheme="minorEastAsia" w:hAnsiTheme="minorEastAsia"/>
          <w:b/>
          <w:sz w:val="28"/>
          <w:szCs w:val="28"/>
        </w:rPr>
        <w:t>2、机构设置</w:t>
      </w:r>
    </w:p>
    <w:p w14:paraId="46DC4BDE">
      <w:pPr>
        <w:pStyle w:val="9"/>
        <w:numPr>
          <w:ilvl w:val="0"/>
          <w:numId w:val="1"/>
        </w:numPr>
        <w:ind w:firstLineChars="0"/>
        <w:rPr>
          <w:rFonts w:asciiTheme="minorEastAsia" w:hAnsiTheme="minorEastAsia"/>
          <w:b/>
          <w:sz w:val="28"/>
          <w:szCs w:val="28"/>
        </w:rPr>
      </w:pPr>
      <w:r>
        <w:rPr>
          <w:rFonts w:hint="eastAsia" w:asciiTheme="minorEastAsia" w:hAnsiTheme="minorEastAsia"/>
          <w:b/>
          <w:sz w:val="28"/>
          <w:szCs w:val="28"/>
        </w:rPr>
        <w:t>2025年部门预算安排情况说明</w:t>
      </w:r>
    </w:p>
    <w:p w14:paraId="417D9520">
      <w:pPr>
        <w:pStyle w:val="9"/>
        <w:numPr>
          <w:ilvl w:val="0"/>
          <w:numId w:val="2"/>
        </w:numPr>
        <w:ind w:firstLineChars="0"/>
        <w:rPr>
          <w:rFonts w:asciiTheme="minorEastAsia" w:hAnsiTheme="minorEastAsia"/>
          <w:b/>
          <w:sz w:val="28"/>
          <w:szCs w:val="28"/>
        </w:rPr>
      </w:pPr>
      <w:r>
        <w:rPr>
          <w:rFonts w:hint="eastAsia" w:asciiTheme="minorEastAsia" w:hAnsiTheme="minorEastAsia"/>
          <w:b/>
          <w:sz w:val="28"/>
          <w:szCs w:val="28"/>
        </w:rPr>
        <w:t>部门预算收支总体情况说明</w:t>
      </w:r>
    </w:p>
    <w:p w14:paraId="6719F09A">
      <w:pPr>
        <w:pStyle w:val="9"/>
        <w:numPr>
          <w:ilvl w:val="0"/>
          <w:numId w:val="2"/>
        </w:numPr>
        <w:ind w:firstLineChars="0"/>
        <w:rPr>
          <w:rFonts w:asciiTheme="minorEastAsia" w:hAnsiTheme="minorEastAsia"/>
          <w:b/>
          <w:sz w:val="28"/>
          <w:szCs w:val="28"/>
        </w:rPr>
      </w:pPr>
      <w:r>
        <w:rPr>
          <w:rFonts w:hint="eastAsia" w:asciiTheme="minorEastAsia" w:hAnsiTheme="minorEastAsia"/>
          <w:b/>
          <w:sz w:val="28"/>
          <w:szCs w:val="28"/>
        </w:rPr>
        <w:t>一般公共预算财政拨款收支情况说明</w:t>
      </w:r>
    </w:p>
    <w:p w14:paraId="4E1F0FC9">
      <w:pPr>
        <w:pStyle w:val="9"/>
        <w:numPr>
          <w:ilvl w:val="0"/>
          <w:numId w:val="2"/>
        </w:numPr>
        <w:ind w:firstLineChars="0"/>
        <w:rPr>
          <w:rFonts w:asciiTheme="minorEastAsia" w:hAnsiTheme="minorEastAsia"/>
          <w:b/>
          <w:sz w:val="28"/>
          <w:szCs w:val="28"/>
        </w:rPr>
      </w:pPr>
      <w:r>
        <w:rPr>
          <w:rFonts w:hint="eastAsia" w:asciiTheme="minorEastAsia" w:hAnsiTheme="minorEastAsia"/>
          <w:b/>
          <w:sz w:val="28"/>
          <w:szCs w:val="28"/>
        </w:rPr>
        <w:t>政府性基金预算财政拨款支出情况说明</w:t>
      </w:r>
    </w:p>
    <w:p w14:paraId="14926EFA">
      <w:pPr>
        <w:pStyle w:val="9"/>
        <w:numPr>
          <w:ilvl w:val="0"/>
          <w:numId w:val="2"/>
        </w:numPr>
        <w:ind w:firstLineChars="0"/>
        <w:rPr>
          <w:rFonts w:asciiTheme="minorEastAsia" w:hAnsiTheme="minorEastAsia"/>
          <w:b/>
          <w:sz w:val="28"/>
          <w:szCs w:val="28"/>
        </w:rPr>
      </w:pPr>
      <w:r>
        <w:rPr>
          <w:rFonts w:hint="eastAsia" w:asciiTheme="minorEastAsia" w:hAnsiTheme="minorEastAsia"/>
          <w:b/>
          <w:sz w:val="28"/>
          <w:szCs w:val="28"/>
        </w:rPr>
        <w:t>财政拨款“三公”经费预算情况说明</w:t>
      </w:r>
    </w:p>
    <w:p w14:paraId="2634E69E">
      <w:pPr>
        <w:pStyle w:val="9"/>
        <w:numPr>
          <w:ilvl w:val="0"/>
          <w:numId w:val="1"/>
        </w:numPr>
        <w:ind w:firstLineChars="0"/>
        <w:rPr>
          <w:rFonts w:asciiTheme="minorEastAsia" w:hAnsiTheme="minorEastAsia"/>
          <w:b/>
          <w:sz w:val="28"/>
          <w:szCs w:val="28"/>
        </w:rPr>
      </w:pPr>
      <w:r>
        <w:rPr>
          <w:rFonts w:hint="eastAsia" w:asciiTheme="minorEastAsia" w:hAnsiTheme="minorEastAsia"/>
          <w:b/>
          <w:sz w:val="28"/>
          <w:szCs w:val="28"/>
        </w:rPr>
        <w:t>其他公开事项说明</w:t>
      </w:r>
    </w:p>
    <w:p w14:paraId="71629C13">
      <w:pPr>
        <w:pStyle w:val="9"/>
        <w:numPr>
          <w:ilvl w:val="0"/>
          <w:numId w:val="3"/>
        </w:numPr>
        <w:ind w:firstLineChars="0"/>
        <w:rPr>
          <w:rFonts w:asciiTheme="minorEastAsia" w:hAnsiTheme="minorEastAsia"/>
          <w:b/>
          <w:sz w:val="28"/>
          <w:szCs w:val="28"/>
        </w:rPr>
      </w:pPr>
      <w:r>
        <w:rPr>
          <w:rFonts w:hint="eastAsia" w:asciiTheme="minorEastAsia" w:hAnsiTheme="minorEastAsia"/>
          <w:b/>
          <w:sz w:val="28"/>
          <w:szCs w:val="28"/>
        </w:rPr>
        <w:t>机关运行经费安排情况说明</w:t>
      </w:r>
    </w:p>
    <w:p w14:paraId="72C8D613">
      <w:pPr>
        <w:pStyle w:val="9"/>
        <w:numPr>
          <w:ilvl w:val="0"/>
          <w:numId w:val="3"/>
        </w:numPr>
        <w:ind w:firstLineChars="0"/>
        <w:rPr>
          <w:rFonts w:asciiTheme="minorEastAsia" w:hAnsiTheme="minorEastAsia"/>
          <w:b/>
          <w:sz w:val="28"/>
          <w:szCs w:val="28"/>
        </w:rPr>
      </w:pPr>
      <w:r>
        <w:rPr>
          <w:rFonts w:hint="eastAsia" w:asciiTheme="minorEastAsia" w:hAnsiTheme="minorEastAsia"/>
          <w:b/>
          <w:sz w:val="28"/>
          <w:szCs w:val="28"/>
        </w:rPr>
        <w:t>政府采购预算情况说明</w:t>
      </w:r>
    </w:p>
    <w:p w14:paraId="0BC0B7C4">
      <w:pPr>
        <w:pStyle w:val="9"/>
        <w:numPr>
          <w:ilvl w:val="0"/>
          <w:numId w:val="3"/>
        </w:numPr>
        <w:ind w:firstLineChars="0"/>
        <w:rPr>
          <w:rFonts w:asciiTheme="minorEastAsia" w:hAnsiTheme="minorEastAsia"/>
          <w:b/>
          <w:sz w:val="28"/>
          <w:szCs w:val="28"/>
        </w:rPr>
      </w:pPr>
      <w:r>
        <w:rPr>
          <w:rFonts w:hint="eastAsia" w:asciiTheme="minorEastAsia" w:hAnsiTheme="minorEastAsia"/>
          <w:b/>
          <w:sz w:val="28"/>
          <w:szCs w:val="28"/>
        </w:rPr>
        <w:t>国有资产占有使用情况</w:t>
      </w:r>
    </w:p>
    <w:p w14:paraId="7F7A9CE3">
      <w:pPr>
        <w:pStyle w:val="9"/>
        <w:numPr>
          <w:ilvl w:val="0"/>
          <w:numId w:val="3"/>
        </w:numPr>
        <w:ind w:firstLineChars="0"/>
        <w:rPr>
          <w:rFonts w:asciiTheme="minorEastAsia" w:hAnsiTheme="minorEastAsia"/>
          <w:b/>
          <w:sz w:val="28"/>
          <w:szCs w:val="28"/>
        </w:rPr>
      </w:pPr>
      <w:r>
        <w:rPr>
          <w:rFonts w:hint="eastAsia" w:asciiTheme="minorEastAsia" w:hAnsiTheme="minorEastAsia"/>
          <w:b/>
          <w:sz w:val="28"/>
          <w:szCs w:val="28"/>
        </w:rPr>
        <w:t>重点项目</w:t>
      </w:r>
      <w:r>
        <w:rPr>
          <w:rFonts w:asciiTheme="minorEastAsia" w:hAnsiTheme="minorEastAsia"/>
          <w:b/>
          <w:sz w:val="28"/>
          <w:szCs w:val="28"/>
        </w:rPr>
        <w:t>绩效目标</w:t>
      </w:r>
    </w:p>
    <w:p w14:paraId="74048055">
      <w:pPr>
        <w:pStyle w:val="9"/>
        <w:numPr>
          <w:ilvl w:val="0"/>
          <w:numId w:val="1"/>
        </w:numPr>
        <w:ind w:firstLineChars="0"/>
        <w:rPr>
          <w:rFonts w:asciiTheme="minorEastAsia" w:hAnsiTheme="minorEastAsia"/>
          <w:b/>
          <w:sz w:val="28"/>
          <w:szCs w:val="28"/>
        </w:rPr>
      </w:pPr>
      <w:r>
        <w:rPr>
          <w:rFonts w:hint="eastAsia" w:asciiTheme="minorEastAsia" w:hAnsiTheme="minorEastAsia"/>
          <w:b/>
          <w:sz w:val="28"/>
          <w:szCs w:val="28"/>
        </w:rPr>
        <w:t>名词解释</w:t>
      </w:r>
    </w:p>
    <w:p w14:paraId="38260A03">
      <w:pPr>
        <w:pStyle w:val="9"/>
        <w:numPr>
          <w:ilvl w:val="0"/>
          <w:numId w:val="1"/>
        </w:numPr>
        <w:ind w:firstLineChars="0"/>
        <w:rPr>
          <w:rFonts w:asciiTheme="minorEastAsia" w:hAnsiTheme="minorEastAsia"/>
          <w:b/>
          <w:sz w:val="28"/>
          <w:szCs w:val="28"/>
        </w:rPr>
      </w:pPr>
      <w:r>
        <w:rPr>
          <w:rFonts w:hint="eastAsia" w:asciiTheme="minorEastAsia" w:hAnsiTheme="minorEastAsia"/>
          <w:b/>
          <w:sz w:val="28"/>
          <w:szCs w:val="28"/>
        </w:rPr>
        <w:t>2025年部门预算公开表</w:t>
      </w:r>
    </w:p>
    <w:p w14:paraId="711911EA">
      <w:pPr>
        <w:jc w:val="center"/>
        <w:rPr>
          <w:rFonts w:asciiTheme="minorEastAsia" w:hAnsiTheme="minorEastAsia"/>
          <w:b/>
          <w:sz w:val="28"/>
          <w:szCs w:val="28"/>
        </w:rPr>
      </w:pPr>
    </w:p>
    <w:p w14:paraId="231F7370">
      <w:pPr>
        <w:jc w:val="center"/>
        <w:rPr>
          <w:rFonts w:asciiTheme="minorEastAsia" w:hAnsiTheme="minorEastAsia"/>
          <w:b/>
          <w:sz w:val="28"/>
          <w:szCs w:val="28"/>
        </w:rPr>
      </w:pPr>
    </w:p>
    <w:p w14:paraId="3B5E8D5D">
      <w:pPr>
        <w:jc w:val="center"/>
        <w:rPr>
          <w:rFonts w:asciiTheme="minorEastAsia" w:hAnsiTheme="minorEastAsia"/>
          <w:b/>
          <w:sz w:val="28"/>
          <w:szCs w:val="28"/>
        </w:rPr>
      </w:pPr>
    </w:p>
    <w:p w14:paraId="690888B7">
      <w:pPr>
        <w:jc w:val="center"/>
        <w:rPr>
          <w:rFonts w:asciiTheme="minorEastAsia" w:hAnsiTheme="minorEastAsia"/>
          <w:b/>
          <w:sz w:val="28"/>
          <w:szCs w:val="28"/>
        </w:rPr>
      </w:pPr>
    </w:p>
    <w:p w14:paraId="326FCCA8">
      <w:pPr>
        <w:rPr>
          <w:rFonts w:asciiTheme="minorEastAsia" w:hAnsiTheme="minorEastAsia"/>
          <w:b/>
          <w:sz w:val="28"/>
          <w:szCs w:val="28"/>
        </w:rPr>
      </w:pPr>
    </w:p>
    <w:p w14:paraId="66D3BB70">
      <w:pPr>
        <w:rPr>
          <w:rFonts w:asciiTheme="minorEastAsia" w:hAnsiTheme="minorEastAsia"/>
          <w:b/>
          <w:sz w:val="28"/>
          <w:szCs w:val="28"/>
        </w:rPr>
      </w:pPr>
      <w:r>
        <w:rPr>
          <w:rFonts w:hint="eastAsia" w:asciiTheme="minorEastAsia" w:hAnsiTheme="minorEastAsia"/>
          <w:b/>
          <w:sz w:val="28"/>
          <w:szCs w:val="28"/>
        </w:rPr>
        <w:t>一、部门概况</w:t>
      </w:r>
    </w:p>
    <w:p w14:paraId="776D6503">
      <w:pPr>
        <w:rPr>
          <w:rFonts w:asciiTheme="minorEastAsia" w:hAnsiTheme="minorEastAsia"/>
          <w:b/>
          <w:sz w:val="28"/>
          <w:szCs w:val="28"/>
        </w:rPr>
      </w:pPr>
      <w:r>
        <w:rPr>
          <w:rFonts w:hint="eastAsia" w:asciiTheme="minorEastAsia" w:hAnsiTheme="minorEastAsia"/>
          <w:b/>
          <w:sz w:val="28"/>
          <w:szCs w:val="28"/>
        </w:rPr>
        <w:t>1、主要职能</w:t>
      </w:r>
    </w:p>
    <w:p w14:paraId="1772F1DD">
      <w:pPr>
        <w:ind w:firstLine="560" w:firstLineChars="200"/>
        <w:rPr>
          <w:rFonts w:hint="eastAsia" w:asciiTheme="minorEastAsia" w:hAnsiTheme="minorEastAsia"/>
          <w:sz w:val="28"/>
          <w:szCs w:val="28"/>
        </w:rPr>
      </w:pPr>
      <w:r>
        <w:rPr>
          <w:rFonts w:hint="eastAsia" w:asciiTheme="minorEastAsia" w:hAnsiTheme="minorEastAsia"/>
          <w:sz w:val="28"/>
          <w:szCs w:val="28"/>
        </w:rPr>
        <w:t>内蒙古艺术学院坐落于内蒙古自治区首府呼和浩特市，是区内唯一的综合性普通高等艺术院校，前身是创建于1957年的内蒙古艺术学校，1987年成立内蒙古大学艺术学院，2015年独立设置为内蒙古艺术学院。学校于1994年开展本科生教育，2004年开展研究生教育，2019年被确认为硕士学位授予单位，2021年被列入自治区“十四五”时期新增博士学位授予单位立项建设高校，2023年入选自治区“一流学科”建设高校。建校以来，学校始终秉承“德高艺美，智圆行方”校训，牢记为党育人、为国育才根本目标，落实立德树人根本任务，建设具有中国特色的艺术教育事业，被誉为“民族艺术的摇篮”，是“内蒙古自治区文明校园”和“第八批全区民族团结进步示范单位”。</w:t>
      </w:r>
    </w:p>
    <w:p w14:paraId="1A0EFF7F">
      <w:pPr>
        <w:ind w:firstLine="560" w:firstLineChars="200"/>
        <w:rPr>
          <w:rFonts w:hint="eastAsia" w:asciiTheme="minorEastAsia" w:hAnsiTheme="minorEastAsia"/>
          <w:sz w:val="28"/>
          <w:szCs w:val="28"/>
        </w:rPr>
      </w:pPr>
      <w:r>
        <w:rPr>
          <w:rFonts w:hint="eastAsia" w:asciiTheme="minorEastAsia" w:hAnsiTheme="minorEastAsia"/>
          <w:sz w:val="28"/>
          <w:szCs w:val="28"/>
        </w:rPr>
        <w:t>学校建有新华、云谷两个校区，占地面积756.35亩。现有在校生6193人，其中本科生4725人，研究生551人。</w:t>
      </w:r>
      <w:r>
        <w:rPr>
          <w:rFonts w:hint="eastAsia" w:asciiTheme="minorEastAsia" w:hAnsiTheme="minorEastAsia"/>
          <w:sz w:val="28"/>
          <w:szCs w:val="28"/>
          <w:lang w:val="en-US" w:eastAsia="zh-CN"/>
        </w:rPr>
        <w:t>学校</w:t>
      </w:r>
      <w:r>
        <w:rPr>
          <w:rFonts w:hint="eastAsia" w:asciiTheme="minorEastAsia" w:hAnsiTheme="minorEastAsia"/>
          <w:sz w:val="28"/>
          <w:szCs w:val="28"/>
        </w:rPr>
        <w:t>设有13个教学单位，26个本科专业，有1个国家级特色专业、7个国家级一流本科专业建设点、6个自治区级一流本科专业建设点，有4门国家级一流本科课程、17门自治区级一流本科课程，有1门国家级精品课程、6门自治区级精品课程和1门课程思政示范课程，有1门国家级精品资源共享课程、8门自治区级精品在线开放课程</w:t>
      </w:r>
      <w:r>
        <w:rPr>
          <w:rFonts w:hint="eastAsia" w:asciiTheme="minorEastAsia" w:hAnsiTheme="minorEastAsia"/>
          <w:sz w:val="28"/>
          <w:szCs w:val="28"/>
          <w:lang w:eastAsia="zh-CN"/>
        </w:rPr>
        <w:t>、</w:t>
      </w:r>
      <w:r>
        <w:rPr>
          <w:rFonts w:hint="eastAsia" w:asciiTheme="minorEastAsia" w:hAnsiTheme="minorEastAsia"/>
          <w:sz w:val="28"/>
          <w:szCs w:val="28"/>
        </w:rPr>
        <w:t>8门国家高等教育智慧教育平台上线课程，是中西部慕课联盟成员单位。学校荣获国家级教学成果二等奖2项</w:t>
      </w:r>
      <w:r>
        <w:rPr>
          <w:rFonts w:hint="eastAsia" w:asciiTheme="minorEastAsia" w:hAnsiTheme="minorEastAsia"/>
          <w:sz w:val="28"/>
          <w:szCs w:val="28"/>
          <w:lang w:eastAsia="zh-CN"/>
        </w:rPr>
        <w:t>，</w:t>
      </w:r>
      <w:r>
        <w:rPr>
          <w:rFonts w:hint="eastAsia" w:asciiTheme="minorEastAsia" w:hAnsiTheme="minorEastAsia"/>
          <w:sz w:val="28"/>
          <w:szCs w:val="28"/>
        </w:rPr>
        <w:t>自治区级教学成果一等奖5项、二等奖4项，建有自治区级课程思政示范中心1个，获中国国际大学生创新大赛国家级铜奖4项，自治区级金奖5项、银奖7项、铜奖7项。</w:t>
      </w:r>
    </w:p>
    <w:p w14:paraId="15849F91">
      <w:pPr>
        <w:ind w:firstLine="560" w:firstLineChars="200"/>
        <w:rPr>
          <w:rFonts w:hint="eastAsia" w:asciiTheme="minorEastAsia" w:hAnsiTheme="minorEastAsia"/>
          <w:sz w:val="28"/>
          <w:szCs w:val="28"/>
        </w:rPr>
      </w:pPr>
      <w:r>
        <w:rPr>
          <w:rFonts w:hint="eastAsia" w:asciiTheme="minorEastAsia" w:hAnsiTheme="minorEastAsia"/>
          <w:sz w:val="28"/>
          <w:szCs w:val="28"/>
        </w:rPr>
        <w:t>学校现有教职工763人，专任教师490人，其中高级职称226人、博士51人，聘有国内外客座教授、兼职教授50余人。学校现有教育部高等学校教学指导委员会委员1人、享受国务院政府特殊津贴专家2人，有自治区突出贡献专家3人、自治区文学艺术突出贡献奖获得者1人、自治区“草原英才”培养人选7人、自治区“草原英才”创新团队带头人2人、自治区“草原英才”工程青年创新创业人才一层次2人、自治区新时代专业技术人才一层次人选1人和二层次人选2人、“兴蒙工程”五类人才2人和六类人才5人，有自治区教学名师4人、教坛新秀7人，有自治区</w:t>
      </w:r>
      <w:r>
        <w:rPr>
          <w:rFonts w:hint="eastAsia" w:asciiTheme="minorEastAsia" w:hAnsiTheme="minorEastAsia"/>
          <w:sz w:val="28"/>
          <w:szCs w:val="28"/>
          <w:lang w:val="en-US" w:eastAsia="zh-CN"/>
        </w:rPr>
        <w:t>级</w:t>
      </w:r>
      <w:r>
        <w:rPr>
          <w:rFonts w:hint="eastAsia" w:asciiTheme="minorEastAsia" w:hAnsiTheme="minorEastAsia"/>
          <w:sz w:val="28"/>
          <w:szCs w:val="28"/>
        </w:rPr>
        <w:t>优秀教学团队5个、课程思政教学团队1个、高层次研究团队3个、思想政治理论课名师工作室2个。</w:t>
      </w:r>
    </w:p>
    <w:p w14:paraId="3E8FD0A4">
      <w:pPr>
        <w:ind w:firstLine="560" w:firstLineChars="200"/>
        <w:rPr>
          <w:rFonts w:hint="eastAsia" w:asciiTheme="minorEastAsia" w:hAnsiTheme="minorEastAsia"/>
          <w:sz w:val="28"/>
          <w:szCs w:val="28"/>
        </w:rPr>
      </w:pPr>
      <w:r>
        <w:rPr>
          <w:rFonts w:hint="eastAsia" w:asciiTheme="minorEastAsia" w:hAnsiTheme="minorEastAsia"/>
          <w:sz w:val="28"/>
          <w:szCs w:val="28"/>
        </w:rPr>
        <w:t>学校学科设置以艺术学门类为主，有艺术学一级学科硕士学位授权点和音乐、舞蹈、戏剧与影视、美术与书法、设计5个硕士专业学位授权点。音乐与舞蹈学科获批自治区第二轮一流建设学科，艺术学、美术与书法、设计获批自治区提质培育学科。在第五轮学科评估和全国专业学位水平评估中，音乐与舞蹈学科和舞蹈专业学位领域的排位进入全国前40%。</w:t>
      </w:r>
    </w:p>
    <w:p w14:paraId="38F7C9F5">
      <w:pPr>
        <w:ind w:firstLine="560" w:firstLineChars="200"/>
        <w:rPr>
          <w:rFonts w:hint="eastAsia" w:asciiTheme="minorEastAsia" w:hAnsiTheme="minorEastAsia"/>
          <w:sz w:val="28"/>
          <w:szCs w:val="28"/>
        </w:rPr>
      </w:pPr>
      <w:r>
        <w:rPr>
          <w:rFonts w:hint="eastAsia" w:asciiTheme="minorEastAsia" w:hAnsiTheme="minorEastAsia"/>
          <w:sz w:val="28"/>
          <w:szCs w:val="28"/>
        </w:rPr>
        <w:t>学校有国家部委科研平台4个</w:t>
      </w:r>
      <w:r>
        <w:rPr>
          <w:rFonts w:hint="eastAsia" w:asciiTheme="minorEastAsia" w:hAnsiTheme="minorEastAsia"/>
          <w:sz w:val="28"/>
          <w:szCs w:val="28"/>
          <w:lang w:eastAsia="zh-CN"/>
        </w:rPr>
        <w:t>、</w:t>
      </w:r>
      <w:r>
        <w:rPr>
          <w:rFonts w:hint="eastAsia" w:asciiTheme="minorEastAsia" w:hAnsiTheme="minorEastAsia"/>
          <w:sz w:val="28"/>
          <w:szCs w:val="28"/>
        </w:rPr>
        <w:t>自治区科研平台11个，有国家级中华优秀传统文化传承基地（蒙古族传统音乐）和自治区级中华优秀传统文化传承基地（内蒙古民族民间舞蹈）各1个。2015年至今，</w:t>
      </w:r>
      <w:r>
        <w:rPr>
          <w:rFonts w:hint="eastAsia" w:asciiTheme="minorEastAsia" w:hAnsiTheme="minorEastAsia"/>
          <w:sz w:val="28"/>
          <w:szCs w:val="28"/>
          <w:lang w:val="en-US" w:eastAsia="zh-CN"/>
        </w:rPr>
        <w:t>学校</w:t>
      </w:r>
      <w:r>
        <w:rPr>
          <w:rFonts w:hint="eastAsia" w:asciiTheme="minorEastAsia" w:hAnsiTheme="minorEastAsia"/>
          <w:sz w:val="28"/>
          <w:szCs w:val="28"/>
        </w:rPr>
        <w:t>获批国家社科基金7项</w:t>
      </w:r>
      <w:r>
        <w:rPr>
          <w:rFonts w:hint="eastAsia" w:asciiTheme="minorEastAsia" w:hAnsiTheme="minorEastAsia"/>
          <w:sz w:val="28"/>
          <w:szCs w:val="28"/>
          <w:lang w:eastAsia="zh-CN"/>
        </w:rPr>
        <w:t>、</w:t>
      </w:r>
      <w:r>
        <w:rPr>
          <w:rFonts w:hint="eastAsia" w:asciiTheme="minorEastAsia" w:hAnsiTheme="minorEastAsia"/>
          <w:sz w:val="28"/>
          <w:szCs w:val="28"/>
        </w:rPr>
        <w:t>经费123万元</w:t>
      </w:r>
      <w:r>
        <w:rPr>
          <w:rFonts w:hint="eastAsia" w:asciiTheme="minorEastAsia" w:hAnsiTheme="minorEastAsia"/>
          <w:sz w:val="28"/>
          <w:szCs w:val="28"/>
          <w:lang w:eastAsia="zh-CN"/>
        </w:rPr>
        <w:t>，</w:t>
      </w:r>
      <w:r>
        <w:rPr>
          <w:rFonts w:hint="eastAsia" w:asciiTheme="minorEastAsia" w:hAnsiTheme="minorEastAsia"/>
          <w:sz w:val="28"/>
          <w:szCs w:val="28"/>
        </w:rPr>
        <w:t>获批国家部委项目8项</w:t>
      </w:r>
      <w:r>
        <w:rPr>
          <w:rFonts w:hint="eastAsia" w:asciiTheme="minorEastAsia" w:hAnsiTheme="minorEastAsia"/>
          <w:sz w:val="28"/>
          <w:szCs w:val="28"/>
          <w:lang w:eastAsia="zh-CN"/>
        </w:rPr>
        <w:t>、</w:t>
      </w:r>
      <w:r>
        <w:rPr>
          <w:rFonts w:hint="eastAsia" w:asciiTheme="minorEastAsia" w:hAnsiTheme="minorEastAsia"/>
          <w:sz w:val="28"/>
          <w:szCs w:val="28"/>
        </w:rPr>
        <w:t>经费75万元</w:t>
      </w:r>
      <w:r>
        <w:rPr>
          <w:rFonts w:hint="eastAsia" w:asciiTheme="minorEastAsia" w:hAnsiTheme="minorEastAsia"/>
          <w:sz w:val="28"/>
          <w:szCs w:val="28"/>
          <w:lang w:eastAsia="zh-CN"/>
        </w:rPr>
        <w:t>，</w:t>
      </w:r>
      <w:r>
        <w:rPr>
          <w:rFonts w:hint="eastAsia" w:asciiTheme="minorEastAsia" w:hAnsiTheme="minorEastAsia"/>
          <w:sz w:val="28"/>
          <w:szCs w:val="28"/>
        </w:rPr>
        <w:t>获批自治区科研项目263项</w:t>
      </w:r>
      <w:r>
        <w:rPr>
          <w:rFonts w:hint="eastAsia" w:asciiTheme="minorEastAsia" w:hAnsiTheme="minorEastAsia"/>
          <w:sz w:val="28"/>
          <w:szCs w:val="28"/>
          <w:lang w:eastAsia="zh-CN"/>
        </w:rPr>
        <w:t>、</w:t>
      </w:r>
      <w:r>
        <w:rPr>
          <w:rFonts w:hint="eastAsia" w:asciiTheme="minorEastAsia" w:hAnsiTheme="minorEastAsia"/>
          <w:sz w:val="28"/>
          <w:szCs w:val="28"/>
        </w:rPr>
        <w:t>经费560万元</w:t>
      </w:r>
      <w:r>
        <w:rPr>
          <w:rFonts w:hint="eastAsia" w:asciiTheme="minorEastAsia" w:hAnsiTheme="minorEastAsia"/>
          <w:sz w:val="28"/>
          <w:szCs w:val="28"/>
          <w:lang w:eastAsia="zh-CN"/>
        </w:rPr>
        <w:t>，</w:t>
      </w:r>
      <w:r>
        <w:rPr>
          <w:rFonts w:hint="eastAsia" w:asciiTheme="minorEastAsia" w:hAnsiTheme="minorEastAsia"/>
          <w:sz w:val="28"/>
          <w:szCs w:val="28"/>
        </w:rPr>
        <w:t>获得自治区及以上级别科研奖励15项，出版各类著作68部。《内蒙古艺术学院学报》获评“RCCSE中国核心学术期刊（A-）”，入选《中国人文社会科学期刊AMI综合评价报告（2022年）》扩展等级。</w:t>
      </w:r>
    </w:p>
    <w:p w14:paraId="6BCC5E94">
      <w:pPr>
        <w:ind w:firstLine="560" w:firstLineChars="200"/>
        <w:rPr>
          <w:rFonts w:hint="eastAsia" w:asciiTheme="minorEastAsia" w:hAnsiTheme="minorEastAsia"/>
          <w:sz w:val="28"/>
          <w:szCs w:val="28"/>
        </w:rPr>
      </w:pPr>
      <w:r>
        <w:rPr>
          <w:rFonts w:hint="eastAsia" w:asciiTheme="minorEastAsia" w:hAnsiTheme="minorEastAsia"/>
          <w:sz w:val="28"/>
          <w:szCs w:val="28"/>
        </w:rPr>
        <w:t>2015年至今，</w:t>
      </w:r>
      <w:r>
        <w:rPr>
          <w:rFonts w:hint="eastAsia" w:asciiTheme="minorEastAsia" w:hAnsiTheme="minorEastAsia"/>
          <w:sz w:val="28"/>
          <w:szCs w:val="28"/>
          <w:lang w:val="en-US" w:eastAsia="zh-CN"/>
        </w:rPr>
        <w:t>学校</w:t>
      </w:r>
      <w:r>
        <w:rPr>
          <w:rFonts w:hint="eastAsia" w:asciiTheme="minorEastAsia" w:hAnsiTheme="minorEastAsia"/>
          <w:sz w:val="28"/>
          <w:szCs w:val="28"/>
        </w:rPr>
        <w:t>获批国家艺术基金资助项目27项</w:t>
      </w:r>
      <w:r>
        <w:rPr>
          <w:rFonts w:hint="eastAsia" w:asciiTheme="minorEastAsia" w:hAnsiTheme="minorEastAsia"/>
          <w:sz w:val="28"/>
          <w:szCs w:val="28"/>
          <w:lang w:eastAsia="zh-CN"/>
        </w:rPr>
        <w:t>、</w:t>
      </w:r>
      <w:r>
        <w:rPr>
          <w:rFonts w:hint="eastAsia" w:asciiTheme="minorEastAsia" w:hAnsiTheme="minorEastAsia"/>
          <w:sz w:val="28"/>
          <w:szCs w:val="28"/>
        </w:rPr>
        <w:t>经费1725万元。2020年以来，师生在全国少数民族文艺会演、全国美术作品展、全国大学生艺术展演、中国校园戏剧节、“桃李杯”全国青少年舞蹈教育教学成果展示活动等国家级重要展演赛事中获奖84项，在中国音乐“金钟奖”（内蒙古赛区）、华北五省区舞蹈比赛等</w:t>
      </w:r>
      <w:r>
        <w:rPr>
          <w:rFonts w:hint="eastAsia" w:asciiTheme="minorEastAsia" w:hAnsiTheme="minorEastAsia"/>
          <w:sz w:val="28"/>
          <w:szCs w:val="28"/>
          <w:lang w:val="en-US" w:eastAsia="zh-CN"/>
        </w:rPr>
        <w:t>自治区</w:t>
      </w:r>
      <w:r>
        <w:rPr>
          <w:rFonts w:hint="eastAsia" w:asciiTheme="minorEastAsia" w:hAnsiTheme="minorEastAsia"/>
          <w:sz w:val="28"/>
          <w:szCs w:val="28"/>
        </w:rPr>
        <w:t>级重要展演赛事中获奖284项，获自治区“萨日纳”奖21项、“五个一工程”奖6项。舞剧《草原英雄小姐妹》荣获中国文化艺术政府奖第十六届“文华大奖”、中国舞蹈“荷花奖”舞剧奖、全国少数民族文艺会演圆梦奖“最佳剧目奖”“最佳导演奖”，水彩画《远方》荣获第三届“中国美术奖”金奖，话剧《战士与战马》荣获第八届中国校园戏剧节最高奖项“优秀剧目奖”。北疆之花—安达组合艺术团受邀参演2024年中央广播电视总台春节联欢晚会、“百花迎春—中国文学艺术界2024春节大联欢”</w:t>
      </w:r>
      <w:r>
        <w:rPr>
          <w:rFonts w:hint="eastAsia" w:asciiTheme="minorEastAsia" w:hAnsiTheme="minorEastAsia"/>
          <w:sz w:val="28"/>
          <w:szCs w:val="28"/>
          <w:lang w:val="en-US" w:eastAsia="zh-CN"/>
        </w:rPr>
        <w:t>和</w:t>
      </w:r>
      <w:r>
        <w:rPr>
          <w:rFonts w:hint="eastAsia" w:asciiTheme="minorEastAsia" w:hAnsiTheme="minorEastAsia"/>
          <w:sz w:val="28"/>
          <w:szCs w:val="28"/>
        </w:rPr>
        <w:t>第十四届全国冬季运动会开幕式。</w:t>
      </w:r>
    </w:p>
    <w:p w14:paraId="5BE78414">
      <w:pPr>
        <w:ind w:firstLine="560" w:firstLineChars="200"/>
        <w:rPr>
          <w:rFonts w:hint="eastAsia" w:asciiTheme="minorEastAsia" w:hAnsiTheme="minorEastAsia"/>
          <w:sz w:val="28"/>
          <w:szCs w:val="28"/>
        </w:rPr>
      </w:pPr>
      <w:r>
        <w:rPr>
          <w:rFonts w:hint="eastAsia" w:asciiTheme="minorEastAsia" w:hAnsiTheme="minorEastAsia"/>
          <w:sz w:val="28"/>
          <w:szCs w:val="28"/>
        </w:rPr>
        <w:t>2015年以来，学校与呼和浩特市、兴安盟等40余家地方政府和企业，与中央音乐学院、中央戏剧学院、南京艺术学院、北京舞蹈学院、上海音乐学院、上海戏剧学院等14所高校，与俄罗斯、蒙古国、韩国、美国等国家及我国港澳台地区20多所院校及机构签署战略合作协议或建立合作关系，在人才培养、学术交流、艺术展演等方面开展广泛合作。学校主动融入“一带一路”新发展格局，作为成员单位参与“‘一带一路’音乐教育联盟”“中国—东盟艺术高校联盟”和“中俄艺术高校联盟”。</w:t>
      </w:r>
    </w:p>
    <w:p w14:paraId="344CD3E8">
      <w:pPr>
        <w:ind w:firstLine="560" w:firstLineChars="200"/>
        <w:rPr>
          <w:rFonts w:hint="eastAsia" w:asciiTheme="minorEastAsia" w:hAnsiTheme="minorEastAsia"/>
          <w:sz w:val="28"/>
          <w:szCs w:val="28"/>
        </w:rPr>
      </w:pPr>
      <w:r>
        <w:rPr>
          <w:rFonts w:hint="eastAsia" w:asciiTheme="minorEastAsia" w:hAnsiTheme="minorEastAsia"/>
          <w:sz w:val="28"/>
          <w:szCs w:val="28"/>
        </w:rPr>
        <w:t>学校的人才培养以服务自治区经济建设、社会发展、文化繁荣为目标，众多毕业生已成为区内外文艺界的领军人物和骨干力量，作曲家阿拉腾奥勒，歌唱家拉苏荣、德德玛、腾格尔，民乐演奏家李镇，指挥家娅伦格日勒，作曲家兼音乐制作人三宝，舞蹈家及舞蹈教育家敖德木勒、敖登格日勒、康绍辉、赵林平、张永胜、姜铁红，表演艺术家萨仁高娃、丁勇岱，著名影视导演康洪雷，中央</w:t>
      </w:r>
      <w:r>
        <w:rPr>
          <w:rFonts w:hint="eastAsia" w:asciiTheme="minorEastAsia" w:hAnsiTheme="minorEastAsia"/>
          <w:sz w:val="28"/>
          <w:szCs w:val="28"/>
          <w:lang w:val="en-US" w:eastAsia="zh-CN"/>
        </w:rPr>
        <w:t>广播电视总台</w:t>
      </w:r>
      <w:r>
        <w:rPr>
          <w:rFonts w:hint="eastAsia" w:asciiTheme="minorEastAsia" w:hAnsiTheme="minorEastAsia"/>
          <w:sz w:val="28"/>
          <w:szCs w:val="28"/>
        </w:rPr>
        <w:t>播音员纳森是其中的杰出代表。</w:t>
      </w:r>
    </w:p>
    <w:p w14:paraId="0395FCAB">
      <w:pPr>
        <w:ind w:firstLine="562" w:firstLineChars="200"/>
        <w:rPr>
          <w:rFonts w:asciiTheme="minorEastAsia" w:hAnsiTheme="minorEastAsia"/>
          <w:b/>
          <w:sz w:val="28"/>
          <w:szCs w:val="28"/>
        </w:rPr>
      </w:pPr>
      <w:r>
        <w:rPr>
          <w:rFonts w:hint="eastAsia" w:asciiTheme="minorEastAsia" w:hAnsiTheme="minorEastAsia"/>
          <w:b/>
          <w:sz w:val="28"/>
          <w:szCs w:val="28"/>
        </w:rPr>
        <w:t>2、机构设置</w:t>
      </w:r>
    </w:p>
    <w:p w14:paraId="3B453382">
      <w:pPr>
        <w:ind w:firstLine="560" w:firstLineChars="200"/>
        <w:rPr>
          <w:rFonts w:asciiTheme="minorEastAsia" w:hAnsiTheme="minorEastAsia"/>
          <w:sz w:val="28"/>
          <w:szCs w:val="28"/>
        </w:rPr>
      </w:pPr>
      <w:r>
        <w:rPr>
          <w:rFonts w:hint="eastAsia" w:asciiTheme="minorEastAsia" w:hAnsiTheme="minorEastAsia"/>
          <w:sz w:val="28"/>
          <w:szCs w:val="28"/>
        </w:rPr>
        <w:t>内蒙古艺术学院行政编制为正厅级单位，隶属于内蒙古自治区教育厅。</w:t>
      </w:r>
      <w:r>
        <w:rPr>
          <w:rFonts w:hint="eastAsia" w:asciiTheme="minorEastAsia" w:hAnsiTheme="minorEastAsia"/>
          <w:sz w:val="28"/>
          <w:szCs w:val="28"/>
          <w:lang w:val="en-US" w:eastAsia="zh-CN"/>
        </w:rPr>
        <w:t>根据《关于印发〈内蒙古艺术学院2024-2024年机构设置方案〉的通知》（内艺党发〔2023〕46号）文件，</w:t>
      </w:r>
      <w:r>
        <w:rPr>
          <w:rFonts w:hint="eastAsia" w:asciiTheme="minorEastAsia" w:hAnsiTheme="minorEastAsia"/>
          <w:sz w:val="28"/>
          <w:szCs w:val="28"/>
        </w:rPr>
        <w:t>学校下设舞蹈学院、音乐学院等</w:t>
      </w:r>
      <w:r>
        <w:rPr>
          <w:rFonts w:asciiTheme="minorEastAsia" w:hAnsiTheme="minorEastAsia"/>
          <w:sz w:val="28"/>
          <w:szCs w:val="28"/>
        </w:rPr>
        <w:t>1</w:t>
      </w:r>
      <w:r>
        <w:rPr>
          <w:rFonts w:hint="eastAsia" w:asciiTheme="minorEastAsia" w:hAnsiTheme="minorEastAsia"/>
          <w:sz w:val="28"/>
          <w:szCs w:val="28"/>
          <w:lang w:val="en-US" w:eastAsia="zh-CN"/>
        </w:rPr>
        <w:t>3</w:t>
      </w:r>
      <w:r>
        <w:rPr>
          <w:rFonts w:hint="eastAsia" w:asciiTheme="minorEastAsia" w:hAnsiTheme="minorEastAsia"/>
          <w:sz w:val="28"/>
          <w:szCs w:val="28"/>
        </w:rPr>
        <w:t>个教学机构</w:t>
      </w:r>
      <w:r>
        <w:rPr>
          <w:rFonts w:hint="eastAsia" w:asciiTheme="minorEastAsia" w:hAnsiTheme="minorEastAsia"/>
          <w:sz w:val="28"/>
          <w:szCs w:val="28"/>
          <w:lang w:eastAsia="zh-CN"/>
        </w:rPr>
        <w:t>；</w:t>
      </w:r>
      <w:r>
        <w:rPr>
          <w:rFonts w:hint="eastAsia" w:asciiTheme="minorEastAsia" w:hAnsiTheme="minorEastAsia"/>
          <w:sz w:val="28"/>
          <w:szCs w:val="28"/>
        </w:rPr>
        <w:t>图书馆、</w:t>
      </w:r>
      <w:r>
        <w:rPr>
          <w:rFonts w:hint="eastAsia" w:asciiTheme="minorEastAsia" w:hAnsiTheme="minorEastAsia"/>
          <w:sz w:val="28"/>
          <w:szCs w:val="28"/>
          <w:lang w:val="en-US" w:eastAsia="zh-CN"/>
        </w:rPr>
        <w:t>智慧校园</w:t>
      </w:r>
      <w:r>
        <w:rPr>
          <w:rFonts w:hint="eastAsia" w:asciiTheme="minorEastAsia" w:hAnsiTheme="minorEastAsia"/>
          <w:sz w:val="28"/>
          <w:szCs w:val="28"/>
        </w:rPr>
        <w:t>中心、艺术创作与实践中心、</w:t>
      </w:r>
      <w:r>
        <w:rPr>
          <w:rFonts w:asciiTheme="minorEastAsia" w:hAnsiTheme="minorEastAsia"/>
          <w:sz w:val="28"/>
          <w:szCs w:val="28"/>
        </w:rPr>
        <w:t>教学质量监控与评估中</w:t>
      </w:r>
      <w:bookmarkStart w:id="1" w:name="_GoBack"/>
      <w:bookmarkEnd w:id="1"/>
      <w:r>
        <w:rPr>
          <w:rFonts w:asciiTheme="minorEastAsia" w:hAnsiTheme="minorEastAsia"/>
          <w:sz w:val="28"/>
          <w:szCs w:val="28"/>
        </w:rPr>
        <w:t>心4</w:t>
      </w:r>
      <w:r>
        <w:rPr>
          <w:rFonts w:hint="eastAsia" w:asciiTheme="minorEastAsia" w:hAnsiTheme="minorEastAsia"/>
          <w:sz w:val="28"/>
          <w:szCs w:val="28"/>
        </w:rPr>
        <w:t>个教辅机构</w:t>
      </w:r>
      <w:r>
        <w:rPr>
          <w:rFonts w:hint="eastAsia" w:asciiTheme="minorEastAsia" w:hAnsiTheme="minorEastAsia"/>
          <w:sz w:val="28"/>
          <w:szCs w:val="28"/>
          <w:lang w:eastAsia="zh-CN"/>
        </w:rPr>
        <w:t>；</w:t>
      </w:r>
      <w:r>
        <w:rPr>
          <w:rFonts w:hint="eastAsia" w:asciiTheme="minorEastAsia" w:hAnsiTheme="minorEastAsia"/>
          <w:sz w:val="28"/>
          <w:szCs w:val="28"/>
        </w:rPr>
        <w:t>党政办公室、组织部等16个党政职能部门</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团委、工会2个群团组织机构。</w:t>
      </w:r>
      <w:r>
        <w:rPr>
          <w:rFonts w:hint="eastAsia" w:asciiTheme="minorEastAsia" w:hAnsiTheme="minorEastAsia"/>
          <w:sz w:val="28"/>
          <w:szCs w:val="28"/>
        </w:rPr>
        <w:t>截止2024年底，我院</w:t>
      </w:r>
      <w:r>
        <w:rPr>
          <w:rFonts w:asciiTheme="minorEastAsia" w:hAnsiTheme="minorEastAsia"/>
          <w:sz w:val="28"/>
          <w:szCs w:val="28"/>
        </w:rPr>
        <w:t>有</w:t>
      </w:r>
      <w:r>
        <w:rPr>
          <w:rFonts w:hint="eastAsia" w:asciiTheme="minorEastAsia" w:hAnsiTheme="minorEastAsia"/>
          <w:sz w:val="28"/>
          <w:szCs w:val="28"/>
        </w:rPr>
        <w:t>在职职工</w:t>
      </w:r>
      <w:r>
        <w:rPr>
          <w:rFonts w:asciiTheme="minorEastAsia" w:hAnsiTheme="minorEastAsia"/>
          <w:sz w:val="28"/>
          <w:szCs w:val="28"/>
        </w:rPr>
        <w:t>63</w:t>
      </w:r>
      <w:r>
        <w:rPr>
          <w:rFonts w:hint="eastAsia" w:asciiTheme="minorEastAsia" w:hAnsiTheme="minorEastAsia"/>
          <w:sz w:val="28"/>
          <w:szCs w:val="28"/>
        </w:rPr>
        <w:t>0人。</w:t>
      </w:r>
    </w:p>
    <w:p w14:paraId="5F8FD849">
      <w:pPr>
        <w:rPr>
          <w:rFonts w:asciiTheme="minorEastAsia" w:hAnsiTheme="minorEastAsia"/>
          <w:b/>
          <w:sz w:val="28"/>
          <w:szCs w:val="28"/>
        </w:rPr>
      </w:pPr>
      <w:r>
        <w:rPr>
          <w:rFonts w:hint="eastAsia" w:asciiTheme="minorEastAsia" w:hAnsiTheme="minorEastAsia"/>
          <w:b/>
          <w:sz w:val="28"/>
          <w:szCs w:val="28"/>
        </w:rPr>
        <w:t>二、2025年部门预算安排情况说明</w:t>
      </w:r>
    </w:p>
    <w:p w14:paraId="44AD83D0">
      <w:pPr>
        <w:rPr>
          <w:rFonts w:asciiTheme="minorEastAsia" w:hAnsiTheme="minorEastAsia"/>
          <w:b/>
          <w:sz w:val="28"/>
          <w:szCs w:val="28"/>
        </w:rPr>
      </w:pPr>
      <w:r>
        <w:rPr>
          <w:rFonts w:hint="eastAsia" w:asciiTheme="minorEastAsia" w:hAnsiTheme="minorEastAsia"/>
          <w:b/>
          <w:sz w:val="28"/>
          <w:szCs w:val="28"/>
        </w:rPr>
        <w:t>1、部门预算收支总体情况说明</w:t>
      </w:r>
    </w:p>
    <w:p w14:paraId="62E777B3">
      <w:pPr>
        <w:ind w:firstLine="560" w:firstLineChars="200"/>
        <w:rPr>
          <w:rFonts w:asciiTheme="minorEastAsia" w:hAnsiTheme="minorEastAsia"/>
          <w:sz w:val="28"/>
          <w:szCs w:val="28"/>
        </w:rPr>
      </w:pPr>
      <w:r>
        <w:rPr>
          <w:rFonts w:hint="eastAsia" w:asciiTheme="minorEastAsia" w:hAnsiTheme="minorEastAsia"/>
          <w:sz w:val="28"/>
          <w:szCs w:val="28"/>
        </w:rPr>
        <w:t>2025年内蒙古艺术学院部门收入预算</w:t>
      </w:r>
      <w:r>
        <w:rPr>
          <w:rFonts w:asciiTheme="minorEastAsia" w:hAnsiTheme="minorEastAsia"/>
          <w:sz w:val="28"/>
          <w:szCs w:val="28"/>
        </w:rPr>
        <w:t>29240.41</w:t>
      </w:r>
      <w:r>
        <w:rPr>
          <w:rFonts w:hint="eastAsia" w:asciiTheme="minorEastAsia" w:hAnsiTheme="minorEastAsia"/>
          <w:sz w:val="28"/>
          <w:szCs w:val="28"/>
        </w:rPr>
        <w:t>万元，比2024年预算减少</w:t>
      </w:r>
      <w:r>
        <w:rPr>
          <w:rFonts w:asciiTheme="minorEastAsia" w:hAnsiTheme="minorEastAsia"/>
          <w:sz w:val="28"/>
          <w:szCs w:val="28"/>
        </w:rPr>
        <w:t>22123.6</w:t>
      </w:r>
      <w:r>
        <w:rPr>
          <w:rFonts w:hint="eastAsia" w:asciiTheme="minorEastAsia" w:hAnsiTheme="minorEastAsia"/>
          <w:sz w:val="28"/>
          <w:szCs w:val="28"/>
        </w:rPr>
        <w:t>万元，减少43</w:t>
      </w:r>
      <w:r>
        <w:rPr>
          <w:rFonts w:asciiTheme="minorEastAsia" w:hAnsiTheme="minorEastAsia"/>
          <w:sz w:val="28"/>
          <w:szCs w:val="28"/>
        </w:rPr>
        <w:t>.08</w:t>
      </w:r>
      <w:r>
        <w:rPr>
          <w:rFonts w:hint="eastAsia" w:asciiTheme="minorEastAsia" w:hAnsiTheme="minorEastAsia"/>
          <w:sz w:val="28"/>
          <w:szCs w:val="28"/>
        </w:rPr>
        <w:t>%。</w:t>
      </w:r>
    </w:p>
    <w:p w14:paraId="26CC7A61">
      <w:pPr>
        <w:ind w:firstLine="560" w:firstLineChars="200"/>
        <w:rPr>
          <w:rFonts w:asciiTheme="minorEastAsia" w:hAnsiTheme="minorEastAsia"/>
          <w:sz w:val="28"/>
          <w:szCs w:val="28"/>
        </w:rPr>
      </w:pPr>
      <w:r>
        <w:rPr>
          <w:rFonts w:hint="eastAsia" w:asciiTheme="minorEastAsia" w:hAnsiTheme="minorEastAsia"/>
          <w:sz w:val="28"/>
          <w:szCs w:val="28"/>
        </w:rPr>
        <w:t>2025年内蒙古艺术学院部门支出预算</w:t>
      </w:r>
      <w:r>
        <w:rPr>
          <w:rFonts w:asciiTheme="minorEastAsia" w:hAnsiTheme="minorEastAsia"/>
          <w:sz w:val="28"/>
          <w:szCs w:val="28"/>
        </w:rPr>
        <w:t>29240.41</w:t>
      </w:r>
      <w:r>
        <w:rPr>
          <w:rFonts w:hint="eastAsia" w:asciiTheme="minorEastAsia" w:hAnsiTheme="minorEastAsia"/>
          <w:sz w:val="28"/>
          <w:szCs w:val="28"/>
        </w:rPr>
        <w:t>万元，比2024年预算减少</w:t>
      </w:r>
      <w:r>
        <w:rPr>
          <w:rFonts w:asciiTheme="minorEastAsia" w:hAnsiTheme="minorEastAsia"/>
          <w:sz w:val="28"/>
          <w:szCs w:val="28"/>
        </w:rPr>
        <w:t>22123.6</w:t>
      </w:r>
      <w:r>
        <w:rPr>
          <w:rFonts w:hint="eastAsia" w:asciiTheme="minorEastAsia" w:hAnsiTheme="minorEastAsia"/>
          <w:sz w:val="28"/>
          <w:szCs w:val="28"/>
        </w:rPr>
        <w:t>万元，减少43</w:t>
      </w:r>
      <w:r>
        <w:rPr>
          <w:rFonts w:asciiTheme="minorEastAsia" w:hAnsiTheme="minorEastAsia"/>
          <w:sz w:val="28"/>
          <w:szCs w:val="28"/>
        </w:rPr>
        <w:t>.08</w:t>
      </w:r>
      <w:r>
        <w:rPr>
          <w:rFonts w:hint="eastAsia" w:asciiTheme="minorEastAsia" w:hAnsiTheme="minorEastAsia"/>
          <w:sz w:val="28"/>
          <w:szCs w:val="28"/>
        </w:rPr>
        <w:t>%。</w:t>
      </w:r>
    </w:p>
    <w:p w14:paraId="66921A97">
      <w:pPr>
        <w:ind w:firstLine="560" w:firstLineChars="200"/>
        <w:rPr>
          <w:rFonts w:asciiTheme="minorEastAsia" w:hAnsiTheme="minorEastAsia"/>
          <w:sz w:val="28"/>
          <w:szCs w:val="28"/>
        </w:rPr>
      </w:pPr>
      <w:r>
        <w:rPr>
          <w:rFonts w:hint="eastAsia" w:asciiTheme="minorEastAsia" w:hAnsiTheme="minorEastAsia"/>
          <w:sz w:val="28"/>
          <w:szCs w:val="28"/>
        </w:rPr>
        <w:t>收支减少主要</w:t>
      </w:r>
      <w:r>
        <w:rPr>
          <w:rFonts w:asciiTheme="minorEastAsia" w:hAnsiTheme="minorEastAsia"/>
          <w:sz w:val="28"/>
          <w:szCs w:val="28"/>
        </w:rPr>
        <w:t>原因是：</w:t>
      </w:r>
      <w:r>
        <w:rPr>
          <w:rFonts w:hint="eastAsia" w:asciiTheme="minorEastAsia" w:hAnsiTheme="minorEastAsia"/>
          <w:sz w:val="28"/>
          <w:szCs w:val="28"/>
        </w:rPr>
        <w:t>2</w:t>
      </w:r>
      <w:r>
        <w:rPr>
          <w:rFonts w:asciiTheme="minorEastAsia" w:hAnsiTheme="minorEastAsia"/>
          <w:sz w:val="28"/>
          <w:szCs w:val="28"/>
        </w:rPr>
        <w:t>024</w:t>
      </w:r>
      <w:r>
        <w:rPr>
          <w:rFonts w:hint="eastAsia" w:asciiTheme="minorEastAsia" w:hAnsiTheme="minorEastAsia"/>
          <w:sz w:val="28"/>
          <w:szCs w:val="28"/>
        </w:rPr>
        <w:t>年</w:t>
      </w:r>
      <w:r>
        <w:rPr>
          <w:rFonts w:asciiTheme="minorEastAsia" w:hAnsiTheme="minorEastAsia"/>
          <w:sz w:val="28"/>
          <w:szCs w:val="28"/>
        </w:rPr>
        <w:t>云谷校区二期建设</w:t>
      </w:r>
      <w:r>
        <w:rPr>
          <w:rFonts w:hint="eastAsia" w:asciiTheme="minorEastAsia" w:hAnsiTheme="minorEastAsia"/>
          <w:sz w:val="28"/>
          <w:szCs w:val="28"/>
        </w:rPr>
        <w:t>专项</w:t>
      </w:r>
      <w:r>
        <w:rPr>
          <w:rFonts w:asciiTheme="minorEastAsia" w:hAnsiTheme="minorEastAsia"/>
          <w:sz w:val="28"/>
          <w:szCs w:val="28"/>
        </w:rPr>
        <w:t>经费</w:t>
      </w:r>
      <w:r>
        <w:rPr>
          <w:rFonts w:hint="eastAsia" w:asciiTheme="minorEastAsia" w:hAnsiTheme="minorEastAsia"/>
          <w:sz w:val="28"/>
          <w:szCs w:val="28"/>
        </w:rPr>
        <w:t>28500万元</w:t>
      </w:r>
      <w:r>
        <w:rPr>
          <w:rFonts w:asciiTheme="minorEastAsia" w:hAnsiTheme="minorEastAsia"/>
          <w:sz w:val="28"/>
          <w:szCs w:val="28"/>
        </w:rPr>
        <w:t>。</w:t>
      </w:r>
    </w:p>
    <w:p w14:paraId="2DDBC14B">
      <w:pPr>
        <w:rPr>
          <w:rFonts w:asciiTheme="minorEastAsia" w:hAnsiTheme="minorEastAsia"/>
          <w:sz w:val="28"/>
          <w:szCs w:val="28"/>
        </w:rPr>
      </w:pPr>
      <w:r>
        <w:rPr>
          <w:rFonts w:hint="eastAsia" w:asciiTheme="minorEastAsia" w:hAnsiTheme="minorEastAsia"/>
          <w:sz w:val="28"/>
          <w:szCs w:val="28"/>
        </w:rPr>
        <w:t xml:space="preserve"> (1)部门预算收入情况说明</w:t>
      </w:r>
    </w:p>
    <w:p w14:paraId="70B636BF">
      <w:pPr>
        <w:ind w:firstLine="560" w:firstLineChars="200"/>
        <w:rPr>
          <w:rFonts w:asciiTheme="minorEastAsia" w:hAnsiTheme="minorEastAsia"/>
          <w:sz w:val="28"/>
          <w:szCs w:val="28"/>
        </w:rPr>
      </w:pPr>
      <w:r>
        <w:rPr>
          <w:rFonts w:hint="eastAsia" w:asciiTheme="minorEastAsia" w:hAnsiTheme="minorEastAsia"/>
          <w:sz w:val="28"/>
          <w:szCs w:val="28"/>
        </w:rPr>
        <w:t>内蒙古艺术学院部门预算收入</w:t>
      </w:r>
      <w:r>
        <w:rPr>
          <w:rFonts w:asciiTheme="minorEastAsia" w:hAnsiTheme="minorEastAsia"/>
          <w:sz w:val="28"/>
          <w:szCs w:val="28"/>
        </w:rPr>
        <w:t>29240.41</w:t>
      </w:r>
      <w:r>
        <w:rPr>
          <w:rFonts w:hint="eastAsia" w:asciiTheme="minorEastAsia" w:hAnsiTheme="minorEastAsia"/>
          <w:sz w:val="28"/>
          <w:szCs w:val="28"/>
        </w:rPr>
        <w:t>万元，其中：一般公共预算拨款收入</w:t>
      </w:r>
      <w:r>
        <w:rPr>
          <w:rFonts w:asciiTheme="minorEastAsia" w:hAnsiTheme="minorEastAsia"/>
          <w:sz w:val="28"/>
          <w:szCs w:val="28"/>
        </w:rPr>
        <w:t>20874.08</w:t>
      </w:r>
      <w:r>
        <w:rPr>
          <w:rFonts w:hint="eastAsia" w:asciiTheme="minorEastAsia" w:hAnsiTheme="minorEastAsia"/>
          <w:sz w:val="28"/>
          <w:szCs w:val="28"/>
        </w:rPr>
        <w:t>万元，占比71.39%；财政专户管理资金收入</w:t>
      </w:r>
      <w:r>
        <w:rPr>
          <w:rFonts w:asciiTheme="minorEastAsia" w:hAnsiTheme="minorEastAsia"/>
          <w:sz w:val="28"/>
          <w:szCs w:val="28"/>
        </w:rPr>
        <w:t>5035</w:t>
      </w:r>
      <w:r>
        <w:rPr>
          <w:rFonts w:hint="eastAsia" w:asciiTheme="minorEastAsia" w:hAnsiTheme="minorEastAsia"/>
          <w:sz w:val="28"/>
          <w:szCs w:val="28"/>
        </w:rPr>
        <w:t>万元，占比</w:t>
      </w:r>
      <w:r>
        <w:rPr>
          <w:rFonts w:asciiTheme="minorEastAsia" w:hAnsiTheme="minorEastAsia"/>
          <w:sz w:val="28"/>
          <w:szCs w:val="28"/>
        </w:rPr>
        <w:t>17.22</w:t>
      </w:r>
      <w:r>
        <w:rPr>
          <w:rFonts w:hint="eastAsia" w:asciiTheme="minorEastAsia" w:hAnsiTheme="minorEastAsia"/>
          <w:sz w:val="28"/>
          <w:szCs w:val="28"/>
        </w:rPr>
        <w:t>%；</w:t>
      </w:r>
      <w:r>
        <w:rPr>
          <w:rFonts w:asciiTheme="minorEastAsia" w:hAnsiTheme="minorEastAsia"/>
          <w:sz w:val="28"/>
          <w:szCs w:val="28"/>
        </w:rPr>
        <w:t>上年结转结余资金3331.33</w:t>
      </w:r>
      <w:r>
        <w:rPr>
          <w:rFonts w:hint="eastAsia" w:asciiTheme="minorEastAsia" w:hAnsiTheme="minorEastAsia"/>
          <w:sz w:val="28"/>
          <w:szCs w:val="28"/>
        </w:rPr>
        <w:t>万元，</w:t>
      </w:r>
      <w:r>
        <w:rPr>
          <w:rFonts w:asciiTheme="minorEastAsia" w:hAnsiTheme="minorEastAsia"/>
          <w:sz w:val="28"/>
          <w:szCs w:val="28"/>
        </w:rPr>
        <w:t>占比11.3%。</w:t>
      </w:r>
      <w:r>
        <w:rPr>
          <w:rFonts w:hint="eastAsia" w:asciiTheme="minorEastAsia" w:hAnsiTheme="minorEastAsia"/>
          <w:sz w:val="28"/>
          <w:szCs w:val="28"/>
        </w:rPr>
        <w:t xml:space="preserve"> </w:t>
      </w:r>
    </w:p>
    <w:p w14:paraId="6865F3F3">
      <w:pPr>
        <w:rPr>
          <w:rFonts w:asciiTheme="minorEastAsia" w:hAnsiTheme="minorEastAsia"/>
          <w:sz w:val="28"/>
          <w:szCs w:val="28"/>
        </w:rPr>
      </w:pPr>
      <w:r>
        <w:rPr>
          <w:rFonts w:hint="eastAsia" w:asciiTheme="minorEastAsia" w:hAnsiTheme="minorEastAsia"/>
          <w:sz w:val="28"/>
          <w:szCs w:val="28"/>
        </w:rPr>
        <w:t>(2)部门预算支出情况说明</w:t>
      </w:r>
    </w:p>
    <w:p w14:paraId="46710279">
      <w:pPr>
        <w:ind w:firstLine="560" w:firstLineChars="200"/>
        <w:rPr>
          <w:rFonts w:asciiTheme="minorEastAsia" w:hAnsiTheme="minorEastAsia"/>
          <w:sz w:val="28"/>
          <w:szCs w:val="28"/>
        </w:rPr>
      </w:pPr>
      <w:r>
        <w:rPr>
          <w:rFonts w:hint="eastAsia" w:asciiTheme="minorEastAsia" w:hAnsiTheme="minorEastAsia"/>
          <w:sz w:val="28"/>
          <w:szCs w:val="28"/>
        </w:rPr>
        <w:t>内蒙古艺术学院部门预算支出</w:t>
      </w:r>
      <w:r>
        <w:rPr>
          <w:rFonts w:asciiTheme="minorEastAsia" w:hAnsiTheme="minorEastAsia"/>
          <w:sz w:val="28"/>
          <w:szCs w:val="28"/>
        </w:rPr>
        <w:t>29240.41</w:t>
      </w:r>
      <w:r>
        <w:rPr>
          <w:rFonts w:hint="eastAsia" w:asciiTheme="minorEastAsia" w:hAnsiTheme="minorEastAsia"/>
          <w:sz w:val="28"/>
          <w:szCs w:val="28"/>
        </w:rPr>
        <w:t>万元，其中：基本支出</w:t>
      </w:r>
      <w:r>
        <w:rPr>
          <w:rFonts w:asciiTheme="minorEastAsia" w:hAnsiTheme="minorEastAsia"/>
          <w:sz w:val="28"/>
          <w:szCs w:val="28"/>
        </w:rPr>
        <w:t>21251.98</w:t>
      </w:r>
      <w:r>
        <w:rPr>
          <w:rFonts w:hint="eastAsia" w:asciiTheme="minorEastAsia" w:hAnsiTheme="minorEastAsia"/>
          <w:sz w:val="28"/>
          <w:szCs w:val="28"/>
        </w:rPr>
        <w:t>万元（包括人员经费和公用经费），占比</w:t>
      </w:r>
      <w:r>
        <w:rPr>
          <w:rFonts w:asciiTheme="minorEastAsia" w:hAnsiTheme="minorEastAsia"/>
          <w:sz w:val="28"/>
          <w:szCs w:val="28"/>
        </w:rPr>
        <w:t>72.68</w:t>
      </w:r>
      <w:r>
        <w:rPr>
          <w:rFonts w:hint="eastAsia" w:asciiTheme="minorEastAsia" w:hAnsiTheme="minorEastAsia"/>
          <w:sz w:val="28"/>
          <w:szCs w:val="28"/>
        </w:rPr>
        <w:t>%；项目支出</w:t>
      </w:r>
      <w:r>
        <w:rPr>
          <w:rFonts w:asciiTheme="minorEastAsia" w:hAnsiTheme="minorEastAsia"/>
          <w:sz w:val="28"/>
          <w:szCs w:val="28"/>
        </w:rPr>
        <w:t>7988.43</w:t>
      </w:r>
      <w:r>
        <w:rPr>
          <w:rFonts w:hint="eastAsia" w:asciiTheme="minorEastAsia" w:hAnsiTheme="minorEastAsia"/>
          <w:sz w:val="28"/>
          <w:szCs w:val="28"/>
        </w:rPr>
        <w:t>万元，占比</w:t>
      </w:r>
      <w:r>
        <w:rPr>
          <w:rFonts w:asciiTheme="minorEastAsia" w:hAnsiTheme="minorEastAsia"/>
          <w:sz w:val="28"/>
          <w:szCs w:val="28"/>
        </w:rPr>
        <w:t>27.32</w:t>
      </w:r>
      <w:r>
        <w:rPr>
          <w:rFonts w:hint="eastAsia" w:asciiTheme="minorEastAsia" w:hAnsiTheme="minorEastAsia"/>
          <w:sz w:val="28"/>
          <w:szCs w:val="28"/>
        </w:rPr>
        <w:t>%。</w:t>
      </w:r>
    </w:p>
    <w:p w14:paraId="6B1518AE">
      <w:pPr>
        <w:ind w:firstLine="560" w:firstLineChars="200"/>
        <w:rPr>
          <w:rFonts w:asciiTheme="minorEastAsia" w:hAnsiTheme="minorEastAsia"/>
          <w:sz w:val="28"/>
          <w:szCs w:val="28"/>
        </w:rPr>
      </w:pPr>
      <w:r>
        <w:rPr>
          <w:rFonts w:hint="eastAsia" w:asciiTheme="minorEastAsia" w:hAnsiTheme="minorEastAsia"/>
          <w:sz w:val="28"/>
          <w:szCs w:val="28"/>
        </w:rPr>
        <w:t>基本支出主要用于学校人员经费、公用经费等方面支出。项目支出主要用于重点实验室重点学科建设、高校基本科研业务费、中央支持地方高校改革发展、草原英才</w:t>
      </w:r>
      <w:r>
        <w:rPr>
          <w:rFonts w:asciiTheme="minorEastAsia" w:hAnsiTheme="minorEastAsia"/>
          <w:sz w:val="28"/>
          <w:szCs w:val="28"/>
        </w:rPr>
        <w:t>、思想政治和体美劳专项、高等教育改革发展项目、</w:t>
      </w:r>
      <w:r>
        <w:rPr>
          <w:rFonts w:hint="eastAsia" w:asciiTheme="minorEastAsia" w:hAnsiTheme="minorEastAsia"/>
          <w:sz w:val="28"/>
          <w:szCs w:val="28"/>
        </w:rPr>
        <w:t>学生奖助学金等方面的支出。</w:t>
      </w:r>
    </w:p>
    <w:p w14:paraId="5A5E5753">
      <w:pPr>
        <w:rPr>
          <w:rFonts w:asciiTheme="minorEastAsia" w:hAnsiTheme="minorEastAsia"/>
          <w:b/>
          <w:sz w:val="28"/>
          <w:szCs w:val="28"/>
        </w:rPr>
      </w:pPr>
      <w:r>
        <w:rPr>
          <w:rFonts w:hint="eastAsia" w:asciiTheme="minorEastAsia" w:hAnsiTheme="minorEastAsia"/>
          <w:b/>
          <w:sz w:val="28"/>
          <w:szCs w:val="28"/>
        </w:rPr>
        <w:t>2、一般公共预算财政拨款收支情况说明</w:t>
      </w:r>
    </w:p>
    <w:p w14:paraId="67793AB3">
      <w:pPr>
        <w:rPr>
          <w:rFonts w:asciiTheme="minorEastAsia" w:hAnsiTheme="minorEastAsia"/>
          <w:sz w:val="28"/>
          <w:szCs w:val="28"/>
        </w:rPr>
      </w:pPr>
      <w:r>
        <w:rPr>
          <w:rFonts w:hint="eastAsia" w:asciiTheme="minorEastAsia" w:hAnsiTheme="minorEastAsia"/>
          <w:sz w:val="28"/>
          <w:szCs w:val="28"/>
        </w:rPr>
        <w:t>（1）财政拨款规模情况</w:t>
      </w:r>
    </w:p>
    <w:p w14:paraId="2DDC99F0">
      <w:pPr>
        <w:ind w:firstLine="560" w:firstLineChars="200"/>
        <w:rPr>
          <w:rFonts w:asciiTheme="minorEastAsia" w:hAnsiTheme="minorEastAsia"/>
          <w:sz w:val="28"/>
          <w:szCs w:val="28"/>
        </w:rPr>
      </w:pPr>
      <w:r>
        <w:rPr>
          <w:rFonts w:hint="eastAsia" w:asciiTheme="minorEastAsia" w:hAnsiTheme="minorEastAsia"/>
          <w:sz w:val="28"/>
          <w:szCs w:val="28"/>
        </w:rPr>
        <w:t>2025年一般公共预算财政拨款</w:t>
      </w:r>
      <w:r>
        <w:rPr>
          <w:rFonts w:asciiTheme="minorEastAsia" w:hAnsiTheme="minorEastAsia"/>
          <w:sz w:val="28"/>
          <w:szCs w:val="28"/>
        </w:rPr>
        <w:t>20874.08</w:t>
      </w:r>
      <w:r>
        <w:rPr>
          <w:rFonts w:hint="eastAsia" w:asciiTheme="minorEastAsia" w:hAnsiTheme="minorEastAsia"/>
          <w:sz w:val="28"/>
          <w:szCs w:val="28"/>
        </w:rPr>
        <w:t>万元，比2024年减少</w:t>
      </w:r>
      <w:r>
        <w:rPr>
          <w:rFonts w:asciiTheme="minorEastAsia" w:hAnsiTheme="minorEastAsia"/>
          <w:sz w:val="28"/>
          <w:szCs w:val="28"/>
        </w:rPr>
        <w:t>26039.93</w:t>
      </w:r>
      <w:r>
        <w:rPr>
          <w:rFonts w:hint="eastAsia" w:asciiTheme="minorEastAsia" w:hAnsiTheme="minorEastAsia"/>
          <w:sz w:val="28"/>
          <w:szCs w:val="28"/>
        </w:rPr>
        <w:t>万元</w:t>
      </w:r>
      <w:r>
        <w:rPr>
          <w:rFonts w:asciiTheme="minorEastAsia" w:hAnsiTheme="minorEastAsia"/>
          <w:sz w:val="28"/>
          <w:szCs w:val="28"/>
        </w:rPr>
        <w:t>，</w:t>
      </w:r>
      <w:r>
        <w:rPr>
          <w:rFonts w:hint="eastAsia" w:asciiTheme="minorEastAsia" w:hAnsiTheme="minorEastAsia"/>
          <w:sz w:val="28"/>
          <w:szCs w:val="28"/>
        </w:rPr>
        <w:t>增加</w:t>
      </w:r>
      <w:r>
        <w:rPr>
          <w:rFonts w:asciiTheme="minorEastAsia" w:hAnsiTheme="minorEastAsia"/>
          <w:sz w:val="28"/>
          <w:szCs w:val="28"/>
        </w:rPr>
        <w:t>55.51%</w:t>
      </w:r>
      <w:r>
        <w:rPr>
          <w:rFonts w:hint="eastAsia" w:asciiTheme="minorEastAsia" w:hAnsiTheme="minorEastAsia"/>
          <w:sz w:val="28"/>
          <w:szCs w:val="28"/>
        </w:rPr>
        <w:t>。</w:t>
      </w:r>
    </w:p>
    <w:p w14:paraId="462FD626">
      <w:pPr>
        <w:rPr>
          <w:rFonts w:asciiTheme="minorEastAsia" w:hAnsiTheme="minorEastAsia"/>
          <w:sz w:val="28"/>
          <w:szCs w:val="28"/>
        </w:rPr>
      </w:pPr>
      <w:r>
        <w:rPr>
          <w:rFonts w:hint="eastAsia" w:asciiTheme="minorEastAsia" w:hAnsiTheme="minorEastAsia"/>
          <w:sz w:val="28"/>
          <w:szCs w:val="28"/>
        </w:rPr>
        <w:t>（2）一般公共预算财政拨款具体使用安排情况</w:t>
      </w:r>
    </w:p>
    <w:p w14:paraId="73200CAE">
      <w:pPr>
        <w:rPr>
          <w:rFonts w:asciiTheme="minorEastAsia" w:hAnsiTheme="minorEastAsia"/>
          <w:sz w:val="28"/>
          <w:szCs w:val="28"/>
        </w:rPr>
      </w:pPr>
      <w:r>
        <w:rPr>
          <w:rFonts w:hint="eastAsia" w:asciiTheme="minorEastAsia" w:hAnsiTheme="minorEastAsia"/>
          <w:sz w:val="28"/>
          <w:szCs w:val="28"/>
        </w:rPr>
        <w:t>教育支出类</w:t>
      </w:r>
      <w:r>
        <w:rPr>
          <w:rFonts w:asciiTheme="minorEastAsia" w:hAnsiTheme="minorEastAsia"/>
          <w:sz w:val="28"/>
          <w:szCs w:val="28"/>
        </w:rPr>
        <w:t>16166.94</w:t>
      </w:r>
      <w:r>
        <w:rPr>
          <w:rFonts w:hint="eastAsia" w:asciiTheme="minorEastAsia" w:hAnsiTheme="minorEastAsia"/>
          <w:sz w:val="28"/>
          <w:szCs w:val="28"/>
        </w:rPr>
        <w:t>万元。</w:t>
      </w:r>
    </w:p>
    <w:p w14:paraId="712C4657">
      <w:pPr>
        <w:rPr>
          <w:rFonts w:asciiTheme="minorEastAsia" w:hAnsiTheme="minorEastAsia"/>
          <w:sz w:val="28"/>
          <w:szCs w:val="28"/>
        </w:rPr>
      </w:pPr>
      <w:r>
        <w:rPr>
          <w:rFonts w:hint="eastAsia" w:asciiTheme="minorEastAsia" w:hAnsiTheme="minorEastAsia"/>
          <w:sz w:val="28"/>
          <w:szCs w:val="28"/>
        </w:rPr>
        <w:t>社会保障和就业类</w:t>
      </w:r>
      <w:r>
        <w:rPr>
          <w:rFonts w:asciiTheme="minorEastAsia" w:hAnsiTheme="minorEastAsia"/>
          <w:sz w:val="28"/>
          <w:szCs w:val="28"/>
        </w:rPr>
        <w:t>2580.54</w:t>
      </w:r>
      <w:r>
        <w:rPr>
          <w:rFonts w:hint="eastAsia" w:asciiTheme="minorEastAsia" w:hAnsiTheme="minorEastAsia"/>
          <w:sz w:val="28"/>
          <w:szCs w:val="28"/>
        </w:rPr>
        <w:t>万元。</w:t>
      </w:r>
    </w:p>
    <w:p w14:paraId="35F61FC4">
      <w:pPr>
        <w:rPr>
          <w:rFonts w:asciiTheme="minorEastAsia" w:hAnsiTheme="minorEastAsia"/>
          <w:sz w:val="28"/>
          <w:szCs w:val="28"/>
        </w:rPr>
      </w:pPr>
      <w:r>
        <w:rPr>
          <w:rFonts w:hint="eastAsia" w:asciiTheme="minorEastAsia" w:hAnsiTheme="minorEastAsia"/>
          <w:sz w:val="28"/>
          <w:szCs w:val="28"/>
        </w:rPr>
        <w:t>卫生健康支出</w:t>
      </w:r>
      <w:r>
        <w:rPr>
          <w:rFonts w:asciiTheme="minorEastAsia" w:hAnsiTheme="minorEastAsia"/>
          <w:sz w:val="28"/>
          <w:szCs w:val="28"/>
        </w:rPr>
        <w:t>类940</w:t>
      </w:r>
      <w:r>
        <w:rPr>
          <w:rFonts w:hint="eastAsia" w:asciiTheme="minorEastAsia" w:hAnsiTheme="minorEastAsia"/>
          <w:sz w:val="28"/>
          <w:szCs w:val="28"/>
        </w:rPr>
        <w:t>万元</w:t>
      </w:r>
      <w:r>
        <w:rPr>
          <w:rFonts w:asciiTheme="minorEastAsia" w:hAnsiTheme="minorEastAsia"/>
          <w:sz w:val="28"/>
          <w:szCs w:val="28"/>
        </w:rPr>
        <w:t>。</w:t>
      </w:r>
    </w:p>
    <w:p w14:paraId="0CFBAB53">
      <w:pPr>
        <w:rPr>
          <w:rFonts w:asciiTheme="minorEastAsia" w:hAnsiTheme="minorEastAsia"/>
          <w:sz w:val="28"/>
          <w:szCs w:val="28"/>
        </w:rPr>
      </w:pPr>
      <w:r>
        <w:rPr>
          <w:rFonts w:hint="eastAsia" w:asciiTheme="minorEastAsia" w:hAnsiTheme="minorEastAsia"/>
          <w:sz w:val="28"/>
          <w:szCs w:val="28"/>
        </w:rPr>
        <w:t>科学技术支出类</w:t>
      </w:r>
      <w:r>
        <w:rPr>
          <w:rFonts w:asciiTheme="minorEastAsia" w:hAnsiTheme="minorEastAsia"/>
          <w:sz w:val="28"/>
          <w:szCs w:val="28"/>
        </w:rPr>
        <w:t>136.6</w:t>
      </w:r>
      <w:r>
        <w:rPr>
          <w:rFonts w:hint="eastAsia" w:asciiTheme="minorEastAsia" w:hAnsiTheme="minorEastAsia"/>
          <w:sz w:val="28"/>
          <w:szCs w:val="28"/>
        </w:rPr>
        <w:t>万元</w:t>
      </w:r>
      <w:r>
        <w:rPr>
          <w:rFonts w:asciiTheme="minorEastAsia" w:hAnsiTheme="minorEastAsia"/>
          <w:sz w:val="28"/>
          <w:szCs w:val="28"/>
        </w:rPr>
        <w:t>。</w:t>
      </w:r>
    </w:p>
    <w:p w14:paraId="38C5B586">
      <w:pPr>
        <w:rPr>
          <w:rFonts w:asciiTheme="minorEastAsia" w:hAnsiTheme="minorEastAsia"/>
          <w:sz w:val="28"/>
          <w:szCs w:val="28"/>
        </w:rPr>
      </w:pPr>
      <w:r>
        <w:rPr>
          <w:rFonts w:hint="eastAsia" w:asciiTheme="minorEastAsia" w:hAnsiTheme="minorEastAsia"/>
          <w:sz w:val="28"/>
          <w:szCs w:val="28"/>
        </w:rPr>
        <w:t>住房保障支出</w:t>
      </w:r>
      <w:r>
        <w:rPr>
          <w:rFonts w:asciiTheme="minorEastAsia" w:hAnsiTheme="minorEastAsia"/>
          <w:sz w:val="28"/>
          <w:szCs w:val="28"/>
        </w:rPr>
        <w:t>类</w:t>
      </w:r>
      <w:r>
        <w:rPr>
          <w:rFonts w:hint="eastAsia" w:asciiTheme="minorEastAsia" w:hAnsiTheme="minorEastAsia"/>
          <w:sz w:val="28"/>
          <w:szCs w:val="28"/>
        </w:rPr>
        <w:t>1050万元</w:t>
      </w:r>
      <w:r>
        <w:rPr>
          <w:rFonts w:asciiTheme="minorEastAsia" w:hAnsiTheme="minorEastAsia"/>
          <w:sz w:val="28"/>
          <w:szCs w:val="28"/>
        </w:rPr>
        <w:t>。</w:t>
      </w:r>
    </w:p>
    <w:p w14:paraId="09CB1D5C">
      <w:pPr>
        <w:rPr>
          <w:rFonts w:asciiTheme="minorEastAsia" w:hAnsiTheme="minorEastAsia"/>
          <w:b/>
          <w:sz w:val="28"/>
          <w:szCs w:val="28"/>
        </w:rPr>
      </w:pPr>
      <w:r>
        <w:rPr>
          <w:rFonts w:hint="eastAsia" w:asciiTheme="minorEastAsia" w:hAnsiTheme="minorEastAsia"/>
          <w:b/>
          <w:sz w:val="28"/>
          <w:szCs w:val="28"/>
        </w:rPr>
        <w:t>3、政府性基金预算财政拨款支出情况说明</w:t>
      </w:r>
    </w:p>
    <w:p w14:paraId="25FF3164">
      <w:pPr>
        <w:ind w:firstLine="560" w:firstLineChars="200"/>
        <w:rPr>
          <w:rFonts w:asciiTheme="minorEastAsia" w:hAnsiTheme="minorEastAsia"/>
          <w:sz w:val="28"/>
          <w:szCs w:val="28"/>
        </w:rPr>
      </w:pPr>
      <w:r>
        <w:rPr>
          <w:rFonts w:hint="eastAsia" w:asciiTheme="minorEastAsia" w:hAnsiTheme="minorEastAsia"/>
          <w:sz w:val="28"/>
          <w:szCs w:val="28"/>
        </w:rPr>
        <w:t>无政府性基金财政拨款。</w:t>
      </w:r>
    </w:p>
    <w:p w14:paraId="57C989AF">
      <w:pPr>
        <w:rPr>
          <w:rFonts w:asciiTheme="minorEastAsia" w:hAnsiTheme="minorEastAsia"/>
          <w:b/>
          <w:sz w:val="28"/>
          <w:szCs w:val="28"/>
        </w:rPr>
      </w:pPr>
      <w:r>
        <w:rPr>
          <w:rFonts w:hint="eastAsia" w:asciiTheme="minorEastAsia" w:hAnsiTheme="minorEastAsia"/>
          <w:b/>
          <w:sz w:val="28"/>
          <w:szCs w:val="28"/>
        </w:rPr>
        <w:t>4、财政拨款“三公”经费预算情况说明</w:t>
      </w:r>
    </w:p>
    <w:p w14:paraId="0818F308">
      <w:pPr>
        <w:adjustRightInd w:val="0"/>
        <w:snapToGrid w:val="0"/>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 xml:space="preserve"> 财政拨款“三公”经费预算</w:t>
      </w:r>
      <w:r>
        <w:rPr>
          <w:rFonts w:asciiTheme="minorEastAsia" w:hAnsiTheme="minorEastAsia"/>
          <w:sz w:val="28"/>
          <w:szCs w:val="28"/>
        </w:rPr>
        <w:t>0</w:t>
      </w:r>
      <w:r>
        <w:rPr>
          <w:rFonts w:hint="eastAsia" w:asciiTheme="minorEastAsia" w:hAnsiTheme="minorEastAsia"/>
          <w:sz w:val="28"/>
          <w:szCs w:val="28"/>
        </w:rPr>
        <w:t>万元，比上年预算增加0万元，增长</w:t>
      </w:r>
      <w:r>
        <w:rPr>
          <w:rFonts w:asciiTheme="minorEastAsia" w:hAnsiTheme="minorEastAsia"/>
          <w:sz w:val="28"/>
          <w:szCs w:val="28"/>
        </w:rPr>
        <w:t>0</w:t>
      </w:r>
      <w:r>
        <w:rPr>
          <w:rFonts w:hint="eastAsia" w:asciiTheme="minorEastAsia" w:hAnsiTheme="minorEastAsia"/>
          <w:sz w:val="28"/>
          <w:szCs w:val="28"/>
        </w:rPr>
        <w:t xml:space="preserve"> %。原因是按照中央“八项规定”要求，厉行节约，严格控制“三公”经费支出，</w:t>
      </w:r>
      <w:r>
        <w:rPr>
          <w:rFonts w:asciiTheme="minorEastAsia" w:hAnsiTheme="minorEastAsia"/>
          <w:sz w:val="28"/>
          <w:szCs w:val="28"/>
        </w:rPr>
        <w:t>未安排预算。</w:t>
      </w:r>
    </w:p>
    <w:p w14:paraId="52450AE6">
      <w:pPr>
        <w:rPr>
          <w:rFonts w:asciiTheme="minorEastAsia" w:hAnsiTheme="minorEastAsia"/>
          <w:sz w:val="28"/>
          <w:szCs w:val="28"/>
        </w:rPr>
      </w:pPr>
    </w:p>
    <w:p w14:paraId="157D64CE">
      <w:pPr>
        <w:rPr>
          <w:rFonts w:asciiTheme="minorEastAsia" w:hAnsiTheme="minorEastAsia"/>
          <w:b/>
          <w:sz w:val="28"/>
          <w:szCs w:val="28"/>
        </w:rPr>
      </w:pPr>
      <w:r>
        <w:rPr>
          <w:rFonts w:hint="eastAsia" w:asciiTheme="minorEastAsia" w:hAnsiTheme="minorEastAsia"/>
          <w:b/>
          <w:sz w:val="28"/>
          <w:szCs w:val="28"/>
        </w:rPr>
        <w:t>三、其他公开事项说明</w:t>
      </w:r>
    </w:p>
    <w:p w14:paraId="61E82FE7">
      <w:pPr>
        <w:rPr>
          <w:rFonts w:asciiTheme="minorEastAsia" w:hAnsiTheme="minorEastAsia"/>
          <w:b/>
          <w:sz w:val="28"/>
          <w:szCs w:val="28"/>
        </w:rPr>
      </w:pPr>
      <w:r>
        <w:rPr>
          <w:rFonts w:hint="eastAsia" w:asciiTheme="minorEastAsia" w:hAnsiTheme="minorEastAsia"/>
          <w:b/>
          <w:sz w:val="28"/>
          <w:szCs w:val="28"/>
        </w:rPr>
        <w:t>1、机关运行经费安排情况说明</w:t>
      </w:r>
    </w:p>
    <w:p w14:paraId="7A9700DB">
      <w:pPr>
        <w:ind w:firstLine="560" w:firstLineChars="200"/>
        <w:rPr>
          <w:rFonts w:asciiTheme="minorEastAsia" w:hAnsiTheme="minorEastAsia"/>
          <w:sz w:val="28"/>
          <w:szCs w:val="28"/>
        </w:rPr>
      </w:pPr>
      <w:r>
        <w:rPr>
          <w:rFonts w:hint="eastAsia" w:asciiTheme="minorEastAsia" w:hAnsiTheme="minorEastAsia"/>
          <w:sz w:val="28"/>
          <w:szCs w:val="28"/>
        </w:rPr>
        <w:t>机关运行经费，是指各部门的公用经费，包括办公及印刷费、邮电费、差旅费、会议费、福利费、日常维修费、专业材料及一般设备购置费、办公用房水电费、办公用房取暖费、办公用房物业管理费、公务用车运行维护费以及其他费用。</w:t>
      </w:r>
    </w:p>
    <w:p w14:paraId="308E8AA6">
      <w:pPr>
        <w:adjustRightInd w:val="0"/>
        <w:snapToGrid w:val="0"/>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2025年，我校运行经费财政拨款预算</w:t>
      </w:r>
      <w:r>
        <w:rPr>
          <w:rFonts w:asciiTheme="minorEastAsia" w:hAnsiTheme="minorEastAsia"/>
          <w:sz w:val="28"/>
          <w:szCs w:val="28"/>
        </w:rPr>
        <w:t>1514</w:t>
      </w:r>
      <w:r>
        <w:rPr>
          <w:rFonts w:hint="eastAsia" w:asciiTheme="minorEastAsia" w:hAnsiTheme="minorEastAsia"/>
          <w:sz w:val="28"/>
          <w:szCs w:val="28"/>
        </w:rPr>
        <w:t>万元，比上年增加</w:t>
      </w:r>
      <w:r>
        <w:rPr>
          <w:rFonts w:asciiTheme="minorEastAsia" w:hAnsiTheme="minorEastAsia"/>
          <w:sz w:val="28"/>
          <w:szCs w:val="28"/>
        </w:rPr>
        <w:t>1514</w:t>
      </w:r>
      <w:r>
        <w:rPr>
          <w:rFonts w:hint="eastAsia" w:asciiTheme="minorEastAsia" w:hAnsiTheme="minorEastAsia"/>
          <w:sz w:val="28"/>
          <w:szCs w:val="28"/>
        </w:rPr>
        <w:t>万元。主要原因：2025年用财政拨款资金安排公用经费，</w:t>
      </w:r>
      <w:r>
        <w:rPr>
          <w:rFonts w:asciiTheme="minorEastAsia" w:hAnsiTheme="minorEastAsia"/>
          <w:sz w:val="28"/>
          <w:szCs w:val="28"/>
        </w:rPr>
        <w:t>主要包括：</w:t>
      </w:r>
      <w:r>
        <w:rPr>
          <w:rFonts w:hint="eastAsia" w:asciiTheme="minorEastAsia" w:hAnsiTheme="minorEastAsia"/>
          <w:sz w:val="28"/>
          <w:szCs w:val="28"/>
        </w:rPr>
        <w:t>水费</w:t>
      </w:r>
      <w:r>
        <w:rPr>
          <w:rFonts w:asciiTheme="minorEastAsia" w:hAnsiTheme="minorEastAsia"/>
          <w:sz w:val="28"/>
          <w:szCs w:val="28"/>
        </w:rPr>
        <w:t>、电费、取暖费、物业管理费、维修费。</w:t>
      </w:r>
    </w:p>
    <w:p w14:paraId="4923496D">
      <w:pPr>
        <w:rPr>
          <w:rFonts w:asciiTheme="minorEastAsia" w:hAnsiTheme="minorEastAsia"/>
          <w:b/>
          <w:sz w:val="28"/>
          <w:szCs w:val="28"/>
        </w:rPr>
      </w:pPr>
      <w:r>
        <w:rPr>
          <w:rFonts w:hint="eastAsia" w:asciiTheme="minorEastAsia" w:hAnsiTheme="minorEastAsia"/>
          <w:b/>
          <w:sz w:val="28"/>
          <w:szCs w:val="28"/>
        </w:rPr>
        <w:t>2、政府采购预算情况说明</w:t>
      </w:r>
    </w:p>
    <w:p w14:paraId="2F5AC52D">
      <w:pPr>
        <w:ind w:firstLine="560" w:firstLineChars="200"/>
        <w:rPr>
          <w:rFonts w:asciiTheme="minorEastAsia" w:hAnsiTheme="minorEastAsia"/>
          <w:sz w:val="28"/>
          <w:szCs w:val="28"/>
        </w:rPr>
      </w:pPr>
      <w:r>
        <w:rPr>
          <w:rFonts w:hint="eastAsia" w:asciiTheme="minorEastAsia" w:hAnsiTheme="minorEastAsia"/>
          <w:sz w:val="28"/>
          <w:szCs w:val="28"/>
        </w:rPr>
        <w:t>2025年财政拨款政府采购预算</w:t>
      </w:r>
      <w:r>
        <w:rPr>
          <w:rFonts w:asciiTheme="minorEastAsia" w:hAnsiTheme="minorEastAsia"/>
          <w:sz w:val="28"/>
          <w:szCs w:val="28"/>
        </w:rPr>
        <w:t>46.19</w:t>
      </w:r>
      <w:r>
        <w:rPr>
          <w:rFonts w:hint="eastAsia" w:asciiTheme="minorEastAsia" w:hAnsiTheme="minorEastAsia"/>
          <w:sz w:val="28"/>
          <w:szCs w:val="28"/>
        </w:rPr>
        <w:t>万元。其中</w:t>
      </w:r>
      <w:r>
        <w:rPr>
          <w:rFonts w:asciiTheme="minorEastAsia" w:hAnsiTheme="minorEastAsia"/>
          <w:sz w:val="28"/>
          <w:szCs w:val="28"/>
        </w:rPr>
        <w:t>：</w:t>
      </w:r>
      <w:r>
        <w:rPr>
          <w:rFonts w:hint="eastAsia" w:asciiTheme="minorEastAsia" w:hAnsiTheme="minorEastAsia"/>
          <w:sz w:val="28"/>
          <w:szCs w:val="28"/>
        </w:rPr>
        <w:t>印刷服务13.57万元</w:t>
      </w:r>
      <w:r>
        <w:rPr>
          <w:rFonts w:asciiTheme="minorEastAsia" w:hAnsiTheme="minorEastAsia"/>
          <w:sz w:val="28"/>
          <w:szCs w:val="28"/>
        </w:rPr>
        <w:t>，</w:t>
      </w:r>
      <w:r>
        <w:rPr>
          <w:rFonts w:hint="eastAsia" w:asciiTheme="minorEastAsia" w:hAnsiTheme="minorEastAsia"/>
          <w:sz w:val="28"/>
          <w:szCs w:val="28"/>
        </w:rPr>
        <w:t>计算机、</w:t>
      </w:r>
      <w:r>
        <w:rPr>
          <w:rFonts w:asciiTheme="minorEastAsia" w:hAnsiTheme="minorEastAsia"/>
          <w:sz w:val="28"/>
          <w:szCs w:val="28"/>
        </w:rPr>
        <w:t>一体机</w:t>
      </w:r>
      <w:r>
        <w:rPr>
          <w:rFonts w:hint="eastAsia" w:asciiTheme="minorEastAsia" w:hAnsiTheme="minorEastAsia"/>
          <w:sz w:val="28"/>
          <w:szCs w:val="28"/>
        </w:rPr>
        <w:t>等</w:t>
      </w:r>
      <w:r>
        <w:rPr>
          <w:rFonts w:asciiTheme="minorEastAsia" w:hAnsiTheme="minorEastAsia"/>
          <w:sz w:val="28"/>
          <w:szCs w:val="28"/>
        </w:rPr>
        <w:t>办公设备32.62</w:t>
      </w:r>
      <w:r>
        <w:rPr>
          <w:rFonts w:hint="eastAsia" w:asciiTheme="minorEastAsia" w:hAnsiTheme="minorEastAsia"/>
          <w:sz w:val="28"/>
          <w:szCs w:val="28"/>
        </w:rPr>
        <w:t>万元。</w:t>
      </w:r>
    </w:p>
    <w:p w14:paraId="6945770F">
      <w:pPr>
        <w:rPr>
          <w:rFonts w:asciiTheme="minorEastAsia" w:hAnsiTheme="minorEastAsia"/>
          <w:b/>
          <w:sz w:val="28"/>
          <w:szCs w:val="28"/>
        </w:rPr>
      </w:pPr>
      <w:r>
        <w:rPr>
          <w:rFonts w:hint="eastAsia" w:asciiTheme="minorEastAsia" w:hAnsiTheme="minorEastAsia"/>
          <w:b/>
          <w:sz w:val="28"/>
          <w:szCs w:val="28"/>
        </w:rPr>
        <w:t>3、国有资产占有使用情况</w:t>
      </w:r>
    </w:p>
    <w:p w14:paraId="43198413">
      <w:pPr>
        <w:ind w:firstLine="560" w:firstLineChars="200"/>
        <w:rPr>
          <w:rFonts w:asciiTheme="minorEastAsia" w:hAnsiTheme="minorEastAsia"/>
          <w:sz w:val="28"/>
          <w:szCs w:val="28"/>
        </w:rPr>
      </w:pPr>
      <w:r>
        <w:rPr>
          <w:rFonts w:hint="eastAsia" w:asciiTheme="minorEastAsia" w:hAnsiTheme="minorEastAsia"/>
          <w:sz w:val="28"/>
          <w:szCs w:val="28"/>
        </w:rPr>
        <w:t>共有房屋4.39万平米，其中办公用房</w:t>
      </w:r>
      <w:r>
        <w:rPr>
          <w:rFonts w:asciiTheme="minorEastAsia" w:hAnsiTheme="minorEastAsia"/>
          <w:sz w:val="28"/>
          <w:szCs w:val="28"/>
        </w:rPr>
        <w:t>0.43</w:t>
      </w:r>
      <w:r>
        <w:rPr>
          <w:rFonts w:hint="eastAsia" w:asciiTheme="minorEastAsia" w:hAnsiTheme="minorEastAsia"/>
          <w:sz w:val="28"/>
          <w:szCs w:val="28"/>
        </w:rPr>
        <w:t>万平方米，业务用房为3.24万平方米，其他用房为</w:t>
      </w:r>
      <w:r>
        <w:rPr>
          <w:rFonts w:asciiTheme="minorEastAsia" w:hAnsiTheme="minorEastAsia"/>
          <w:sz w:val="28"/>
          <w:szCs w:val="28"/>
        </w:rPr>
        <w:t>0</w:t>
      </w:r>
      <w:r>
        <w:rPr>
          <w:rFonts w:hint="eastAsia" w:asciiTheme="minorEastAsia" w:hAnsiTheme="minorEastAsia"/>
          <w:sz w:val="28"/>
          <w:szCs w:val="28"/>
        </w:rPr>
        <w:t>.72万平方米，价值合计为</w:t>
      </w:r>
      <w:r>
        <w:rPr>
          <w:rFonts w:asciiTheme="minorEastAsia" w:hAnsiTheme="minorEastAsia"/>
          <w:sz w:val="28"/>
          <w:szCs w:val="28"/>
        </w:rPr>
        <w:t>8663.27</w:t>
      </w:r>
      <w:r>
        <w:rPr>
          <w:rFonts w:hint="eastAsia" w:asciiTheme="minorEastAsia" w:hAnsiTheme="minorEastAsia"/>
          <w:sz w:val="28"/>
          <w:szCs w:val="28"/>
        </w:rPr>
        <w:t>万元；车辆共有</w:t>
      </w:r>
      <w:r>
        <w:rPr>
          <w:rFonts w:asciiTheme="minorEastAsia" w:hAnsiTheme="minorEastAsia"/>
          <w:sz w:val="28"/>
          <w:szCs w:val="28"/>
        </w:rPr>
        <w:t>1</w:t>
      </w:r>
      <w:r>
        <w:rPr>
          <w:rFonts w:hint="eastAsia" w:asciiTheme="minorEastAsia" w:hAnsiTheme="minorEastAsia"/>
          <w:sz w:val="28"/>
          <w:szCs w:val="28"/>
        </w:rPr>
        <w:t>1辆，其中：轿车4辆</w:t>
      </w:r>
      <w:r>
        <w:rPr>
          <w:rFonts w:asciiTheme="minorEastAsia" w:hAnsiTheme="minorEastAsia"/>
          <w:sz w:val="28"/>
          <w:szCs w:val="28"/>
        </w:rPr>
        <w:t>、小型客车</w:t>
      </w:r>
      <w:r>
        <w:rPr>
          <w:rFonts w:hint="eastAsia" w:asciiTheme="minorEastAsia" w:hAnsiTheme="minorEastAsia"/>
          <w:sz w:val="28"/>
          <w:szCs w:val="28"/>
        </w:rPr>
        <w:t>4辆、</w:t>
      </w:r>
      <w:r>
        <w:rPr>
          <w:rFonts w:asciiTheme="minorEastAsia" w:hAnsiTheme="minorEastAsia"/>
          <w:sz w:val="28"/>
          <w:szCs w:val="28"/>
        </w:rPr>
        <w:t>中型客车和大型客车2</w:t>
      </w:r>
      <w:r>
        <w:rPr>
          <w:rFonts w:hint="eastAsia" w:asciiTheme="minorEastAsia" w:hAnsiTheme="minorEastAsia"/>
          <w:sz w:val="28"/>
          <w:szCs w:val="28"/>
        </w:rPr>
        <w:t>辆</w:t>
      </w:r>
      <w:r>
        <w:rPr>
          <w:rFonts w:asciiTheme="minorEastAsia" w:hAnsiTheme="minorEastAsia"/>
          <w:sz w:val="28"/>
          <w:szCs w:val="28"/>
        </w:rPr>
        <w:t>、其他车型</w:t>
      </w:r>
      <w:r>
        <w:rPr>
          <w:rFonts w:hint="eastAsia" w:asciiTheme="minorEastAsia" w:hAnsiTheme="minorEastAsia"/>
          <w:sz w:val="28"/>
          <w:szCs w:val="28"/>
        </w:rPr>
        <w:t>1辆。单价100万元（含）以上的专用设备（台、套…）</w:t>
      </w:r>
      <w:r>
        <w:rPr>
          <w:rFonts w:asciiTheme="minorEastAsia" w:hAnsiTheme="minorEastAsia"/>
          <w:sz w:val="28"/>
          <w:szCs w:val="28"/>
        </w:rPr>
        <w:t>12</w:t>
      </w:r>
      <w:r>
        <w:rPr>
          <w:rFonts w:hint="eastAsia" w:asciiTheme="minorEastAsia" w:hAnsiTheme="minorEastAsia"/>
          <w:sz w:val="28"/>
          <w:szCs w:val="28"/>
        </w:rPr>
        <w:t>台（套）；无形资产</w:t>
      </w:r>
      <w:r>
        <w:rPr>
          <w:rFonts w:asciiTheme="minorEastAsia" w:hAnsiTheme="minorEastAsia"/>
          <w:sz w:val="28"/>
          <w:szCs w:val="28"/>
        </w:rPr>
        <w:t>1037.45</w:t>
      </w:r>
      <w:r>
        <w:rPr>
          <w:rFonts w:hint="eastAsia" w:asciiTheme="minorEastAsia" w:hAnsiTheme="minorEastAsia"/>
          <w:sz w:val="28"/>
          <w:szCs w:val="28"/>
        </w:rPr>
        <w:t>万元。</w:t>
      </w:r>
    </w:p>
    <w:p w14:paraId="52EAE731">
      <w:pPr>
        <w:rPr>
          <w:rFonts w:asciiTheme="minorEastAsia" w:hAnsiTheme="minorEastAsia"/>
          <w:b/>
          <w:sz w:val="28"/>
          <w:szCs w:val="28"/>
        </w:rPr>
      </w:pPr>
      <w:r>
        <w:rPr>
          <w:rFonts w:hint="eastAsia" w:asciiTheme="minorEastAsia" w:hAnsiTheme="minorEastAsia"/>
          <w:b/>
          <w:sz w:val="28"/>
          <w:szCs w:val="28"/>
        </w:rPr>
        <w:t>4、重点项目</w:t>
      </w:r>
      <w:r>
        <w:rPr>
          <w:rFonts w:asciiTheme="minorEastAsia" w:hAnsiTheme="minorEastAsia"/>
          <w:b/>
          <w:sz w:val="28"/>
          <w:szCs w:val="28"/>
        </w:rPr>
        <w:t>绩效目标</w:t>
      </w:r>
    </w:p>
    <w:p w14:paraId="4B10D426">
      <w:pPr>
        <w:ind w:firstLine="560" w:firstLineChars="200"/>
        <w:rPr>
          <w:rFonts w:asciiTheme="minorEastAsia" w:hAnsiTheme="minorEastAsia"/>
          <w:sz w:val="28"/>
          <w:szCs w:val="28"/>
        </w:rPr>
      </w:pPr>
      <w:r>
        <w:rPr>
          <w:rFonts w:hint="eastAsia" w:asciiTheme="minorEastAsia" w:hAnsiTheme="minorEastAsia"/>
          <w:sz w:val="28"/>
          <w:szCs w:val="28"/>
        </w:rPr>
        <w:t>项目支出预算绩效目标填报情况</w:t>
      </w:r>
    </w:p>
    <w:p w14:paraId="4EFAD84F">
      <w:pPr>
        <w:ind w:firstLine="560" w:firstLineChars="200"/>
        <w:rPr>
          <w:rFonts w:asciiTheme="minorEastAsia" w:hAnsiTheme="minorEastAsia"/>
          <w:sz w:val="28"/>
          <w:szCs w:val="28"/>
        </w:rPr>
      </w:pPr>
      <w:r>
        <w:rPr>
          <w:rFonts w:hint="eastAsia" w:asciiTheme="minorEastAsia" w:hAnsiTheme="minorEastAsia"/>
          <w:sz w:val="28"/>
          <w:szCs w:val="28"/>
        </w:rPr>
        <w:t>2025年，填报绩效目标的预算项目</w:t>
      </w:r>
      <w:r>
        <w:rPr>
          <w:rFonts w:asciiTheme="minorEastAsia" w:hAnsiTheme="minorEastAsia"/>
          <w:sz w:val="28"/>
          <w:szCs w:val="28"/>
        </w:rPr>
        <w:t>10</w:t>
      </w:r>
      <w:r>
        <w:rPr>
          <w:rFonts w:hint="eastAsia" w:asciiTheme="minorEastAsia" w:hAnsiTheme="minorEastAsia"/>
          <w:sz w:val="28"/>
          <w:szCs w:val="28"/>
        </w:rPr>
        <w:t>个，</w:t>
      </w:r>
      <w:bookmarkStart w:id="0" w:name="OLE_LINK1"/>
      <w:r>
        <w:rPr>
          <w:rFonts w:hint="eastAsia" w:asciiTheme="minorEastAsia" w:hAnsiTheme="minorEastAsia"/>
          <w:sz w:val="28"/>
          <w:szCs w:val="28"/>
        </w:rPr>
        <w:t>公开绩效目标</w:t>
      </w:r>
      <w:r>
        <w:rPr>
          <w:rFonts w:asciiTheme="minorEastAsia" w:hAnsiTheme="minorEastAsia"/>
          <w:sz w:val="28"/>
          <w:szCs w:val="28"/>
        </w:rPr>
        <w:t>10</w:t>
      </w:r>
      <w:r>
        <w:rPr>
          <w:rFonts w:hint="eastAsia" w:asciiTheme="minorEastAsia" w:hAnsiTheme="minorEastAsia"/>
          <w:sz w:val="28"/>
          <w:szCs w:val="28"/>
        </w:rPr>
        <w:t>个，公开项目占全部预算项目的</w:t>
      </w:r>
      <w:r>
        <w:rPr>
          <w:rFonts w:asciiTheme="minorEastAsia" w:hAnsiTheme="minorEastAsia"/>
          <w:sz w:val="28"/>
          <w:szCs w:val="28"/>
        </w:rPr>
        <w:t>100</w:t>
      </w:r>
      <w:r>
        <w:rPr>
          <w:rFonts w:hint="eastAsia" w:asciiTheme="minorEastAsia" w:hAnsiTheme="minorEastAsia"/>
          <w:sz w:val="28"/>
          <w:szCs w:val="28"/>
        </w:rPr>
        <w:t>%。</w:t>
      </w:r>
      <w:bookmarkEnd w:id="0"/>
      <w:r>
        <w:rPr>
          <w:rFonts w:hint="eastAsia" w:asciiTheme="minorEastAsia" w:hAnsiTheme="minorEastAsia"/>
          <w:sz w:val="28"/>
          <w:szCs w:val="28"/>
        </w:rPr>
        <w:t>公开填报绩效目标的项目支出预算</w:t>
      </w:r>
      <w:r>
        <w:rPr>
          <w:rFonts w:asciiTheme="minorEastAsia" w:hAnsiTheme="minorEastAsia"/>
          <w:sz w:val="28"/>
          <w:szCs w:val="28"/>
        </w:rPr>
        <w:t>4657.1</w:t>
      </w:r>
      <w:r>
        <w:rPr>
          <w:rFonts w:hint="eastAsia" w:asciiTheme="minorEastAsia" w:hAnsiTheme="minorEastAsia"/>
          <w:sz w:val="28"/>
          <w:szCs w:val="28"/>
        </w:rPr>
        <w:t>万元，占全部项目支出预算的</w:t>
      </w:r>
      <w:r>
        <w:rPr>
          <w:rFonts w:asciiTheme="minorEastAsia" w:hAnsiTheme="minorEastAsia"/>
          <w:sz w:val="28"/>
          <w:szCs w:val="28"/>
        </w:rPr>
        <w:t>100</w:t>
      </w:r>
      <w:r>
        <w:rPr>
          <w:rFonts w:hint="eastAsia" w:asciiTheme="minorEastAsia" w:hAnsiTheme="minorEastAsia"/>
          <w:sz w:val="28"/>
          <w:szCs w:val="28"/>
        </w:rPr>
        <w:t>%。</w:t>
      </w:r>
    </w:p>
    <w:p w14:paraId="521F901B">
      <w:pPr>
        <w:rPr>
          <w:rFonts w:asciiTheme="minorEastAsia" w:hAnsiTheme="minorEastAsia"/>
          <w:sz w:val="28"/>
          <w:szCs w:val="28"/>
        </w:rPr>
      </w:pPr>
    </w:p>
    <w:p w14:paraId="05C8BF7C">
      <w:pPr>
        <w:pStyle w:val="9"/>
        <w:numPr>
          <w:ilvl w:val="0"/>
          <w:numId w:val="4"/>
        </w:numPr>
        <w:ind w:firstLineChars="0"/>
        <w:rPr>
          <w:rFonts w:asciiTheme="minorEastAsia" w:hAnsiTheme="minorEastAsia"/>
          <w:sz w:val="28"/>
          <w:szCs w:val="28"/>
        </w:rPr>
      </w:pPr>
      <w:r>
        <w:rPr>
          <w:rFonts w:hint="eastAsia" w:asciiTheme="minorEastAsia" w:hAnsiTheme="minorEastAsia"/>
          <w:sz w:val="28"/>
          <w:szCs w:val="28"/>
        </w:rPr>
        <w:t>中职学生资助项目:</w:t>
      </w:r>
      <w:r>
        <w:rPr>
          <w:rFonts w:hint="eastAsia"/>
        </w:rPr>
        <w:t xml:space="preserve"> </w:t>
      </w:r>
      <w:r>
        <w:rPr>
          <w:rFonts w:hint="eastAsia" w:asciiTheme="minorEastAsia" w:hAnsiTheme="minorEastAsia"/>
          <w:sz w:val="28"/>
          <w:szCs w:val="28"/>
        </w:rPr>
        <w:t>做好家庭经济困难学生认定工作，确保建档立卡等家庭经济困难学生有限获得资助，进一步提高资助精准度，做到应助尽助。</w:t>
      </w:r>
    </w:p>
    <w:p w14:paraId="35F73AE2">
      <w:pPr>
        <w:pStyle w:val="9"/>
        <w:numPr>
          <w:ilvl w:val="0"/>
          <w:numId w:val="4"/>
        </w:numPr>
        <w:ind w:firstLineChars="0"/>
        <w:rPr>
          <w:rFonts w:asciiTheme="minorEastAsia" w:hAnsiTheme="minorEastAsia"/>
          <w:sz w:val="28"/>
          <w:szCs w:val="28"/>
        </w:rPr>
      </w:pPr>
      <w:r>
        <w:rPr>
          <w:rFonts w:hint="eastAsia" w:asciiTheme="minorEastAsia" w:hAnsiTheme="minorEastAsia"/>
          <w:sz w:val="28"/>
          <w:szCs w:val="28"/>
        </w:rPr>
        <w:t>高校学生资助项目:</w:t>
      </w:r>
      <w:r>
        <w:rPr>
          <w:rFonts w:hint="eastAsia"/>
        </w:rPr>
        <w:t xml:space="preserve"> </w:t>
      </w:r>
      <w:r>
        <w:rPr>
          <w:rFonts w:hint="eastAsia" w:asciiTheme="minorEastAsia" w:hAnsiTheme="minorEastAsia"/>
          <w:sz w:val="28"/>
          <w:szCs w:val="28"/>
        </w:rPr>
        <w:t>完成本科生、研究生奖助学金的评定和发放工作；完成服兵役学生学费补偿工作。</w:t>
      </w:r>
    </w:p>
    <w:p w14:paraId="7263EC64">
      <w:pPr>
        <w:pStyle w:val="9"/>
        <w:numPr>
          <w:ilvl w:val="0"/>
          <w:numId w:val="4"/>
        </w:numPr>
        <w:ind w:firstLineChars="0"/>
        <w:rPr>
          <w:rFonts w:asciiTheme="minorEastAsia" w:hAnsiTheme="minorEastAsia"/>
          <w:sz w:val="28"/>
          <w:szCs w:val="28"/>
        </w:rPr>
      </w:pPr>
      <w:r>
        <w:rPr>
          <w:rFonts w:hint="eastAsia" w:asciiTheme="minorEastAsia" w:hAnsiTheme="minorEastAsia"/>
          <w:sz w:val="28"/>
          <w:szCs w:val="28"/>
        </w:rPr>
        <w:t>中央支持地方高校改革发展项目:</w:t>
      </w:r>
      <w:r>
        <w:rPr>
          <w:rFonts w:hint="eastAsia"/>
        </w:rPr>
        <w:t xml:space="preserve"> </w:t>
      </w:r>
      <w:r>
        <w:rPr>
          <w:rFonts w:hint="eastAsia" w:asciiTheme="minorEastAsia" w:hAnsiTheme="minorEastAsia"/>
          <w:sz w:val="28"/>
          <w:szCs w:val="28"/>
        </w:rPr>
        <w:t>改善高校办学条件，促进学校持续健康发展；整合优质资源，强化学科建设，推进一流大学和一流学科建设、加强教学实验平台、人才队伍建设、实习实训建设等，提高教学水平和科研创新能力，提高人才培养质量等。</w:t>
      </w:r>
    </w:p>
    <w:p w14:paraId="322BB174">
      <w:pPr>
        <w:pStyle w:val="9"/>
        <w:numPr>
          <w:ilvl w:val="0"/>
          <w:numId w:val="4"/>
        </w:numPr>
        <w:ind w:firstLineChars="0"/>
        <w:rPr>
          <w:rFonts w:asciiTheme="minorEastAsia" w:hAnsiTheme="minorEastAsia"/>
          <w:sz w:val="28"/>
          <w:szCs w:val="28"/>
        </w:rPr>
      </w:pPr>
      <w:r>
        <w:rPr>
          <w:rFonts w:hint="eastAsia" w:asciiTheme="minorEastAsia" w:hAnsiTheme="minorEastAsia"/>
          <w:sz w:val="28"/>
          <w:szCs w:val="28"/>
        </w:rPr>
        <w:t>高等教育改革发展项目：充分利用专项资金完成精品在线开放课程建设和自治区大学生创新创业计划相关工作，支持地方本科院校提升教学质量内涵，鼓励凝练教学成果，凸显教学教育成绩；加强推进在线开放课程建设，改变教学模式，提升信息化教学水平。增强大学生创新创业水平和数量。</w:t>
      </w:r>
    </w:p>
    <w:p w14:paraId="71B9571F">
      <w:pPr>
        <w:pStyle w:val="9"/>
        <w:numPr>
          <w:ilvl w:val="0"/>
          <w:numId w:val="4"/>
        </w:numPr>
        <w:ind w:firstLineChars="0"/>
        <w:rPr>
          <w:rFonts w:asciiTheme="minorEastAsia" w:hAnsiTheme="minorEastAsia"/>
          <w:sz w:val="28"/>
          <w:szCs w:val="28"/>
        </w:rPr>
      </w:pPr>
      <w:r>
        <w:rPr>
          <w:rFonts w:hint="eastAsia" w:asciiTheme="minorEastAsia" w:hAnsiTheme="minorEastAsia"/>
          <w:sz w:val="28"/>
          <w:szCs w:val="28"/>
        </w:rPr>
        <w:t>思想政治和体美劳项目</w:t>
      </w:r>
      <w:r>
        <w:rPr>
          <w:rFonts w:asciiTheme="minorEastAsia" w:hAnsiTheme="minorEastAsia"/>
          <w:sz w:val="28"/>
          <w:szCs w:val="28"/>
        </w:rPr>
        <w:t>：</w:t>
      </w:r>
      <w:r>
        <w:rPr>
          <w:rFonts w:hint="eastAsia" w:asciiTheme="minorEastAsia" w:hAnsiTheme="minorEastAsia"/>
          <w:sz w:val="28"/>
          <w:szCs w:val="28"/>
        </w:rPr>
        <w:t>把学校美育、体育和劳动教养工作纳入督导评估和考核体系，让“软任务”成为“硬指标”；优化学科结构，提升学科水平，推动学科建设；精准发力，推动教体相融合、划出美育硬杠杠、构建劳动教育责任链条；提升学生体质健康水平。</w:t>
      </w:r>
    </w:p>
    <w:p w14:paraId="41D2D16B">
      <w:pPr>
        <w:pStyle w:val="9"/>
        <w:numPr>
          <w:ilvl w:val="0"/>
          <w:numId w:val="4"/>
        </w:numPr>
        <w:ind w:firstLineChars="0"/>
        <w:rPr>
          <w:rFonts w:asciiTheme="minorEastAsia" w:hAnsiTheme="minorEastAsia"/>
          <w:sz w:val="28"/>
          <w:szCs w:val="28"/>
        </w:rPr>
      </w:pPr>
      <w:r>
        <w:rPr>
          <w:rFonts w:hint="eastAsia" w:asciiTheme="minorEastAsia" w:hAnsiTheme="minorEastAsia"/>
          <w:sz w:val="28"/>
          <w:szCs w:val="28"/>
        </w:rPr>
        <w:t xml:space="preserve"> 人才工作项目：</w:t>
      </w:r>
      <w:r>
        <w:rPr>
          <w:rFonts w:asciiTheme="minorEastAsia" w:hAnsiTheme="minorEastAsia"/>
          <w:sz w:val="28"/>
          <w:szCs w:val="28"/>
        </w:rPr>
        <w:t>提高我校教师科研水平</w:t>
      </w:r>
      <w:r>
        <w:rPr>
          <w:rFonts w:hint="eastAsia" w:asciiTheme="minorEastAsia" w:hAnsiTheme="minorEastAsia"/>
          <w:sz w:val="28"/>
          <w:szCs w:val="28"/>
        </w:rPr>
        <w:t>并</w:t>
      </w:r>
      <w:r>
        <w:rPr>
          <w:rFonts w:asciiTheme="minorEastAsia" w:hAnsiTheme="minorEastAsia"/>
          <w:sz w:val="28"/>
          <w:szCs w:val="28"/>
        </w:rPr>
        <w:t>为自治区经济文化建设做出贡献。</w:t>
      </w:r>
    </w:p>
    <w:p w14:paraId="55AFACF0">
      <w:pPr>
        <w:pStyle w:val="9"/>
        <w:numPr>
          <w:ilvl w:val="0"/>
          <w:numId w:val="4"/>
        </w:numPr>
        <w:ind w:firstLineChars="0"/>
        <w:rPr>
          <w:rFonts w:asciiTheme="minorEastAsia" w:hAnsiTheme="minorEastAsia"/>
          <w:sz w:val="28"/>
          <w:szCs w:val="28"/>
        </w:rPr>
      </w:pPr>
      <w:r>
        <w:rPr>
          <w:rFonts w:hint="eastAsia" w:asciiTheme="minorEastAsia" w:hAnsiTheme="minorEastAsia"/>
          <w:sz w:val="28"/>
          <w:szCs w:val="28"/>
        </w:rPr>
        <w:t>高校基本科研业务费：以</w:t>
      </w:r>
      <w:r>
        <w:rPr>
          <w:rFonts w:asciiTheme="minorEastAsia" w:hAnsiTheme="minorEastAsia"/>
          <w:sz w:val="28"/>
          <w:szCs w:val="28"/>
        </w:rPr>
        <w:t>立德树人</w:t>
      </w:r>
      <w:r>
        <w:rPr>
          <w:rFonts w:hint="eastAsia" w:asciiTheme="minorEastAsia" w:hAnsiTheme="minorEastAsia"/>
          <w:sz w:val="28"/>
          <w:szCs w:val="28"/>
        </w:rPr>
        <w:t>为</w:t>
      </w:r>
      <w:r>
        <w:rPr>
          <w:rFonts w:asciiTheme="minorEastAsia" w:hAnsiTheme="minorEastAsia"/>
          <w:sz w:val="28"/>
          <w:szCs w:val="28"/>
        </w:rPr>
        <w:t>根本，支持高校教师自主开展科学研究，提高科研能力和创新能力。</w:t>
      </w:r>
    </w:p>
    <w:p w14:paraId="31981498">
      <w:pPr>
        <w:ind w:left="700" w:hanging="700" w:hangingChars="250"/>
        <w:rPr>
          <w:rFonts w:asciiTheme="minorEastAsia" w:hAnsiTheme="minorEastAsia"/>
          <w:sz w:val="28"/>
          <w:szCs w:val="28"/>
        </w:rPr>
      </w:pPr>
      <w:r>
        <w:rPr>
          <w:rFonts w:hint="eastAsia" w:asciiTheme="minorEastAsia" w:hAnsiTheme="minorEastAsia"/>
          <w:sz w:val="28"/>
          <w:szCs w:val="28"/>
        </w:rPr>
        <w:t>（8）</w:t>
      </w:r>
      <w:r>
        <w:rPr>
          <w:rFonts w:asciiTheme="minorEastAsia" w:hAnsiTheme="minorEastAsia"/>
          <w:sz w:val="28"/>
          <w:szCs w:val="28"/>
        </w:rPr>
        <w:t>高校免学费补助：</w:t>
      </w:r>
      <w:r>
        <w:rPr>
          <w:rFonts w:hint="eastAsia" w:asciiTheme="minorEastAsia" w:hAnsiTheme="minorEastAsia"/>
          <w:sz w:val="28"/>
          <w:szCs w:val="28"/>
        </w:rPr>
        <w:t>提升</w:t>
      </w:r>
      <w:r>
        <w:rPr>
          <w:rFonts w:asciiTheme="minorEastAsia" w:hAnsiTheme="minorEastAsia"/>
          <w:sz w:val="28"/>
          <w:szCs w:val="28"/>
        </w:rPr>
        <w:t>学校服务社会能力和</w:t>
      </w:r>
      <w:r>
        <w:rPr>
          <w:rFonts w:hint="eastAsia" w:asciiTheme="minorEastAsia" w:hAnsiTheme="minorEastAsia"/>
          <w:sz w:val="28"/>
          <w:szCs w:val="28"/>
        </w:rPr>
        <w:t>水平</w:t>
      </w:r>
      <w:r>
        <w:rPr>
          <w:rFonts w:asciiTheme="minorEastAsia" w:hAnsiTheme="minorEastAsia"/>
          <w:sz w:val="28"/>
          <w:szCs w:val="28"/>
        </w:rPr>
        <w:t>，建立健全教学质量保障体系，全面提升学校本科教学工作水平和人才培养质量。</w:t>
      </w:r>
    </w:p>
    <w:p w14:paraId="05072381">
      <w:pPr>
        <w:ind w:left="700" w:hanging="700" w:hangingChars="250"/>
        <w:rPr>
          <w:rFonts w:asciiTheme="minorEastAsia" w:hAnsiTheme="minorEastAsia"/>
          <w:sz w:val="28"/>
          <w:szCs w:val="28"/>
        </w:rPr>
      </w:pPr>
      <w:r>
        <w:rPr>
          <w:rFonts w:hint="eastAsia" w:asciiTheme="minorEastAsia" w:hAnsiTheme="minorEastAsia"/>
          <w:sz w:val="28"/>
          <w:szCs w:val="28"/>
        </w:rPr>
        <w:t>（9）双一流建设和特色发展引导资金项目：完成音乐与舞蹈学自治区一流培育提质学科项目，建设“民族音乐组合训练与实践”国家一流本科课程；完成博士硕士一级学科授权点对应调整申报工作。重点打造一流创作表演团队，积极调动高学历青年教师及学生的创演积极性和自觉性，弘扬创新创造精神，创作艺术精品。为一流学科提档升级目标奠定坚实的基础。</w:t>
      </w:r>
    </w:p>
    <w:p w14:paraId="7CA413E5">
      <w:pPr>
        <w:ind w:left="700" w:hanging="700" w:hangingChars="250"/>
        <w:rPr>
          <w:rFonts w:asciiTheme="minorEastAsia" w:hAnsiTheme="minorEastAsia"/>
          <w:sz w:val="28"/>
          <w:szCs w:val="28"/>
        </w:rPr>
      </w:pPr>
      <w:r>
        <w:rPr>
          <w:rFonts w:hint="eastAsia" w:asciiTheme="minorEastAsia" w:hAnsiTheme="minorEastAsia"/>
          <w:sz w:val="28"/>
          <w:szCs w:val="28"/>
        </w:rPr>
        <w:t>（10）现代职业教育质量提升计划资金：改善办学条件，奠定全面提升教育教学水平的基础：积极开展教学，提升教学水平，提高现代职业教育质量：推进创作展演工作，加强艺术实践，提高艺术人才专业能力。具体为加大师资投入，如外聘教师课时费等等劳务费的投入，提升教学水平，提高办学质量。，提高艺术人才的专业能力。</w:t>
      </w:r>
    </w:p>
    <w:p w14:paraId="053008F2">
      <w:pPr>
        <w:ind w:left="700" w:hanging="700" w:hangingChars="250"/>
        <w:rPr>
          <w:rFonts w:asciiTheme="minorEastAsia" w:hAnsiTheme="minorEastAsia"/>
          <w:sz w:val="28"/>
          <w:szCs w:val="28"/>
        </w:rPr>
      </w:pPr>
    </w:p>
    <w:p w14:paraId="1869953C">
      <w:pPr>
        <w:rPr>
          <w:rFonts w:asciiTheme="minorEastAsia" w:hAnsiTheme="minorEastAsia"/>
          <w:b/>
          <w:sz w:val="28"/>
          <w:szCs w:val="28"/>
        </w:rPr>
      </w:pPr>
      <w:r>
        <w:rPr>
          <w:rFonts w:hint="eastAsia" w:asciiTheme="minorEastAsia" w:hAnsiTheme="minorEastAsia"/>
          <w:b/>
          <w:sz w:val="28"/>
          <w:szCs w:val="28"/>
        </w:rPr>
        <w:t>四、 名词解释</w:t>
      </w:r>
    </w:p>
    <w:p w14:paraId="21403253">
      <w:pPr>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、一般公共预算财政拨款收入：指自治区财政当年拨付的资金。</w:t>
      </w:r>
    </w:p>
    <w:p w14:paraId="5CC3606D">
      <w:pPr>
        <w:rPr>
          <w:rFonts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、事业收入：指学校开展专业业务活动及辅助活动所取得的收入。</w:t>
      </w:r>
    </w:p>
    <w:p w14:paraId="0E2DD743">
      <w:pPr>
        <w:rPr>
          <w:rFonts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、事业单位经营收入：指事业单位在专业业务活动及其辅助活动之外开展非独立核算经营活动取得的收入。</w:t>
      </w:r>
    </w:p>
    <w:p w14:paraId="747FF2B3">
      <w:pPr>
        <w:rPr>
          <w:rFonts w:asciiTheme="minorEastAsia" w:hAnsiTheme="minorEastAsia"/>
          <w:sz w:val="28"/>
          <w:szCs w:val="28"/>
        </w:rPr>
      </w:pPr>
      <w:r>
        <w:rPr>
          <w:rFonts w:asciiTheme="minorEastAsia" w:hAnsiTheme="minorEastAsia"/>
          <w:sz w:val="28"/>
          <w:szCs w:val="28"/>
        </w:rPr>
        <w:t>4</w:t>
      </w:r>
      <w:r>
        <w:rPr>
          <w:rFonts w:hint="eastAsia" w:asciiTheme="minorEastAsia" w:hAnsiTheme="minorEastAsia"/>
          <w:sz w:val="28"/>
          <w:szCs w:val="28"/>
        </w:rPr>
        <w:t>、其他收入：指除上述“财政拨款收入”、“事业收入”、“事业单位经营收入”等以外的收入。</w:t>
      </w:r>
    </w:p>
    <w:p w14:paraId="796B6684">
      <w:pPr>
        <w:rPr>
          <w:rFonts w:asciiTheme="minorEastAsia" w:hAnsiTheme="minorEastAsia"/>
          <w:sz w:val="28"/>
          <w:szCs w:val="28"/>
        </w:rPr>
      </w:pPr>
      <w:r>
        <w:rPr>
          <w:rFonts w:asciiTheme="minorEastAsia" w:hAnsiTheme="minorEastAsia"/>
          <w:sz w:val="28"/>
          <w:szCs w:val="28"/>
        </w:rPr>
        <w:t>5</w:t>
      </w:r>
      <w:r>
        <w:rPr>
          <w:rFonts w:hint="eastAsia" w:asciiTheme="minorEastAsia" w:hAnsiTheme="minorEastAsia"/>
          <w:sz w:val="28"/>
          <w:szCs w:val="28"/>
        </w:rPr>
        <w:t>、用事业基金弥补收支差额：指事业单位在预计用当年的“财政拨款收入”、“财政拨款结转和结余资金”、“事业收入”、“事业单位经营收入”、“其他收入”不足以安排当年支出的情况下，使用以前年度积累的事业基金（事业单位当年收支相抵后按国家规定提取、用于弥补以后年度收支差额的基金）弥补本年度收支缺口的资金。</w:t>
      </w:r>
    </w:p>
    <w:p w14:paraId="0790DFF9">
      <w:pPr>
        <w:rPr>
          <w:rFonts w:asciiTheme="minorEastAsia" w:hAnsiTheme="minorEastAsia"/>
          <w:sz w:val="28"/>
          <w:szCs w:val="28"/>
        </w:rPr>
      </w:pPr>
      <w:r>
        <w:rPr>
          <w:rFonts w:asciiTheme="minorEastAsia" w:hAnsiTheme="minorEastAsia"/>
          <w:sz w:val="28"/>
          <w:szCs w:val="28"/>
        </w:rPr>
        <w:t>6</w:t>
      </w:r>
      <w:r>
        <w:rPr>
          <w:rFonts w:hint="eastAsia" w:asciiTheme="minorEastAsia" w:hAnsiTheme="minorEastAsia"/>
          <w:sz w:val="28"/>
          <w:szCs w:val="28"/>
        </w:rPr>
        <w:t>、上年结转：指以前年度尚未完成、结转到本年仍按原规定用途继续使用的资金。</w:t>
      </w:r>
    </w:p>
    <w:p w14:paraId="60DFFEAE">
      <w:pPr>
        <w:rPr>
          <w:rFonts w:asciiTheme="minorEastAsia" w:hAnsiTheme="minorEastAsia"/>
          <w:sz w:val="28"/>
          <w:szCs w:val="28"/>
        </w:rPr>
      </w:pPr>
      <w:r>
        <w:rPr>
          <w:rFonts w:asciiTheme="minorEastAsia" w:hAnsiTheme="minorEastAsia"/>
          <w:sz w:val="28"/>
          <w:szCs w:val="28"/>
        </w:rPr>
        <w:t>7</w:t>
      </w:r>
      <w:r>
        <w:rPr>
          <w:rFonts w:hint="eastAsia" w:asciiTheme="minorEastAsia" w:hAnsiTheme="minorEastAsia"/>
          <w:sz w:val="28"/>
          <w:szCs w:val="28"/>
        </w:rPr>
        <w:t>、教育（类）：指学校以人才培养为中心，开展教育教学、科学研究、社会服务，推进文化传承和创新等工作形成的支出。</w:t>
      </w:r>
    </w:p>
    <w:p w14:paraId="04945D19">
      <w:pPr>
        <w:rPr>
          <w:rFonts w:asciiTheme="minorEastAsia" w:hAnsiTheme="minorEastAsia"/>
          <w:sz w:val="28"/>
          <w:szCs w:val="28"/>
        </w:rPr>
      </w:pPr>
      <w:r>
        <w:rPr>
          <w:rFonts w:asciiTheme="minorEastAsia" w:hAnsiTheme="minorEastAsia"/>
          <w:sz w:val="28"/>
          <w:szCs w:val="28"/>
        </w:rPr>
        <w:t>8</w:t>
      </w:r>
      <w:r>
        <w:rPr>
          <w:rFonts w:hint="eastAsia" w:asciiTheme="minorEastAsia" w:hAnsiTheme="minorEastAsia"/>
          <w:sz w:val="28"/>
          <w:szCs w:val="28"/>
        </w:rPr>
        <w:t>、社会保障和就业（类）：指学校用于离退休人员的经费，以及在职人员基本养老保险缴费、职业年金缴费。</w:t>
      </w:r>
    </w:p>
    <w:p w14:paraId="6545F615">
      <w:pPr>
        <w:rPr>
          <w:rFonts w:asciiTheme="minorEastAsia" w:hAnsiTheme="minorEastAsia"/>
          <w:sz w:val="28"/>
          <w:szCs w:val="28"/>
        </w:rPr>
      </w:pPr>
      <w:r>
        <w:rPr>
          <w:rFonts w:asciiTheme="minorEastAsia" w:hAnsiTheme="minorEastAsia"/>
          <w:sz w:val="28"/>
          <w:szCs w:val="28"/>
        </w:rPr>
        <w:t>9</w:t>
      </w:r>
      <w:r>
        <w:rPr>
          <w:rFonts w:hint="eastAsia" w:asciiTheme="minorEastAsia" w:hAnsiTheme="minorEastAsia"/>
          <w:sz w:val="28"/>
          <w:szCs w:val="28"/>
        </w:rPr>
        <w:t>、住房保障支出（类）：指按照国家统一规定，按规定比例为职工缴纳的住房公积金。</w:t>
      </w:r>
    </w:p>
    <w:p w14:paraId="61C13427">
      <w:pPr>
        <w:rPr>
          <w:rFonts w:asciiTheme="minorEastAsia" w:hAnsiTheme="minorEastAsia"/>
          <w:sz w:val="28"/>
          <w:szCs w:val="28"/>
        </w:rPr>
      </w:pPr>
      <w:r>
        <w:rPr>
          <w:rFonts w:asciiTheme="minorEastAsia" w:hAnsiTheme="minorEastAsia"/>
          <w:sz w:val="28"/>
          <w:szCs w:val="28"/>
        </w:rPr>
        <w:t>10</w:t>
      </w:r>
      <w:r>
        <w:rPr>
          <w:rFonts w:hint="eastAsia" w:asciiTheme="minorEastAsia" w:hAnsiTheme="minorEastAsia"/>
          <w:sz w:val="28"/>
          <w:szCs w:val="28"/>
        </w:rPr>
        <w:t>、结转下年：指以前年度预算安排、因客观条件发生变化无法按原计划实施，需延迟到以后年度按原规定用途继续使用的资金。</w:t>
      </w:r>
    </w:p>
    <w:p w14:paraId="4CF0FC55">
      <w:pPr>
        <w:rPr>
          <w:rFonts w:asciiTheme="minorEastAsia" w:hAnsiTheme="minorEastAsia"/>
          <w:sz w:val="28"/>
          <w:szCs w:val="28"/>
        </w:rPr>
      </w:pPr>
      <w:r>
        <w:rPr>
          <w:rFonts w:asciiTheme="minorEastAsia" w:hAnsiTheme="minorEastAsia"/>
          <w:sz w:val="28"/>
          <w:szCs w:val="28"/>
        </w:rPr>
        <w:t>11</w:t>
      </w:r>
      <w:r>
        <w:rPr>
          <w:rFonts w:hint="eastAsia" w:asciiTheme="minorEastAsia" w:hAnsiTheme="minorEastAsia"/>
          <w:sz w:val="28"/>
          <w:szCs w:val="28"/>
        </w:rPr>
        <w:t>、基本支出：指为保障学校正常运转、完成日常工作任务而发生的人员支出和公用支出。</w:t>
      </w:r>
    </w:p>
    <w:p w14:paraId="17830226">
      <w:pPr>
        <w:rPr>
          <w:rFonts w:asciiTheme="minorEastAsia" w:hAnsiTheme="minorEastAsia"/>
          <w:sz w:val="28"/>
          <w:szCs w:val="28"/>
        </w:rPr>
      </w:pPr>
      <w:r>
        <w:rPr>
          <w:rFonts w:asciiTheme="minorEastAsia" w:hAnsiTheme="minorEastAsia"/>
          <w:sz w:val="28"/>
          <w:szCs w:val="28"/>
        </w:rPr>
        <w:t>12</w:t>
      </w:r>
      <w:r>
        <w:rPr>
          <w:rFonts w:hint="eastAsia" w:asciiTheme="minorEastAsia" w:hAnsiTheme="minorEastAsia"/>
          <w:sz w:val="28"/>
          <w:szCs w:val="28"/>
        </w:rPr>
        <w:t>、项目支出：指在基本支出之外为完成学校特定专项任务和事业发展目标所发生的支出。</w:t>
      </w:r>
    </w:p>
    <w:p w14:paraId="6887AFBF">
      <w:pPr>
        <w:rPr>
          <w:rFonts w:asciiTheme="minorEastAsia" w:hAnsiTheme="minorEastAsia"/>
          <w:sz w:val="28"/>
          <w:szCs w:val="28"/>
        </w:rPr>
      </w:pPr>
      <w:r>
        <w:rPr>
          <w:rFonts w:asciiTheme="minorEastAsia" w:hAnsiTheme="minorEastAsia"/>
          <w:sz w:val="28"/>
          <w:szCs w:val="28"/>
        </w:rPr>
        <w:t>13</w:t>
      </w:r>
      <w:r>
        <w:rPr>
          <w:rFonts w:hint="eastAsia" w:asciiTheme="minorEastAsia" w:hAnsiTheme="minorEastAsia"/>
          <w:sz w:val="28"/>
          <w:szCs w:val="28"/>
        </w:rPr>
        <w:t>、“三公”经费：纳入财政预决算管理的“三公”经费，是指部门用财政拨款安排的因公出国（境）费、公务用车购置及运行费和公务接待费。</w:t>
      </w:r>
    </w:p>
    <w:p w14:paraId="41A918C1">
      <w:pPr>
        <w:rPr>
          <w:rFonts w:asciiTheme="minorEastAsia" w:hAnsiTheme="minorEastAsia"/>
          <w:b/>
          <w:sz w:val="28"/>
          <w:szCs w:val="28"/>
        </w:rPr>
      </w:pPr>
      <w:r>
        <w:rPr>
          <w:rFonts w:hint="eastAsia" w:asciiTheme="minorEastAsia" w:hAnsiTheme="minorEastAsia"/>
          <w:b/>
          <w:sz w:val="28"/>
          <w:szCs w:val="28"/>
        </w:rPr>
        <w:t>五、2025年部门预算公开表</w:t>
      </w:r>
    </w:p>
    <w:p w14:paraId="3F363343">
      <w:pPr>
        <w:rPr>
          <w:rFonts w:asciiTheme="minorEastAsia" w:hAnsiTheme="minorEastAsia"/>
          <w:sz w:val="28"/>
          <w:szCs w:val="28"/>
        </w:rPr>
      </w:pPr>
      <w:r>
        <w:rPr>
          <w:rFonts w:hint="eastAsia" w:asciiTheme="minorEastAsia" w:hAnsiTheme="minorEastAsia"/>
          <w:sz w:val="28"/>
          <w:szCs w:val="28"/>
        </w:rPr>
        <w:t>1、部门收支总体</w:t>
      </w:r>
      <w:r>
        <w:rPr>
          <w:rFonts w:asciiTheme="minorEastAsia" w:hAnsiTheme="minorEastAsia"/>
          <w:sz w:val="28"/>
          <w:szCs w:val="28"/>
        </w:rPr>
        <w:t>情况</w:t>
      </w:r>
      <w:r>
        <w:rPr>
          <w:rFonts w:hint="eastAsia" w:asciiTheme="minorEastAsia" w:hAnsiTheme="minorEastAsia"/>
          <w:sz w:val="28"/>
          <w:szCs w:val="28"/>
        </w:rPr>
        <w:t>表</w:t>
      </w:r>
    </w:p>
    <w:p w14:paraId="0CA11E38">
      <w:pPr>
        <w:rPr>
          <w:rFonts w:asciiTheme="minorEastAsia" w:hAnsiTheme="minorEastAsia"/>
          <w:sz w:val="28"/>
          <w:szCs w:val="28"/>
        </w:rPr>
      </w:pPr>
      <w:r>
        <w:rPr>
          <w:rFonts w:hint="eastAsia" w:asciiTheme="minorEastAsia" w:hAnsiTheme="minorEastAsia"/>
          <w:sz w:val="28"/>
          <w:szCs w:val="28"/>
        </w:rPr>
        <w:t>2、部门收入总体</w:t>
      </w:r>
      <w:r>
        <w:rPr>
          <w:rFonts w:asciiTheme="minorEastAsia" w:hAnsiTheme="minorEastAsia"/>
          <w:sz w:val="28"/>
          <w:szCs w:val="28"/>
        </w:rPr>
        <w:t>情况</w:t>
      </w:r>
      <w:r>
        <w:rPr>
          <w:rFonts w:hint="eastAsia" w:asciiTheme="minorEastAsia" w:hAnsiTheme="minorEastAsia"/>
          <w:sz w:val="28"/>
          <w:szCs w:val="28"/>
        </w:rPr>
        <w:t>表</w:t>
      </w:r>
    </w:p>
    <w:p w14:paraId="6AB57FAD">
      <w:pPr>
        <w:rPr>
          <w:rFonts w:asciiTheme="minorEastAsia" w:hAnsiTheme="minorEastAsia"/>
          <w:sz w:val="28"/>
          <w:szCs w:val="28"/>
        </w:rPr>
      </w:pPr>
      <w:r>
        <w:rPr>
          <w:rFonts w:hint="eastAsia" w:asciiTheme="minorEastAsia" w:hAnsiTheme="minorEastAsia"/>
          <w:sz w:val="28"/>
          <w:szCs w:val="28"/>
        </w:rPr>
        <w:t>3、部门支出总体</w:t>
      </w:r>
      <w:r>
        <w:rPr>
          <w:rFonts w:asciiTheme="minorEastAsia" w:hAnsiTheme="minorEastAsia"/>
          <w:sz w:val="28"/>
          <w:szCs w:val="28"/>
        </w:rPr>
        <w:t>情况</w:t>
      </w:r>
      <w:r>
        <w:rPr>
          <w:rFonts w:hint="eastAsia" w:asciiTheme="minorEastAsia" w:hAnsiTheme="minorEastAsia"/>
          <w:sz w:val="28"/>
          <w:szCs w:val="28"/>
        </w:rPr>
        <w:t xml:space="preserve">表  </w:t>
      </w:r>
    </w:p>
    <w:p w14:paraId="7CDF1992">
      <w:pPr>
        <w:rPr>
          <w:rFonts w:asciiTheme="minorEastAsia" w:hAnsiTheme="minorEastAsia"/>
          <w:sz w:val="28"/>
          <w:szCs w:val="28"/>
        </w:rPr>
      </w:pPr>
      <w:r>
        <w:rPr>
          <w:rFonts w:hint="eastAsia" w:asciiTheme="minorEastAsia" w:hAnsiTheme="minorEastAsia"/>
          <w:sz w:val="28"/>
          <w:szCs w:val="28"/>
        </w:rPr>
        <w:t>4、财政拨款收支总体</w:t>
      </w:r>
      <w:r>
        <w:rPr>
          <w:rFonts w:asciiTheme="minorEastAsia" w:hAnsiTheme="minorEastAsia"/>
          <w:sz w:val="28"/>
          <w:szCs w:val="28"/>
        </w:rPr>
        <w:t>情况</w:t>
      </w:r>
      <w:r>
        <w:rPr>
          <w:rFonts w:hint="eastAsia" w:asciiTheme="minorEastAsia" w:hAnsiTheme="minorEastAsia"/>
          <w:sz w:val="28"/>
          <w:szCs w:val="28"/>
        </w:rPr>
        <w:t xml:space="preserve">表  </w:t>
      </w:r>
    </w:p>
    <w:p w14:paraId="0034F81B">
      <w:pPr>
        <w:rPr>
          <w:rFonts w:asciiTheme="minorEastAsia" w:hAnsiTheme="minorEastAsia"/>
          <w:sz w:val="28"/>
          <w:szCs w:val="28"/>
        </w:rPr>
      </w:pPr>
      <w:r>
        <w:rPr>
          <w:rFonts w:hint="eastAsia" w:asciiTheme="minorEastAsia" w:hAnsiTheme="minorEastAsia"/>
          <w:sz w:val="28"/>
          <w:szCs w:val="28"/>
        </w:rPr>
        <w:t xml:space="preserve">5、一般公共预算支出表 </w:t>
      </w:r>
    </w:p>
    <w:p w14:paraId="358991C5">
      <w:pPr>
        <w:rPr>
          <w:rFonts w:asciiTheme="minorEastAsia" w:hAnsiTheme="minorEastAsia"/>
          <w:sz w:val="28"/>
          <w:szCs w:val="28"/>
        </w:rPr>
      </w:pPr>
      <w:r>
        <w:rPr>
          <w:rFonts w:hint="eastAsia" w:asciiTheme="minorEastAsia" w:hAnsiTheme="minorEastAsia"/>
          <w:sz w:val="28"/>
          <w:szCs w:val="28"/>
        </w:rPr>
        <w:t xml:space="preserve">6、一般公共预算基本支出表 </w:t>
      </w:r>
    </w:p>
    <w:p w14:paraId="1391AE60">
      <w:pPr>
        <w:rPr>
          <w:rFonts w:asciiTheme="minorEastAsia" w:hAnsiTheme="minorEastAsia"/>
          <w:sz w:val="28"/>
          <w:szCs w:val="28"/>
        </w:rPr>
      </w:pPr>
      <w:r>
        <w:rPr>
          <w:rFonts w:hint="eastAsia" w:asciiTheme="minorEastAsia" w:hAnsiTheme="minorEastAsia"/>
          <w:sz w:val="28"/>
          <w:szCs w:val="28"/>
        </w:rPr>
        <w:t xml:space="preserve">7、一般公共预算“三公”经费支出表 </w:t>
      </w:r>
    </w:p>
    <w:p w14:paraId="20FA99C4">
      <w:pPr>
        <w:rPr>
          <w:rFonts w:asciiTheme="minorEastAsia" w:hAnsiTheme="minorEastAsia"/>
          <w:sz w:val="28"/>
          <w:szCs w:val="28"/>
        </w:rPr>
      </w:pPr>
      <w:r>
        <w:rPr>
          <w:rFonts w:hint="eastAsia" w:asciiTheme="minorEastAsia" w:hAnsiTheme="minorEastAsia"/>
          <w:sz w:val="28"/>
          <w:szCs w:val="28"/>
        </w:rPr>
        <w:t xml:space="preserve">8、政府性基金预算支出预算表 </w:t>
      </w:r>
    </w:p>
    <w:p w14:paraId="6920B1C2">
      <w:pPr>
        <w:rPr>
          <w:rFonts w:asciiTheme="minorEastAsia" w:hAnsiTheme="minorEastAsia"/>
          <w:sz w:val="28"/>
          <w:szCs w:val="28"/>
        </w:rPr>
      </w:pPr>
      <w:r>
        <w:rPr>
          <w:rFonts w:asciiTheme="minorEastAsia" w:hAnsiTheme="minorEastAsia"/>
          <w:sz w:val="28"/>
          <w:szCs w:val="28"/>
        </w:rPr>
        <w:t>9</w:t>
      </w:r>
      <w:r>
        <w:rPr>
          <w:rFonts w:hint="eastAsia" w:asciiTheme="minorEastAsia" w:hAnsiTheme="minorEastAsia"/>
          <w:sz w:val="28"/>
          <w:szCs w:val="28"/>
        </w:rPr>
        <w:t>、</w:t>
      </w:r>
      <w:r>
        <w:rPr>
          <w:rFonts w:asciiTheme="minorEastAsia" w:hAnsiTheme="minorEastAsia"/>
          <w:sz w:val="28"/>
          <w:szCs w:val="28"/>
        </w:rPr>
        <w:t>国有资本经营预算表</w:t>
      </w:r>
    </w:p>
    <w:p w14:paraId="23F45D07">
      <w:pPr>
        <w:rPr>
          <w:rFonts w:asciiTheme="minorEastAsia" w:hAnsiTheme="minorEastAsia"/>
          <w:sz w:val="28"/>
          <w:szCs w:val="28"/>
        </w:rPr>
      </w:pPr>
      <w:r>
        <w:rPr>
          <w:rFonts w:hint="eastAsia" w:asciiTheme="minorEastAsia" w:hAnsiTheme="minorEastAsia"/>
          <w:sz w:val="28"/>
          <w:szCs w:val="28"/>
        </w:rPr>
        <w:t>10、</w:t>
      </w:r>
      <w:r>
        <w:rPr>
          <w:rFonts w:asciiTheme="minorEastAsia" w:hAnsiTheme="minorEastAsia"/>
          <w:sz w:val="28"/>
          <w:szCs w:val="28"/>
        </w:rPr>
        <w:t>部门项目支出表</w:t>
      </w:r>
    </w:p>
    <w:p w14:paraId="7EAF5A41">
      <w:pPr>
        <w:rPr>
          <w:rFonts w:asciiTheme="minorEastAsia" w:hAnsiTheme="minorEastAsia"/>
          <w:sz w:val="28"/>
          <w:szCs w:val="28"/>
        </w:rPr>
      </w:pPr>
      <w:r>
        <w:rPr>
          <w:rFonts w:asciiTheme="minorEastAsia" w:hAnsiTheme="minorEastAsia"/>
          <w:sz w:val="28"/>
          <w:szCs w:val="28"/>
        </w:rPr>
        <w:t>11</w:t>
      </w:r>
      <w:r>
        <w:rPr>
          <w:rFonts w:hint="eastAsia" w:asciiTheme="minorEastAsia" w:hAnsiTheme="minorEastAsia"/>
          <w:sz w:val="28"/>
          <w:szCs w:val="28"/>
        </w:rPr>
        <w:t>、项目</w:t>
      </w:r>
      <w:r>
        <w:rPr>
          <w:rFonts w:asciiTheme="minorEastAsia" w:hAnsiTheme="minorEastAsia"/>
          <w:sz w:val="28"/>
          <w:szCs w:val="28"/>
        </w:rPr>
        <w:t>支出</w:t>
      </w:r>
      <w:r>
        <w:rPr>
          <w:rFonts w:hint="eastAsia" w:asciiTheme="minorEastAsia" w:hAnsiTheme="minorEastAsia"/>
          <w:sz w:val="28"/>
          <w:szCs w:val="28"/>
        </w:rPr>
        <w:t>绩效</w:t>
      </w:r>
      <w:r>
        <w:rPr>
          <w:rFonts w:asciiTheme="minorEastAsia" w:hAnsiTheme="minorEastAsia"/>
          <w:sz w:val="28"/>
          <w:szCs w:val="28"/>
        </w:rPr>
        <w:t>目标申报表</w:t>
      </w:r>
    </w:p>
    <w:p w14:paraId="1BD60DE5">
      <w:pPr>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2</w:t>
      </w:r>
      <w:r>
        <w:rPr>
          <w:rFonts w:hint="eastAsia" w:asciiTheme="minorEastAsia" w:hAnsiTheme="minorEastAsia"/>
          <w:sz w:val="28"/>
          <w:szCs w:val="28"/>
        </w:rPr>
        <w:t>、政府采购预算</w:t>
      </w:r>
      <w:r>
        <w:rPr>
          <w:rFonts w:asciiTheme="minorEastAsia" w:hAnsiTheme="minorEastAsia"/>
          <w:sz w:val="28"/>
          <w:szCs w:val="28"/>
        </w:rPr>
        <w:t>明细</w:t>
      </w:r>
      <w:r>
        <w:rPr>
          <w:rFonts w:hint="eastAsia" w:asciiTheme="minorEastAsia" w:hAnsiTheme="minorEastAsia"/>
          <w:sz w:val="28"/>
          <w:szCs w:val="28"/>
        </w:rPr>
        <w:t>表</w:t>
      </w:r>
    </w:p>
    <w:p w14:paraId="0128CE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A6385"/>
    <w:multiLevelType w:val="multilevel"/>
    <w:tmpl w:val="03DA6385"/>
    <w:lvl w:ilvl="0" w:tentative="0">
      <w:start w:val="1"/>
      <w:numFmt w:val="decimal"/>
      <w:lvlText w:val="%1、"/>
      <w:lvlJc w:val="left"/>
      <w:pPr>
        <w:ind w:left="1423" w:hanging="720"/>
      </w:pPr>
      <w:rPr>
        <w:rFonts w:hint="default"/>
      </w:rPr>
    </w:lvl>
    <w:lvl w:ilvl="1" w:tentative="0">
      <w:start w:val="1"/>
      <w:numFmt w:val="lowerLetter"/>
      <w:lvlText w:val="%2)"/>
      <w:lvlJc w:val="left"/>
      <w:pPr>
        <w:ind w:left="1543" w:hanging="420"/>
      </w:pPr>
    </w:lvl>
    <w:lvl w:ilvl="2" w:tentative="0">
      <w:start w:val="1"/>
      <w:numFmt w:val="lowerRoman"/>
      <w:lvlText w:val="%3."/>
      <w:lvlJc w:val="right"/>
      <w:pPr>
        <w:ind w:left="1963" w:hanging="420"/>
      </w:pPr>
    </w:lvl>
    <w:lvl w:ilvl="3" w:tentative="0">
      <w:start w:val="1"/>
      <w:numFmt w:val="decimal"/>
      <w:lvlText w:val="%4."/>
      <w:lvlJc w:val="left"/>
      <w:pPr>
        <w:ind w:left="2383" w:hanging="420"/>
      </w:pPr>
    </w:lvl>
    <w:lvl w:ilvl="4" w:tentative="0">
      <w:start w:val="1"/>
      <w:numFmt w:val="lowerLetter"/>
      <w:lvlText w:val="%5)"/>
      <w:lvlJc w:val="left"/>
      <w:pPr>
        <w:ind w:left="2803" w:hanging="420"/>
      </w:pPr>
    </w:lvl>
    <w:lvl w:ilvl="5" w:tentative="0">
      <w:start w:val="1"/>
      <w:numFmt w:val="lowerRoman"/>
      <w:lvlText w:val="%6."/>
      <w:lvlJc w:val="right"/>
      <w:pPr>
        <w:ind w:left="3223" w:hanging="420"/>
      </w:pPr>
    </w:lvl>
    <w:lvl w:ilvl="6" w:tentative="0">
      <w:start w:val="1"/>
      <w:numFmt w:val="decimal"/>
      <w:lvlText w:val="%7."/>
      <w:lvlJc w:val="left"/>
      <w:pPr>
        <w:ind w:left="3643" w:hanging="420"/>
      </w:pPr>
    </w:lvl>
    <w:lvl w:ilvl="7" w:tentative="0">
      <w:start w:val="1"/>
      <w:numFmt w:val="lowerLetter"/>
      <w:lvlText w:val="%8)"/>
      <w:lvlJc w:val="left"/>
      <w:pPr>
        <w:ind w:left="4063" w:hanging="420"/>
      </w:pPr>
    </w:lvl>
    <w:lvl w:ilvl="8" w:tentative="0">
      <w:start w:val="1"/>
      <w:numFmt w:val="lowerRoman"/>
      <w:lvlText w:val="%9."/>
      <w:lvlJc w:val="right"/>
      <w:pPr>
        <w:ind w:left="4483" w:hanging="420"/>
      </w:pPr>
    </w:lvl>
  </w:abstractNum>
  <w:abstractNum w:abstractNumId="1">
    <w:nsid w:val="2E3B36A1"/>
    <w:multiLevelType w:val="multilevel"/>
    <w:tmpl w:val="2E3B36A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1EC7527"/>
    <w:multiLevelType w:val="multilevel"/>
    <w:tmpl w:val="31EC752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04C2830"/>
    <w:multiLevelType w:val="multilevel"/>
    <w:tmpl w:val="504C2830"/>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iZTlhNTNjMzk2OTU5YjY3MDBiMmNmZjNlOTUwNjYifQ=="/>
  </w:docVars>
  <w:rsids>
    <w:rsidRoot w:val="00D5154D"/>
    <w:rsid w:val="00012AED"/>
    <w:rsid w:val="00015DF7"/>
    <w:rsid w:val="00024E4A"/>
    <w:rsid w:val="000A21C8"/>
    <w:rsid w:val="000A6AB0"/>
    <w:rsid w:val="000F0313"/>
    <w:rsid w:val="000F0BF6"/>
    <w:rsid w:val="001413AD"/>
    <w:rsid w:val="00156158"/>
    <w:rsid w:val="001900D9"/>
    <w:rsid w:val="001A3BE5"/>
    <w:rsid w:val="001A3E99"/>
    <w:rsid w:val="001E2744"/>
    <w:rsid w:val="00220B89"/>
    <w:rsid w:val="002D6C68"/>
    <w:rsid w:val="002E615C"/>
    <w:rsid w:val="003015A1"/>
    <w:rsid w:val="0031523A"/>
    <w:rsid w:val="00315F14"/>
    <w:rsid w:val="00336474"/>
    <w:rsid w:val="003F28F8"/>
    <w:rsid w:val="00423BAA"/>
    <w:rsid w:val="00425024"/>
    <w:rsid w:val="00442466"/>
    <w:rsid w:val="00452CA2"/>
    <w:rsid w:val="004816C0"/>
    <w:rsid w:val="00493826"/>
    <w:rsid w:val="004E35F6"/>
    <w:rsid w:val="004F1631"/>
    <w:rsid w:val="00523A40"/>
    <w:rsid w:val="005A7D0B"/>
    <w:rsid w:val="005B45FD"/>
    <w:rsid w:val="00615039"/>
    <w:rsid w:val="006710EE"/>
    <w:rsid w:val="006804EC"/>
    <w:rsid w:val="006951A4"/>
    <w:rsid w:val="00716B89"/>
    <w:rsid w:val="007A2042"/>
    <w:rsid w:val="007C6158"/>
    <w:rsid w:val="00810F9A"/>
    <w:rsid w:val="008245BD"/>
    <w:rsid w:val="008401E8"/>
    <w:rsid w:val="00890C2B"/>
    <w:rsid w:val="008D0F20"/>
    <w:rsid w:val="00951704"/>
    <w:rsid w:val="009530EE"/>
    <w:rsid w:val="00A144B5"/>
    <w:rsid w:val="00A32BB4"/>
    <w:rsid w:val="00A52FDD"/>
    <w:rsid w:val="00AA395C"/>
    <w:rsid w:val="00AA746A"/>
    <w:rsid w:val="00AC7084"/>
    <w:rsid w:val="00AE1502"/>
    <w:rsid w:val="00B01644"/>
    <w:rsid w:val="00B35F3A"/>
    <w:rsid w:val="00B4125D"/>
    <w:rsid w:val="00B63F56"/>
    <w:rsid w:val="00BA332C"/>
    <w:rsid w:val="00BD4049"/>
    <w:rsid w:val="00BF572A"/>
    <w:rsid w:val="00C2781F"/>
    <w:rsid w:val="00C32C03"/>
    <w:rsid w:val="00C417B1"/>
    <w:rsid w:val="00C61872"/>
    <w:rsid w:val="00CC308B"/>
    <w:rsid w:val="00D22BFD"/>
    <w:rsid w:val="00D5154D"/>
    <w:rsid w:val="00D908E6"/>
    <w:rsid w:val="00DB27D8"/>
    <w:rsid w:val="00DC2B2F"/>
    <w:rsid w:val="00DC7058"/>
    <w:rsid w:val="00DF5609"/>
    <w:rsid w:val="00E17BD4"/>
    <w:rsid w:val="00E4178F"/>
    <w:rsid w:val="00E52CBE"/>
    <w:rsid w:val="00E546A8"/>
    <w:rsid w:val="00E77AE8"/>
    <w:rsid w:val="00EB1489"/>
    <w:rsid w:val="00EB7713"/>
    <w:rsid w:val="00EC5AF7"/>
    <w:rsid w:val="00F0634E"/>
    <w:rsid w:val="00F21C5B"/>
    <w:rsid w:val="00F24ABE"/>
    <w:rsid w:val="00F31A66"/>
    <w:rsid w:val="00F36EAE"/>
    <w:rsid w:val="00F82D8D"/>
    <w:rsid w:val="00F93B21"/>
    <w:rsid w:val="00FA793C"/>
    <w:rsid w:val="00FC4239"/>
    <w:rsid w:val="00FF7D27"/>
    <w:rsid w:val="213003BC"/>
    <w:rsid w:val="62C12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4856</Words>
  <Characters>5224</Characters>
  <Lines>37</Lines>
  <Paragraphs>10</Paragraphs>
  <TotalTime>0</TotalTime>
  <ScaleCrop>false</ScaleCrop>
  <LinksUpToDate>false</LinksUpToDate>
  <CharactersWithSpaces>5249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2022-02-10T01:28:00Z</dcterms:created>
  <dc:creator>PC</dc:creator>
  <cp:lastModifiedBy>王开盛</cp:lastModifiedBy>
  <cp:lastPrinted>2024-02-19T08:25:00Z</cp:lastPrinted>
  <dcterms:modified xsi:type="dcterms:W3CDTF">2025-02-07T04:23:55Z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35A7927936F34DF89E05B351F007A701_12</vt:lpwstr>
  </property>
</Properties>
</file>