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b/>
          <w:sz w:val="44"/>
          <w:szCs w:val="44"/>
        </w:rPr>
      </w:pPr>
      <w:r>
        <w:rPr>
          <w:rFonts w:hint="eastAsia" w:ascii="微软雅黑" w:hAnsi="微软雅黑" w:eastAsia="微软雅黑"/>
          <w:b/>
          <w:sz w:val="44"/>
          <w:szCs w:val="44"/>
          <w:lang w:bidi="mn-Mong-CN"/>
        </w:rPr>
        <mc:AlternateContent>
          <mc:Choice Requires="wps">
            <w:drawing>
              <wp:anchor distT="0" distB="0" distL="114300" distR="114300" simplePos="0" relativeHeight="251660288" behindDoc="0" locked="0" layoutInCell="1" allowOverlap="1">
                <wp:simplePos x="0" y="0"/>
                <wp:positionH relativeFrom="page">
                  <wp:posOffset>5552440</wp:posOffset>
                </wp:positionH>
                <wp:positionV relativeFrom="paragraph">
                  <wp:posOffset>0</wp:posOffset>
                </wp:positionV>
                <wp:extent cx="2009775" cy="542925"/>
                <wp:effectExtent l="0" t="0" r="9525" b="9525"/>
                <wp:wrapNone/>
                <wp:docPr id="10" name="文本框 10"/>
                <wp:cNvGraphicFramePr/>
                <a:graphic xmlns:a="http://schemas.openxmlformats.org/drawingml/2006/main">
                  <a:graphicData uri="http://schemas.microsoft.com/office/word/2010/wordprocessingShape">
                    <wps:wsp>
                      <wps:cNvSpPr txBox="1"/>
                      <wps:spPr>
                        <a:xfrm>
                          <a:off x="0" y="0"/>
                          <a:ext cx="2009775" cy="542925"/>
                        </a:xfrm>
                        <a:prstGeom prst="rect">
                          <a:avLst/>
                        </a:prstGeom>
                        <a:solidFill>
                          <a:schemeClr val="accent5">
                            <a:lumMod val="50000"/>
                          </a:schemeClr>
                        </a:solidFill>
                        <a:ln w="6350">
                          <a:noFill/>
                        </a:ln>
                      </wps:spPr>
                      <wps:txbx>
                        <w:txbxContent>
                          <w:p>
                            <w:pPr>
                              <w:ind w:firstLine="160" w:firstLineChars="50"/>
                              <w:rPr>
                                <w:sz w:val="32"/>
                                <w:szCs w:val="32"/>
                              </w:rPr>
                            </w:pPr>
                            <w:r>
                              <w:rPr>
                                <w:rFonts w:ascii="微软雅黑" w:hAnsi="微软雅黑" w:eastAsia="微软雅黑"/>
                                <w:b/>
                                <w:sz w:val="32"/>
                                <w:szCs w:val="32"/>
                              </w:rPr>
                              <w:t>硕士</w:t>
                            </w:r>
                            <w:r>
                              <w:rPr>
                                <w:rFonts w:hint="eastAsia" w:ascii="微软雅黑" w:hAnsi="微软雅黑" w:eastAsia="微软雅黑"/>
                                <w:b/>
                                <w:sz w:val="32"/>
                                <w:szCs w:val="32"/>
                              </w:rPr>
                              <w:t>（预）录取项目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7.2pt;margin-top:0pt;height:42.75pt;width:158.25pt;mso-position-horizontal-relative:page;z-index:251660288;mso-width-relative:page;mso-height-relative:page;" fillcolor="#203864 [1608]" filled="t" stroked="f" coordsize="21600,21600" o:gfxdata="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w570dgAAAAIAQAADwAAAAAAAAABACAAAAAiAAAAZHJzL2Rvd25yZXYueG1sUEsBAhQAFAAA&#10;AAgAh07iQCM7WuphAgAAswQAAA4AAAAAAAAAAQAgAAAAJwEAAGRycy9lMm9Eb2MueG1sUEsFBgAA&#10;AAAGAAYAWQEAAPoFAAAAAA==&#10;">
                <v:fill on="t" focussize="0,0"/>
                <v:stroke on="f" weight="0.5pt"/>
                <v:imagedata o:title=""/>
                <o:lock v:ext="edit" aspectratio="f"/>
                <v:textbox>
                  <w:txbxContent>
                    <w:p>
                      <w:pPr>
                        <w:ind w:firstLine="160" w:firstLineChars="50"/>
                        <w:rPr>
                          <w:sz w:val="32"/>
                          <w:szCs w:val="32"/>
                        </w:rPr>
                      </w:pPr>
                      <w:r>
                        <w:rPr>
                          <w:rFonts w:ascii="微软雅黑" w:hAnsi="微软雅黑" w:eastAsia="微软雅黑"/>
                          <w:b/>
                          <w:sz w:val="32"/>
                          <w:szCs w:val="32"/>
                        </w:rPr>
                        <w:t>硕士</w:t>
                      </w:r>
                      <w:r>
                        <w:rPr>
                          <w:rFonts w:hint="eastAsia" w:ascii="微软雅黑" w:hAnsi="微软雅黑" w:eastAsia="微软雅黑"/>
                          <w:b/>
                          <w:sz w:val="32"/>
                          <w:szCs w:val="32"/>
                        </w:rPr>
                        <w:t>（预）录取项目</w:t>
                      </w:r>
                    </w:p>
                  </w:txbxContent>
                </v:textbox>
              </v:shape>
            </w:pict>
          </mc:Fallback>
        </mc:AlternateContent>
      </w:r>
      <w:r>
        <w:rPr>
          <w:rFonts w:hint="eastAsia" w:ascii="微软雅黑" w:hAnsi="微软雅黑" w:eastAsia="微软雅黑"/>
          <w:b/>
          <w:sz w:val="44"/>
          <w:szCs w:val="44"/>
          <w:lang w:bidi="mn-Mong-CN"/>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0</wp:posOffset>
                </wp:positionV>
                <wp:extent cx="5619750" cy="542925"/>
                <wp:effectExtent l="0" t="0" r="0" b="9525"/>
                <wp:wrapNone/>
                <wp:docPr id="9" name="文本框 9"/>
                <wp:cNvGraphicFramePr/>
                <a:graphic xmlns:a="http://schemas.openxmlformats.org/drawingml/2006/main">
                  <a:graphicData uri="http://schemas.microsoft.com/office/word/2010/wordprocessingShape">
                    <wps:wsp>
                      <wps:cNvSpPr txBox="1"/>
                      <wps:spPr>
                        <a:xfrm>
                          <a:off x="0" y="0"/>
                          <a:ext cx="5619750" cy="542925"/>
                        </a:xfrm>
                        <a:prstGeom prst="rect">
                          <a:avLst/>
                        </a:prstGeom>
                        <a:solidFill>
                          <a:srgbClr val="C00000"/>
                        </a:solidFill>
                        <a:ln w="6350">
                          <a:noFill/>
                        </a:ln>
                      </wps:spPr>
                      <wps:txbx>
                        <w:txbxContent>
                          <w:p>
                            <w:pPr>
                              <w:jc w:val="center"/>
                              <w:rPr>
                                <w:rFonts w:ascii="华文新魏" w:hAnsi="微软雅黑" w:eastAsia="华文新魏"/>
                                <w:b/>
                                <w:color w:val="FFFFFF" w:themeColor="background1"/>
                                <w:sz w:val="44"/>
                                <w:szCs w:val="44"/>
                                <w14:textFill>
                                  <w14:solidFill>
                                    <w14:schemeClr w14:val="bg1"/>
                                  </w14:solidFill>
                                </w14:textFill>
                              </w:rPr>
                            </w:pPr>
                            <w:r>
                              <w:rPr>
                                <w:rFonts w:hint="eastAsia" w:ascii="华文新魏" w:hAnsi="微软雅黑" w:eastAsia="华文新魏"/>
                                <w:b/>
                                <w:color w:val="FFFFFF" w:themeColor="background1"/>
                                <w:sz w:val="44"/>
                                <w:szCs w:val="44"/>
                                <w14:textFill>
                                  <w14:solidFill>
                                    <w14:schemeClr w14:val="bg1"/>
                                  </w14:solidFill>
                                </w14:textFill>
                              </w:rPr>
                              <w:t>内蒙古艺术学院-</w:t>
                            </w:r>
                            <w:r>
                              <w:rPr>
                                <w:rFonts w:ascii="华文新魏" w:hAnsi="微软雅黑" w:eastAsia="华文新魏"/>
                                <w:b/>
                                <w:color w:val="FFFFFF" w:themeColor="background1"/>
                                <w:sz w:val="44"/>
                                <w:szCs w:val="44"/>
                                <w14:textFill>
                                  <w14:solidFill>
                                    <w14:schemeClr w14:val="bg1"/>
                                  </w14:solidFill>
                                </w14:textFill>
                              </w:rPr>
                              <w:t>启明大学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42.75pt;width:442.5pt;mso-position-horizontal:left;mso-position-horizontal-relative:page;z-index:251659264;mso-width-relative:page;mso-height-relative:page;" fillcolor="#C00000" filled="t" stroked="f" coordsize="21600,21600" o:gfxdata="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4Ekkh0QAAAAQBAAAPAAAAAAAAAAEA&#10;IAAAACIAAABkcnMvZG93bnJldi54bWxQSwECFAAUAAAACACHTuJAKfaYkk8CAACPBAAADgAAAAAA&#10;AAABACAAAAAgAQAAZHJzL2Uyb0RvYy54bWxQSwUGAAAAAAYABgBZAQAA4QUAAAAA&#10;">
                <v:fill on="t" focussize="0,0"/>
                <v:stroke on="f" weight="0.5pt"/>
                <v:imagedata o:title=""/>
                <o:lock v:ext="edit" aspectratio="f"/>
                <v:textbox>
                  <w:txbxContent>
                    <w:p>
                      <w:pPr>
                        <w:jc w:val="center"/>
                        <w:rPr>
                          <w:rFonts w:ascii="华文新魏" w:hAnsi="微软雅黑" w:eastAsia="华文新魏"/>
                          <w:b/>
                          <w:color w:val="FFFFFF" w:themeColor="background1"/>
                          <w:sz w:val="44"/>
                          <w:szCs w:val="44"/>
                          <w14:textFill>
                            <w14:solidFill>
                              <w14:schemeClr w14:val="bg1"/>
                            </w14:solidFill>
                          </w14:textFill>
                        </w:rPr>
                      </w:pPr>
                      <w:r>
                        <w:rPr>
                          <w:rFonts w:hint="eastAsia" w:ascii="华文新魏" w:hAnsi="微软雅黑" w:eastAsia="华文新魏"/>
                          <w:b/>
                          <w:color w:val="FFFFFF" w:themeColor="background1"/>
                          <w:sz w:val="44"/>
                          <w:szCs w:val="44"/>
                          <w14:textFill>
                            <w14:solidFill>
                              <w14:schemeClr w14:val="bg1"/>
                            </w14:solidFill>
                          </w14:textFill>
                        </w:rPr>
                        <w:t>内蒙古艺术学院-</w:t>
                      </w:r>
                      <w:r>
                        <w:rPr>
                          <w:rFonts w:ascii="华文新魏" w:hAnsi="微软雅黑" w:eastAsia="华文新魏"/>
                          <w:b/>
                          <w:color w:val="FFFFFF" w:themeColor="background1"/>
                          <w:sz w:val="44"/>
                          <w:szCs w:val="44"/>
                          <w14:textFill>
                            <w14:solidFill>
                              <w14:schemeClr w14:val="bg1"/>
                            </w14:solidFill>
                          </w14:textFill>
                        </w:rPr>
                        <w:t>启明大学</w:t>
                      </w:r>
                    </w:p>
                  </w:txbxContent>
                </v:textbox>
              </v:shape>
            </w:pict>
          </mc:Fallback>
        </mc:AlternateContent>
      </w:r>
      <w:bookmarkStart w:id="0" w:name="_Hlk501902441"/>
      <w:bookmarkEnd w:id="0"/>
      <w:r>
        <w:rPr>
          <w:rFonts w:hint="eastAsia" w:ascii="微软雅黑" w:hAnsi="微软雅黑" w:eastAsia="微软雅黑"/>
          <w:b/>
          <w:sz w:val="44"/>
          <w:szCs w:val="44"/>
        </w:rPr>
        <w:t xml:space="preserve"> </w:t>
      </w:r>
      <w:r>
        <w:rPr>
          <w:rFonts w:ascii="微软雅黑" w:hAnsi="微软雅黑" w:eastAsia="微软雅黑"/>
          <w:b/>
          <w:sz w:val="44"/>
          <w:szCs w:val="44"/>
        </w:rPr>
        <w:t xml:space="preserve">      </w:t>
      </w:r>
    </w:p>
    <w:tbl>
      <w:tblPr>
        <w:tblStyle w:val="21"/>
        <w:tblpPr w:leftFromText="180" w:rightFromText="180" w:vertAnchor="text" w:horzAnchor="page" w:tblpX="500" w:tblpY="1368"/>
        <w:tblW w:w="11199" w:type="dxa"/>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autofit"/>
        <w:tblCellMar>
          <w:top w:w="0" w:type="dxa"/>
          <w:left w:w="108" w:type="dxa"/>
          <w:bottom w:w="0" w:type="dxa"/>
          <w:right w:w="108" w:type="dxa"/>
        </w:tblCellMar>
      </w:tblPr>
      <w:tblGrid>
        <w:gridCol w:w="5688"/>
        <w:gridCol w:w="5511"/>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350" w:hRule="atLeast"/>
        </w:trPr>
        <w:tc>
          <w:tcPr>
            <w:tcW w:w="5688" w:type="dxa"/>
            <w:tcBorders>
              <w:top w:val="single" w:color="70AD47" w:themeColor="accent6" w:sz="4" w:space="0"/>
              <w:left w:val="single" w:color="70AD47" w:themeColor="accent6" w:sz="4" w:space="0"/>
              <w:bottom w:val="single" w:color="70AD47" w:themeColor="accent6" w:sz="4" w:space="0"/>
              <w:right w:val="nil"/>
              <w:insideH w:val="single" w:sz="4" w:space="0"/>
              <w:insideV w:val="nil"/>
            </w:tcBorders>
            <w:shd w:val="clear" w:color="auto" w:fill="70AD47" w:themeFill="accent6"/>
          </w:tcPr>
          <w:p>
            <w:pPr>
              <w:jc w:val="center"/>
              <w:rPr>
                <w:b/>
                <w:bCs/>
                <w:color w:val="FFFFFF" w:themeColor="background1"/>
                <w:sz w:val="18"/>
                <w:szCs w:val="18"/>
                <w14:textFill>
                  <w14:solidFill>
                    <w14:schemeClr w14:val="bg1"/>
                  </w14:solidFill>
                </w14:textFill>
              </w:rPr>
            </w:pPr>
            <w:bookmarkStart w:id="1" w:name="_Hlk525119970"/>
            <w:r>
              <w:rPr>
                <w:rFonts w:hint="eastAsia"/>
                <w:b/>
                <w:bCs/>
                <w:color w:val="FFFFFF" w:themeColor="background1"/>
                <w:sz w:val="18"/>
                <w:szCs w:val="18"/>
                <w14:textFill>
                  <w14:solidFill>
                    <w14:schemeClr w14:val="bg1"/>
                  </w14:solidFill>
                </w14:textFill>
              </w:rPr>
              <w:t>内蒙古艺术学院本科专业</w:t>
            </w:r>
          </w:p>
        </w:tc>
        <w:tc>
          <w:tcPr>
            <w:tcW w:w="5511" w:type="dxa"/>
            <w:tcBorders>
              <w:top w:val="single" w:color="70AD47" w:themeColor="accent6" w:sz="4" w:space="0"/>
              <w:bottom w:val="single" w:color="70AD47" w:themeColor="accent6" w:sz="4" w:space="0"/>
              <w:right w:val="single" w:color="70AD47" w:themeColor="accent6" w:sz="4" w:space="0"/>
              <w:insideH w:val="single" w:sz="4" w:space="0"/>
              <w:insideV w:val="nil"/>
            </w:tcBorders>
            <w:shd w:val="clear" w:color="auto" w:fill="70AD47" w:themeFill="accent6"/>
          </w:tcPr>
          <w:p>
            <w:pPr>
              <w:jc w:val="center"/>
              <w:rPr>
                <w:b/>
                <w:bCs/>
                <w:color w:val="FFFFFF" w:themeColor="background1"/>
                <w:sz w:val="18"/>
                <w:szCs w:val="18"/>
                <w14:textFill>
                  <w14:solidFill>
                    <w14:schemeClr w14:val="bg1"/>
                  </w14:solidFill>
                </w14:textFill>
              </w:rPr>
            </w:pPr>
            <w:r>
              <w:rPr>
                <w:rFonts w:hint="eastAsia"/>
                <w:b/>
                <w:bCs/>
                <w:color w:val="FFFFFF" w:themeColor="background1"/>
                <w:sz w:val="18"/>
                <w:szCs w:val="18"/>
                <w14:textFill>
                  <w14:solidFill>
                    <w14:schemeClr w14:val="bg1"/>
                  </w14:solidFill>
                </w14:textFill>
              </w:rPr>
              <w:t>启明大学硕士研究生专业</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3982" w:hRule="atLeast"/>
        </w:trPr>
        <w:tc>
          <w:tcPr>
            <w:tcW w:w="5688" w:type="dxa"/>
            <w:shd w:val="clear" w:color="auto" w:fill="E2EFD9" w:themeFill="accent6" w:themeFillTint="33"/>
            <w:vAlign w:val="center"/>
          </w:tcPr>
          <w:p>
            <w:pPr>
              <w:jc w:val="center"/>
              <w:rPr>
                <w:b/>
                <w:bCs w:val="0"/>
                <w:sz w:val="18"/>
                <w:szCs w:val="18"/>
              </w:rPr>
            </w:pPr>
            <w:r>
              <w:rPr>
                <w:rFonts w:hint="eastAsia"/>
                <w:b w:val="0"/>
                <w:bCs/>
                <w:sz w:val="18"/>
                <w:szCs w:val="18"/>
              </w:rPr>
              <w:t>音乐学院</w:t>
            </w:r>
          </w:p>
          <w:p>
            <w:pPr>
              <w:jc w:val="center"/>
              <w:rPr>
                <w:b w:val="0"/>
                <w:bCs/>
                <w:sz w:val="18"/>
                <w:szCs w:val="18"/>
              </w:rPr>
            </w:pPr>
            <w:r>
              <w:rPr>
                <w:rFonts w:hint="eastAsia"/>
                <w:b w:val="0"/>
                <w:bCs/>
                <w:sz w:val="18"/>
                <w:szCs w:val="18"/>
              </w:rPr>
              <w:t>舞蹈学院</w:t>
            </w:r>
          </w:p>
        </w:tc>
        <w:tc>
          <w:tcPr>
            <w:tcW w:w="5511" w:type="dxa"/>
            <w:shd w:val="clear" w:color="auto" w:fill="E2EFD9" w:themeFill="accent6" w:themeFillTint="33"/>
            <w:vAlign w:val="center"/>
          </w:tcPr>
          <w:p>
            <w:pPr>
              <w:jc w:val="left"/>
              <w:rPr>
                <w:b/>
                <w:sz w:val="18"/>
                <w:szCs w:val="18"/>
              </w:rPr>
            </w:pPr>
            <w:r>
              <w:rPr>
                <w:rFonts w:hint="eastAsia"/>
                <w:b/>
                <w:sz w:val="18"/>
                <w:szCs w:val="18"/>
              </w:rPr>
              <w:t>*音乐学科：</w:t>
            </w:r>
          </w:p>
          <w:p>
            <w:pPr>
              <w:jc w:val="left"/>
              <w:rPr>
                <w:b/>
                <w:sz w:val="18"/>
                <w:szCs w:val="18"/>
              </w:rPr>
            </w:pPr>
            <w:r>
              <w:rPr>
                <w:b/>
                <w:sz w:val="18"/>
                <w:szCs w:val="18"/>
              </w:rPr>
              <w:t>小提琴专业，中提琴专业，大提琴专业，低音提琴专业，长笛专业，双簧管专业，单簧管专业，巴松管专业</w:t>
            </w:r>
            <w:r>
              <w:rPr>
                <w:rFonts w:hint="eastAsia"/>
                <w:b/>
                <w:sz w:val="18"/>
                <w:szCs w:val="18"/>
              </w:rPr>
              <w:t>，</w:t>
            </w:r>
            <w:r>
              <w:rPr>
                <w:b/>
                <w:sz w:val="18"/>
                <w:szCs w:val="18"/>
              </w:rPr>
              <w:t>圆号专业，小号专业，长号专业，大号专业</w:t>
            </w:r>
            <w:r>
              <w:rPr>
                <w:rFonts w:hint="eastAsia"/>
                <w:b/>
                <w:sz w:val="18"/>
                <w:szCs w:val="18"/>
              </w:rPr>
              <w:t>，</w:t>
            </w:r>
            <w:r>
              <w:rPr>
                <w:b/>
                <w:sz w:val="18"/>
                <w:szCs w:val="18"/>
              </w:rPr>
              <w:t>萨克斯专业</w:t>
            </w:r>
            <w:r>
              <w:rPr>
                <w:rFonts w:hint="eastAsia"/>
                <w:b/>
                <w:sz w:val="18"/>
                <w:szCs w:val="18"/>
              </w:rPr>
              <w:t>，</w:t>
            </w:r>
            <w:r>
              <w:rPr>
                <w:b/>
                <w:sz w:val="18"/>
                <w:szCs w:val="18"/>
              </w:rPr>
              <w:t>竖琴专业</w:t>
            </w:r>
            <w:r>
              <w:rPr>
                <w:rFonts w:hint="eastAsia"/>
                <w:b/>
                <w:sz w:val="18"/>
                <w:szCs w:val="18"/>
              </w:rPr>
              <w:t>，</w:t>
            </w:r>
            <w:r>
              <w:rPr>
                <w:b/>
                <w:sz w:val="18"/>
                <w:szCs w:val="18"/>
              </w:rPr>
              <w:t>打击乐器专业, 声乐专业</w:t>
            </w:r>
            <w:r>
              <w:rPr>
                <w:rFonts w:hint="eastAsia"/>
                <w:b/>
                <w:sz w:val="18"/>
                <w:szCs w:val="18"/>
              </w:rPr>
              <w:t>，</w:t>
            </w:r>
            <w:r>
              <w:rPr>
                <w:b/>
                <w:sz w:val="18"/>
                <w:szCs w:val="18"/>
              </w:rPr>
              <w:t>作曲专业</w:t>
            </w:r>
            <w:r>
              <w:rPr>
                <w:rFonts w:hint="eastAsia"/>
                <w:b/>
                <w:sz w:val="18"/>
                <w:szCs w:val="18"/>
              </w:rPr>
              <w:t>，音乐</w:t>
            </w:r>
            <w:r>
              <w:rPr>
                <w:b/>
                <w:sz w:val="18"/>
                <w:szCs w:val="18"/>
              </w:rPr>
              <w:t>理论专业</w:t>
            </w:r>
            <w:r>
              <w:rPr>
                <w:rFonts w:hint="eastAsia"/>
                <w:b/>
                <w:sz w:val="18"/>
                <w:szCs w:val="18"/>
              </w:rPr>
              <w:t>，</w:t>
            </w:r>
            <w:r>
              <w:rPr>
                <w:b/>
                <w:sz w:val="18"/>
                <w:szCs w:val="18"/>
              </w:rPr>
              <w:t>管弦乐指挥专业</w:t>
            </w:r>
            <w:r>
              <w:rPr>
                <w:rFonts w:hint="eastAsia"/>
                <w:b/>
                <w:sz w:val="18"/>
                <w:szCs w:val="18"/>
              </w:rPr>
              <w:t>，</w:t>
            </w:r>
            <w:r>
              <w:rPr>
                <w:b/>
                <w:sz w:val="18"/>
                <w:szCs w:val="18"/>
              </w:rPr>
              <w:t>合唱指挥专业</w:t>
            </w:r>
            <w:r>
              <w:rPr>
                <w:rFonts w:hint="eastAsia"/>
                <w:b/>
                <w:sz w:val="18"/>
                <w:szCs w:val="18"/>
              </w:rPr>
              <w:t>，</w:t>
            </w:r>
            <w:r>
              <w:rPr>
                <w:b/>
                <w:sz w:val="18"/>
                <w:szCs w:val="18"/>
              </w:rPr>
              <w:t>钢琴专业</w:t>
            </w:r>
            <w:r>
              <w:rPr>
                <w:rFonts w:hint="eastAsia"/>
                <w:b/>
                <w:sz w:val="18"/>
                <w:szCs w:val="18"/>
              </w:rPr>
              <w:t>，</w:t>
            </w:r>
            <w:r>
              <w:rPr>
                <w:b/>
                <w:sz w:val="18"/>
                <w:szCs w:val="18"/>
              </w:rPr>
              <w:t>管风琴专业</w:t>
            </w:r>
          </w:p>
          <w:p>
            <w:pPr>
              <w:jc w:val="left"/>
              <w:rPr>
                <w:b/>
                <w:sz w:val="18"/>
                <w:szCs w:val="18"/>
              </w:rPr>
            </w:pPr>
            <w:r>
              <w:rPr>
                <w:rFonts w:hint="eastAsia"/>
                <w:b/>
                <w:sz w:val="18"/>
                <w:szCs w:val="18"/>
              </w:rPr>
              <w:t>*艺术</w:t>
            </w:r>
            <w:r>
              <w:rPr>
                <w:b/>
                <w:sz w:val="18"/>
                <w:szCs w:val="18"/>
              </w:rPr>
              <w:t>治疗</w:t>
            </w:r>
            <w:r>
              <w:rPr>
                <w:rFonts w:hint="eastAsia"/>
                <w:b/>
                <w:sz w:val="18"/>
                <w:szCs w:val="18"/>
              </w:rPr>
              <w:t>学科：</w:t>
            </w:r>
          </w:p>
          <w:p>
            <w:pPr>
              <w:jc w:val="left"/>
              <w:rPr>
                <w:b/>
                <w:sz w:val="18"/>
                <w:szCs w:val="18"/>
              </w:rPr>
            </w:pPr>
            <w:r>
              <w:rPr>
                <w:rFonts w:hint="eastAsia"/>
                <w:b/>
                <w:sz w:val="18"/>
                <w:szCs w:val="18"/>
              </w:rPr>
              <w:t>综合</w:t>
            </w:r>
            <w:r>
              <w:rPr>
                <w:b/>
                <w:sz w:val="18"/>
                <w:szCs w:val="18"/>
              </w:rPr>
              <w:t>艺术治疗专业</w:t>
            </w:r>
            <w:r>
              <w:rPr>
                <w:rFonts w:hint="eastAsia"/>
                <w:b/>
                <w:sz w:val="18"/>
                <w:szCs w:val="18"/>
              </w:rPr>
              <w:t>，</w:t>
            </w:r>
            <w:r>
              <w:rPr>
                <w:b/>
                <w:sz w:val="18"/>
                <w:szCs w:val="18"/>
              </w:rPr>
              <w:t>音乐治疗专业</w:t>
            </w:r>
            <w:r>
              <w:rPr>
                <w:rFonts w:hint="eastAsia"/>
                <w:b/>
                <w:sz w:val="18"/>
                <w:szCs w:val="18"/>
              </w:rPr>
              <w:t>，</w:t>
            </w:r>
            <w:r>
              <w:rPr>
                <w:b/>
                <w:sz w:val="18"/>
                <w:szCs w:val="18"/>
              </w:rPr>
              <w:t>美术治疗专业</w:t>
            </w:r>
            <w:r>
              <w:rPr>
                <w:rFonts w:hint="eastAsia"/>
                <w:b/>
                <w:sz w:val="18"/>
                <w:szCs w:val="18"/>
              </w:rPr>
              <w:t>，运动治疗专业</w:t>
            </w:r>
          </w:p>
          <w:p>
            <w:pPr>
              <w:jc w:val="left"/>
              <w:rPr>
                <w:b/>
                <w:sz w:val="18"/>
                <w:szCs w:val="18"/>
              </w:rPr>
            </w:pPr>
            <w:r>
              <w:rPr>
                <w:rFonts w:hint="eastAsia"/>
                <w:b/>
                <w:sz w:val="18"/>
                <w:szCs w:val="18"/>
              </w:rPr>
              <w:t>*体育学科：</w:t>
            </w:r>
          </w:p>
          <w:p>
            <w:pPr>
              <w:jc w:val="left"/>
              <w:rPr>
                <w:b/>
                <w:sz w:val="18"/>
                <w:szCs w:val="18"/>
              </w:rPr>
            </w:pPr>
            <w:r>
              <w:rPr>
                <w:b/>
                <w:sz w:val="18"/>
                <w:szCs w:val="18"/>
              </w:rPr>
              <w:t>舞蹈专业</w:t>
            </w:r>
          </w:p>
          <w:p>
            <w:pPr>
              <w:jc w:val="left"/>
              <w:rPr>
                <w:b/>
                <w:sz w:val="18"/>
                <w:szCs w:val="18"/>
              </w:rPr>
            </w:pPr>
            <w:r>
              <w:rPr>
                <w:rFonts w:hint="eastAsia"/>
                <w:b/>
                <w:sz w:val="18"/>
                <w:szCs w:val="18"/>
              </w:rPr>
              <w:t>*融合教育学科（跨学科教育）：</w:t>
            </w:r>
          </w:p>
          <w:p>
            <w:pPr>
              <w:jc w:val="left"/>
              <w:rPr>
                <w:b/>
                <w:sz w:val="18"/>
                <w:szCs w:val="18"/>
              </w:rPr>
            </w:pPr>
            <w:r>
              <w:rPr>
                <w:rFonts w:hint="eastAsia"/>
                <w:b/>
                <w:sz w:val="18"/>
                <w:szCs w:val="18"/>
              </w:rPr>
              <w:t>艺术（音乐）教育</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2575" w:hRule="atLeast"/>
        </w:trPr>
        <w:tc>
          <w:tcPr>
            <w:tcW w:w="5688" w:type="dxa"/>
            <w:vAlign w:val="center"/>
          </w:tcPr>
          <w:p>
            <w:pPr>
              <w:jc w:val="center"/>
              <w:rPr>
                <w:b/>
                <w:bCs w:val="0"/>
                <w:sz w:val="18"/>
                <w:szCs w:val="18"/>
              </w:rPr>
            </w:pPr>
            <w:r>
              <w:rPr>
                <w:rFonts w:hint="eastAsia"/>
                <w:b w:val="0"/>
                <w:bCs/>
                <w:sz w:val="18"/>
                <w:szCs w:val="18"/>
              </w:rPr>
              <w:t>美术学院</w:t>
            </w:r>
          </w:p>
          <w:p>
            <w:pPr>
              <w:jc w:val="center"/>
              <w:rPr>
                <w:b/>
                <w:bCs w:val="0"/>
                <w:sz w:val="18"/>
                <w:szCs w:val="18"/>
              </w:rPr>
            </w:pPr>
            <w:r>
              <w:rPr>
                <w:rFonts w:hint="eastAsia"/>
                <w:b w:val="0"/>
                <w:bCs/>
                <w:sz w:val="18"/>
                <w:szCs w:val="18"/>
              </w:rPr>
              <w:t>设计学院</w:t>
            </w:r>
          </w:p>
          <w:p>
            <w:pPr>
              <w:jc w:val="center"/>
              <w:rPr>
                <w:b w:val="0"/>
                <w:bCs/>
                <w:sz w:val="18"/>
                <w:szCs w:val="18"/>
              </w:rPr>
            </w:pPr>
            <w:r>
              <w:rPr>
                <w:rFonts w:hint="eastAsia"/>
                <w:b w:val="0"/>
                <w:bCs/>
                <w:sz w:val="18"/>
                <w:szCs w:val="18"/>
              </w:rPr>
              <w:t>新媒体学院</w:t>
            </w:r>
          </w:p>
        </w:tc>
        <w:tc>
          <w:tcPr>
            <w:tcW w:w="5511" w:type="dxa"/>
            <w:vAlign w:val="center"/>
          </w:tcPr>
          <w:p>
            <w:pPr>
              <w:jc w:val="left"/>
              <w:rPr>
                <w:b/>
                <w:sz w:val="18"/>
                <w:szCs w:val="18"/>
              </w:rPr>
            </w:pPr>
            <w:r>
              <w:rPr>
                <w:rFonts w:hint="eastAsia"/>
                <w:b/>
                <w:sz w:val="18"/>
                <w:szCs w:val="18"/>
              </w:rPr>
              <w:t>*美术学科：</w:t>
            </w:r>
            <w:r>
              <w:rPr>
                <w:b/>
                <w:sz w:val="18"/>
                <w:szCs w:val="18"/>
              </w:rPr>
              <w:t>西洋画专业</w:t>
            </w:r>
            <w:r>
              <w:rPr>
                <w:rFonts w:hint="eastAsia"/>
                <w:b/>
                <w:sz w:val="18"/>
                <w:szCs w:val="18"/>
              </w:rPr>
              <w:t>，</w:t>
            </w:r>
            <w:r>
              <w:rPr>
                <w:b/>
                <w:sz w:val="18"/>
                <w:szCs w:val="18"/>
              </w:rPr>
              <w:t>东洋画专业</w:t>
            </w:r>
          </w:p>
          <w:p>
            <w:pPr>
              <w:jc w:val="left"/>
              <w:rPr>
                <w:b/>
                <w:sz w:val="18"/>
                <w:szCs w:val="18"/>
              </w:rPr>
            </w:pPr>
            <w:r>
              <w:rPr>
                <w:rFonts w:hint="eastAsia"/>
                <w:b/>
                <w:sz w:val="18"/>
                <w:szCs w:val="18"/>
              </w:rPr>
              <w:t>*美术史学科：美术史专业</w:t>
            </w:r>
          </w:p>
          <w:p>
            <w:pPr>
              <w:jc w:val="left"/>
              <w:rPr>
                <w:b/>
                <w:sz w:val="18"/>
                <w:szCs w:val="18"/>
              </w:rPr>
            </w:pPr>
            <w:r>
              <w:rPr>
                <w:rFonts w:hint="eastAsia"/>
                <w:b/>
                <w:sz w:val="18"/>
                <w:szCs w:val="18"/>
              </w:rPr>
              <w:t>*</w:t>
            </w:r>
            <w:r>
              <w:rPr>
                <w:b/>
                <w:sz w:val="18"/>
                <w:szCs w:val="18"/>
              </w:rPr>
              <w:t>设计学</w:t>
            </w:r>
            <w:r>
              <w:rPr>
                <w:rFonts w:hint="eastAsia"/>
                <w:b/>
                <w:sz w:val="18"/>
                <w:szCs w:val="18"/>
              </w:rPr>
              <w:t>科：</w:t>
            </w:r>
          </w:p>
          <w:p>
            <w:pPr>
              <w:jc w:val="left"/>
              <w:rPr>
                <w:b/>
                <w:sz w:val="18"/>
                <w:szCs w:val="18"/>
              </w:rPr>
            </w:pPr>
            <w:r>
              <w:rPr>
                <w:rFonts w:hint="eastAsia"/>
                <w:b/>
                <w:sz w:val="18"/>
                <w:szCs w:val="18"/>
              </w:rPr>
              <w:t>工业设计专业，工艺设计专业，时装设计专业，纺织品设计专业</w:t>
            </w:r>
          </w:p>
          <w:p>
            <w:pPr>
              <w:jc w:val="left"/>
              <w:rPr>
                <w:b/>
                <w:sz w:val="18"/>
                <w:szCs w:val="18"/>
              </w:rPr>
            </w:pPr>
            <w:r>
              <w:rPr>
                <w:rFonts w:hint="eastAsia"/>
                <w:b/>
                <w:sz w:val="18"/>
                <w:szCs w:val="18"/>
              </w:rPr>
              <w:t>*媒体</w:t>
            </w:r>
            <w:r>
              <w:rPr>
                <w:b/>
                <w:sz w:val="18"/>
                <w:szCs w:val="18"/>
              </w:rPr>
              <w:t>艺术学科</w:t>
            </w:r>
            <w:r>
              <w:rPr>
                <w:rFonts w:hint="eastAsia"/>
                <w:b/>
                <w:sz w:val="18"/>
                <w:szCs w:val="18"/>
                <w:lang w:eastAsia="zh-CN"/>
              </w:rPr>
              <w:t>：</w:t>
            </w:r>
            <w:r>
              <w:rPr>
                <w:rFonts w:hint="eastAsia"/>
                <w:b/>
                <w:sz w:val="18"/>
                <w:szCs w:val="18"/>
              </w:rPr>
              <w:t>摄影学</w:t>
            </w:r>
            <w:r>
              <w:rPr>
                <w:b/>
                <w:sz w:val="18"/>
                <w:szCs w:val="18"/>
              </w:rPr>
              <w:t>专业</w:t>
            </w:r>
            <w:r>
              <w:rPr>
                <w:rFonts w:hint="eastAsia"/>
                <w:b/>
                <w:sz w:val="18"/>
                <w:szCs w:val="18"/>
              </w:rPr>
              <w:t>，视频与</w:t>
            </w:r>
            <w:r>
              <w:rPr>
                <w:b/>
                <w:sz w:val="18"/>
                <w:szCs w:val="18"/>
              </w:rPr>
              <w:t>动画专业</w:t>
            </w:r>
            <w:r>
              <w:rPr>
                <w:rFonts w:hint="eastAsia"/>
                <w:b/>
                <w:sz w:val="18"/>
                <w:szCs w:val="18"/>
              </w:rPr>
              <w:t>，</w:t>
            </w:r>
            <w:r>
              <w:rPr>
                <w:b/>
                <w:sz w:val="18"/>
                <w:szCs w:val="18"/>
              </w:rPr>
              <w:t>音乐技术专业</w:t>
            </w:r>
          </w:p>
          <w:p>
            <w:pPr>
              <w:jc w:val="left"/>
              <w:rPr>
                <w:sz w:val="18"/>
                <w:szCs w:val="18"/>
              </w:rPr>
            </w:pPr>
            <w:r>
              <w:rPr>
                <w:rFonts w:hint="eastAsia"/>
                <w:sz w:val="18"/>
                <w:szCs w:val="18"/>
              </w:rPr>
              <w:t>新闻广播学科</w:t>
            </w:r>
          </w:p>
          <w:p>
            <w:pPr>
              <w:jc w:val="left"/>
              <w:rPr>
                <w:b/>
                <w:sz w:val="18"/>
                <w:szCs w:val="18"/>
              </w:rPr>
            </w:pPr>
            <w:r>
              <w:rPr>
                <w:rFonts w:hint="eastAsia"/>
                <w:sz w:val="18"/>
                <w:szCs w:val="18"/>
              </w:rPr>
              <w:t>新闻与大众传媒</w:t>
            </w:r>
            <w:r>
              <w:rPr>
                <w:sz w:val="18"/>
                <w:szCs w:val="18"/>
              </w:rPr>
              <w:t>专业</w:t>
            </w:r>
            <w:r>
              <w:rPr>
                <w:rFonts w:hint="eastAsia"/>
                <w:sz w:val="18"/>
                <w:szCs w:val="18"/>
              </w:rPr>
              <w:t>，广告与公共关系专业，</w:t>
            </w:r>
            <w:r>
              <w:rPr>
                <w:rFonts w:hint="eastAsia"/>
                <w:b/>
                <w:sz w:val="18"/>
                <w:szCs w:val="18"/>
              </w:rPr>
              <w:t>数字媒体制作专业</w:t>
            </w:r>
          </w:p>
          <w:p>
            <w:pPr>
              <w:jc w:val="left"/>
              <w:rPr>
                <w:b/>
                <w:sz w:val="18"/>
                <w:szCs w:val="18"/>
              </w:rPr>
            </w:pPr>
            <w:r>
              <w:rPr>
                <w:b/>
                <w:sz w:val="18"/>
                <w:szCs w:val="18"/>
              </w:rPr>
              <w:t>*融合教育学科（跨学科教育）：</w:t>
            </w:r>
            <w:r>
              <w:rPr>
                <w:rFonts w:hint="eastAsia"/>
                <w:b/>
                <w:sz w:val="18"/>
                <w:szCs w:val="18"/>
              </w:rPr>
              <w:t>艺术（设计）教育</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rPr>
          <w:trHeight w:val="3965" w:hRule="atLeast"/>
        </w:trPr>
        <w:tc>
          <w:tcPr>
            <w:tcW w:w="5688" w:type="dxa"/>
            <w:shd w:val="clear" w:color="auto" w:fill="E2EFD9" w:themeFill="accent6" w:themeFillTint="33"/>
            <w:vAlign w:val="center"/>
          </w:tcPr>
          <w:p>
            <w:pPr>
              <w:jc w:val="center"/>
              <w:rPr>
                <w:b w:val="0"/>
                <w:bCs/>
                <w:sz w:val="24"/>
                <w:szCs w:val="24"/>
              </w:rPr>
            </w:pPr>
            <w:bookmarkStart w:id="2" w:name="_Hlk525111087"/>
            <w:r>
              <w:rPr>
                <w:rFonts w:hint="eastAsia"/>
                <w:b w:val="0"/>
                <w:bCs/>
                <w:sz w:val="24"/>
                <w:szCs w:val="24"/>
              </w:rPr>
              <w:t>文化艺术管理学院</w:t>
            </w:r>
          </w:p>
        </w:tc>
        <w:tc>
          <w:tcPr>
            <w:tcW w:w="5511" w:type="dxa"/>
            <w:shd w:val="clear" w:color="auto" w:fill="E2EFD9" w:themeFill="accent6" w:themeFillTint="33"/>
            <w:vAlign w:val="center"/>
          </w:tcPr>
          <w:p>
            <w:pPr>
              <w:jc w:val="left"/>
              <w:rPr>
                <w:b/>
                <w:sz w:val="24"/>
                <w:szCs w:val="24"/>
              </w:rPr>
            </w:pPr>
            <w:r>
              <w:rPr>
                <w:rFonts w:hint="eastAsia"/>
                <w:b/>
                <w:sz w:val="24"/>
                <w:szCs w:val="24"/>
              </w:rPr>
              <w:t>*韩国文化学科：</w:t>
            </w:r>
          </w:p>
          <w:p>
            <w:pPr>
              <w:jc w:val="left"/>
              <w:rPr>
                <w:b/>
                <w:sz w:val="24"/>
                <w:szCs w:val="24"/>
              </w:rPr>
            </w:pPr>
            <w:r>
              <w:rPr>
                <w:rFonts w:hint="eastAsia"/>
                <w:b/>
                <w:sz w:val="24"/>
                <w:szCs w:val="24"/>
              </w:rPr>
              <w:t>民画专业，韩国饮食</w:t>
            </w:r>
            <w:r>
              <w:rPr>
                <w:b/>
                <w:sz w:val="24"/>
                <w:szCs w:val="24"/>
              </w:rPr>
              <w:t>文化专业</w:t>
            </w:r>
            <w:r>
              <w:rPr>
                <w:rFonts w:hint="eastAsia"/>
                <w:b/>
                <w:sz w:val="24"/>
                <w:szCs w:val="24"/>
              </w:rPr>
              <w:t>，韩国</w:t>
            </w:r>
            <w:r>
              <w:rPr>
                <w:b/>
                <w:sz w:val="24"/>
                <w:szCs w:val="24"/>
              </w:rPr>
              <w:t>茶文化专业</w:t>
            </w:r>
            <w:r>
              <w:rPr>
                <w:rFonts w:hint="eastAsia"/>
                <w:b/>
                <w:sz w:val="24"/>
                <w:szCs w:val="24"/>
              </w:rPr>
              <w:t>，</w:t>
            </w:r>
            <w:r>
              <w:rPr>
                <w:b/>
                <w:sz w:val="24"/>
                <w:szCs w:val="24"/>
              </w:rPr>
              <w:t>韩国文化</w:t>
            </w:r>
            <w:r>
              <w:rPr>
                <w:rFonts w:hint="eastAsia"/>
                <w:b/>
                <w:sz w:val="24"/>
                <w:szCs w:val="24"/>
              </w:rPr>
              <w:t>研究专业</w:t>
            </w:r>
          </w:p>
          <w:p>
            <w:pPr>
              <w:jc w:val="left"/>
              <w:rPr>
                <w:b/>
                <w:sz w:val="24"/>
                <w:szCs w:val="24"/>
              </w:rPr>
            </w:pPr>
            <w:r>
              <w:rPr>
                <w:rFonts w:hint="eastAsia"/>
                <w:b/>
                <w:sz w:val="24"/>
                <w:szCs w:val="24"/>
              </w:rPr>
              <w:t>*创意写作学科：</w:t>
            </w:r>
          </w:p>
          <w:p>
            <w:pPr>
              <w:jc w:val="left"/>
              <w:rPr>
                <w:b/>
                <w:sz w:val="24"/>
                <w:szCs w:val="24"/>
              </w:rPr>
            </w:pPr>
            <w:r>
              <w:rPr>
                <w:rFonts w:hint="eastAsia"/>
                <w:b/>
                <w:sz w:val="24"/>
                <w:szCs w:val="24"/>
              </w:rPr>
              <w:t>创意写作专业(</w:t>
            </w:r>
            <w:r>
              <w:rPr>
                <w:b/>
                <w:sz w:val="24"/>
                <w:szCs w:val="24"/>
              </w:rPr>
              <w:t>Creative Writing)</w:t>
            </w:r>
          </w:p>
          <w:p>
            <w:pPr>
              <w:jc w:val="left"/>
              <w:rPr>
                <w:b/>
                <w:sz w:val="24"/>
                <w:szCs w:val="24"/>
              </w:rPr>
            </w:pPr>
            <w:r>
              <w:rPr>
                <w:rFonts w:hint="eastAsia"/>
                <w:b/>
                <w:sz w:val="24"/>
                <w:szCs w:val="24"/>
              </w:rPr>
              <w:t>*时尚商业学科：</w:t>
            </w:r>
          </w:p>
          <w:p>
            <w:pPr>
              <w:jc w:val="left"/>
              <w:rPr>
                <w:b/>
                <w:sz w:val="24"/>
                <w:szCs w:val="24"/>
              </w:rPr>
            </w:pPr>
            <w:r>
              <w:rPr>
                <w:rFonts w:hint="eastAsia"/>
                <w:b/>
                <w:sz w:val="24"/>
                <w:szCs w:val="24"/>
              </w:rPr>
              <w:t>时尚营销专业（F</w:t>
            </w:r>
            <w:r>
              <w:rPr>
                <w:b/>
                <w:sz w:val="24"/>
                <w:szCs w:val="24"/>
              </w:rPr>
              <w:t>ashion Marketing）</w:t>
            </w:r>
          </w:p>
        </w:tc>
      </w:tr>
      <w:bookmarkEnd w:id="1"/>
      <w:bookmarkEnd w:id="2"/>
    </w:tbl>
    <w:p>
      <w:pPr>
        <w:rPr>
          <w:b/>
          <w:sz w:val="24"/>
          <w:szCs w:val="24"/>
        </w:rPr>
      </w:pPr>
    </w:p>
    <w:p>
      <w:pPr>
        <w:jc w:val="center"/>
        <w:rPr>
          <w:rFonts w:hint="eastAsia" w:ascii="等线" w:hAnsi="等线" w:eastAsia="等线"/>
          <w:b/>
          <w:sz w:val="36"/>
          <w:szCs w:val="36"/>
        </w:rPr>
      </w:pPr>
      <w:r>
        <w:rPr>
          <w:rFonts w:hint="eastAsia" w:ascii="等线" w:hAnsi="等线" w:eastAsia="等线"/>
          <w:b/>
          <w:sz w:val="36"/>
          <w:szCs w:val="36"/>
        </w:rPr>
        <w:t>启明大学硕士研究生（预）录取的优势</w:t>
      </w:r>
    </w:p>
    <w:p>
      <w:pPr>
        <w:pStyle w:val="9"/>
        <w:numPr>
          <w:numId w:val="0"/>
        </w:numPr>
        <w:ind w:leftChars="0" w:firstLine="480" w:firstLineChars="200"/>
        <w:rPr>
          <w:rFonts w:hint="eastAsia"/>
          <w:b/>
          <w:sz w:val="24"/>
          <w:szCs w:val="24"/>
        </w:rPr>
      </w:pPr>
      <w:r>
        <w:rPr>
          <w:rFonts w:hint="eastAsia"/>
          <w:sz w:val="24"/>
          <w:szCs w:val="24"/>
          <w:lang w:val="en-US" w:eastAsia="zh-CN"/>
        </w:rPr>
        <w:t>1.</w:t>
      </w:r>
      <w:r>
        <w:rPr>
          <w:rFonts w:hint="eastAsia"/>
          <w:sz w:val="24"/>
          <w:szCs w:val="24"/>
        </w:rPr>
        <w:t>内蒙古艺术学院与启明大学为友好姊妹学校，共同联合进行学生培养、学术研究和举办艺术交流活动等。两校专业绝大多数特别是艺术类可以无缝本硕契合对接，在内蒙古艺术学院完成大学本科的学习后，打好坚实的基本功，再赴海外精研深造，增加先进的国际学习经历，接触不同的文化和多元的艺术。</w:t>
      </w:r>
    </w:p>
    <w:p>
      <w:pPr>
        <w:pStyle w:val="9"/>
        <w:numPr>
          <w:numId w:val="0"/>
        </w:numPr>
        <w:ind w:leftChars="0" w:firstLine="480" w:firstLineChars="200"/>
        <w:rPr>
          <w:rFonts w:hint="eastAsia"/>
          <w:b/>
          <w:sz w:val="24"/>
          <w:szCs w:val="24"/>
        </w:rPr>
      </w:pPr>
      <w:r>
        <w:rPr>
          <w:rFonts w:hint="eastAsia"/>
          <w:b/>
          <w:sz w:val="24"/>
          <w:szCs w:val="24"/>
          <w:lang w:val="en-US" w:eastAsia="zh-CN"/>
        </w:rPr>
        <w:t>2.</w:t>
      </w:r>
      <w:r>
        <w:rPr>
          <w:rFonts w:hint="eastAsia"/>
          <w:b/>
          <w:sz w:val="24"/>
          <w:szCs w:val="24"/>
        </w:rPr>
        <w:t>预录取考试只考专业课，于本科大三大四阶段提前举办，各专业导师来华直接选拔，每年2次。通过预录取考试的学生可获得启明大学研究生院发的预录取通知书，暨专业合格证书。被录取的考生只需硕士入学前通过韩语3级考试即可。不耽误时间，先拿合格证书再学语言，语言可选择国内学习或赴启明大学语学堂学习。</w:t>
      </w:r>
    </w:p>
    <w:p>
      <w:pPr>
        <w:pStyle w:val="9"/>
        <w:numPr>
          <w:numId w:val="0"/>
        </w:numPr>
        <w:ind w:leftChars="0" w:firstLine="480" w:firstLineChars="200"/>
        <w:rPr>
          <w:sz w:val="24"/>
          <w:szCs w:val="24"/>
        </w:rPr>
      </w:pPr>
      <w:r>
        <w:rPr>
          <w:rFonts w:hint="eastAsia"/>
          <w:b/>
          <w:sz w:val="24"/>
          <w:szCs w:val="24"/>
          <w:lang w:val="en-US" w:eastAsia="zh-CN"/>
        </w:rPr>
        <w:t>3.</w:t>
      </w:r>
      <w:r>
        <w:rPr>
          <w:rFonts w:hint="eastAsia"/>
          <w:b/>
          <w:sz w:val="24"/>
          <w:szCs w:val="24"/>
        </w:rPr>
        <w:t>由我校推荐报名并被录取的学生，研一首学期根据成绩可享受30%-50%学费减免的奖学金（不含语学堂预科），韩语水平T</w:t>
      </w:r>
      <w:r>
        <w:rPr>
          <w:b/>
          <w:sz w:val="24"/>
          <w:szCs w:val="24"/>
        </w:rPr>
        <w:t>OPIK</w:t>
      </w:r>
      <w:r>
        <w:rPr>
          <w:rFonts w:hint="eastAsia"/>
          <w:b/>
          <w:sz w:val="24"/>
          <w:szCs w:val="24"/>
        </w:rPr>
        <w:t>6级以上者还可申请100%全奖，全免学费。第二学期开始，如果每学期修读6学分以上且平均分80以上，仍然可按学期享受30%-100%奖学金，最多可享受4学期，成绩一般者可保有30%奖学金减免，有挂科情况的除外，通常可获得50%奖学金减免。</w:t>
      </w:r>
    </w:p>
    <w:p>
      <w:pPr>
        <w:pStyle w:val="9"/>
        <w:numPr>
          <w:numId w:val="0"/>
        </w:numPr>
        <w:ind w:leftChars="0" w:firstLine="480" w:firstLineChars="200"/>
        <w:rPr>
          <w:rFonts w:hint="eastAsia"/>
          <w:sz w:val="24"/>
          <w:szCs w:val="24"/>
        </w:rPr>
      </w:pPr>
      <w:bookmarkStart w:id="3" w:name="OLE_LINK3"/>
      <w:r>
        <w:rPr>
          <w:rFonts w:hint="eastAsia"/>
          <w:sz w:val="24"/>
          <w:szCs w:val="24"/>
          <w:lang w:val="en-US" w:eastAsia="zh-CN"/>
        </w:rPr>
        <w:t>4.</w:t>
      </w:r>
      <w:r>
        <w:rPr>
          <w:rFonts w:hint="eastAsia"/>
          <w:sz w:val="24"/>
          <w:szCs w:val="24"/>
        </w:rPr>
        <w:t>从报名-面试-体检-录取-签证-机票安排-入学（含接送机）-校内宿舍优先预定（全校仅有2500个床位，韩国本地学生想申请需要非大邱市户籍并且成绩排全班前茅，我校学生可自由选择国际生2人间和韩国本地生3人间）-赴韩后关怀和日常管理，全方位一站式协助。</w:t>
      </w:r>
      <w:bookmarkEnd w:id="3"/>
    </w:p>
    <w:p>
      <w:pPr>
        <w:jc w:val="center"/>
        <w:rPr>
          <w:rFonts w:ascii="等线" w:hAnsi="等线" w:eastAsia="等线"/>
          <w:b/>
          <w:sz w:val="36"/>
          <w:szCs w:val="36"/>
        </w:rPr>
      </w:pPr>
    </w:p>
    <w:p>
      <w:pPr>
        <w:jc w:val="center"/>
        <w:rPr>
          <w:rFonts w:ascii="等线" w:hAnsi="等线" w:eastAsia="等线"/>
          <w:b/>
          <w:sz w:val="36"/>
          <w:szCs w:val="36"/>
        </w:rPr>
      </w:pPr>
      <w:r>
        <w:rPr>
          <w:rFonts w:hint="eastAsia" w:ascii="等线" w:hAnsi="等线" w:eastAsia="等线"/>
          <w:b/>
          <w:sz w:val="36"/>
          <w:szCs w:val="36"/>
        </w:rPr>
        <w:t>报名与录取流程</w:t>
      </w:r>
    </w:p>
    <w:p>
      <w:pPr>
        <w:jc w:val="center"/>
        <w:rPr>
          <w:rFonts w:ascii="等线" w:hAnsi="等线" w:eastAsia="等线"/>
          <w:b/>
          <w:sz w:val="28"/>
          <w:szCs w:val="28"/>
        </w:rPr>
      </w:pPr>
    </w:p>
    <w:p>
      <w:pPr>
        <w:rPr>
          <w:rFonts w:eastAsiaTheme="minorHAnsi"/>
          <w:sz w:val="24"/>
          <w:szCs w:val="24"/>
        </w:rPr>
      </w:pPr>
      <w:r>
        <w:rPr>
          <w:rFonts w:ascii="Arial Black" w:hAnsi="Arial Black" w:eastAsia="微软雅黑"/>
          <w:b/>
          <w:sz w:val="36"/>
          <w:szCs w:val="36"/>
        </w:rPr>
        <w:t>STEP1</w:t>
      </w:r>
      <w:r>
        <w:rPr>
          <w:rFonts w:ascii="Arial Black" w:hAnsi="Arial Black" w:eastAsia="微软雅黑"/>
          <w:b/>
          <w:sz w:val="24"/>
          <w:szCs w:val="24"/>
        </w:rPr>
        <w:t>:</w:t>
      </w:r>
      <w:r>
        <w:rPr>
          <w:rFonts w:eastAsiaTheme="minorHAnsi"/>
          <w:sz w:val="24"/>
          <w:szCs w:val="24"/>
        </w:rPr>
        <w:t xml:space="preserve"> </w:t>
      </w:r>
      <w:r>
        <w:rPr>
          <w:rFonts w:hint="eastAsia" w:eastAsiaTheme="minorHAnsi"/>
          <w:sz w:val="24"/>
          <w:szCs w:val="24"/>
        </w:rPr>
        <w:t>确认是否满足以下申请条件</w:t>
      </w:r>
    </w:p>
    <w:p>
      <w:pPr>
        <w:ind w:firstLine="480" w:firstLineChars="200"/>
        <w:jc w:val="left"/>
        <w:rPr>
          <w:rFonts w:eastAsiaTheme="minorHAnsi"/>
          <w:b/>
          <w:color w:val="203864" w:themeColor="accent5" w:themeShade="80"/>
          <w:sz w:val="24"/>
          <w:szCs w:val="24"/>
        </w:rPr>
      </w:pPr>
      <w:r>
        <w:rPr>
          <w:rFonts w:eastAsiaTheme="minorHAnsi"/>
          <w:b/>
          <w:color w:val="203864" w:themeColor="accent5" w:themeShade="80"/>
          <w:sz w:val="24"/>
          <w:szCs w:val="24"/>
        </w:rPr>
        <w:t>□</w:t>
      </w:r>
      <w:r>
        <w:rPr>
          <w:rFonts w:hint="eastAsia" w:eastAsiaTheme="minorHAnsi"/>
          <w:b/>
          <w:color w:val="203864" w:themeColor="accent5" w:themeShade="80"/>
          <w:sz w:val="24"/>
          <w:szCs w:val="24"/>
        </w:rPr>
        <w:t>中国人（父母和本人均为中国国籍，不看户籍）</w:t>
      </w:r>
    </w:p>
    <w:p>
      <w:pPr>
        <w:ind w:firstLine="480" w:firstLineChars="200"/>
        <w:jc w:val="left"/>
        <w:rPr>
          <w:rFonts w:eastAsiaTheme="minorHAnsi"/>
          <w:b/>
          <w:color w:val="203864" w:themeColor="accent5" w:themeShade="80"/>
          <w:sz w:val="24"/>
          <w:szCs w:val="24"/>
        </w:rPr>
      </w:pPr>
      <w:r>
        <w:rPr>
          <w:rFonts w:eastAsiaTheme="minorHAnsi"/>
          <w:b/>
          <w:color w:val="203864" w:themeColor="accent5" w:themeShade="80"/>
          <w:sz w:val="24"/>
          <w:szCs w:val="24"/>
        </w:rPr>
        <w:t>□</w:t>
      </w:r>
      <w:r>
        <w:rPr>
          <w:rFonts w:hint="eastAsia" w:eastAsiaTheme="minorHAnsi"/>
          <w:b/>
          <w:color w:val="203864" w:themeColor="accent5" w:themeShade="80"/>
          <w:sz w:val="24"/>
          <w:szCs w:val="24"/>
        </w:rPr>
        <w:t>内蒙古艺术学院大三和大四在读或已毕业（在读学生需保证大四能顺利毕业并获得本科毕业证和学位证双证，单证无效）。</w:t>
      </w:r>
    </w:p>
    <w:p>
      <w:pPr>
        <w:ind w:firstLine="480" w:firstLineChars="200"/>
        <w:jc w:val="left"/>
        <w:rPr>
          <w:rFonts w:eastAsiaTheme="minorHAnsi"/>
          <w:b/>
          <w:color w:val="203864" w:themeColor="accent5" w:themeShade="80"/>
          <w:sz w:val="24"/>
          <w:szCs w:val="24"/>
        </w:rPr>
      </w:pPr>
      <w:r>
        <w:rPr>
          <w:rFonts w:eastAsiaTheme="minorHAnsi"/>
          <w:b/>
          <w:color w:val="203864" w:themeColor="accent5" w:themeShade="80"/>
          <w:sz w:val="24"/>
          <w:szCs w:val="24"/>
        </w:rPr>
        <w:t>□</w:t>
      </w:r>
      <w:r>
        <w:rPr>
          <w:rFonts w:hint="eastAsia" w:eastAsiaTheme="minorHAnsi"/>
          <w:b/>
          <w:color w:val="203864" w:themeColor="accent5" w:themeShade="80"/>
          <w:sz w:val="24"/>
          <w:szCs w:val="24"/>
        </w:rPr>
        <w:t>心理健康和身体健康（三观端正，性格良好，没有肺结核等易传染疾病）</w:t>
      </w:r>
    </w:p>
    <w:p>
      <w:pPr>
        <w:ind w:firstLine="480" w:firstLineChars="200"/>
        <w:jc w:val="left"/>
        <w:rPr>
          <w:rFonts w:eastAsiaTheme="minorHAnsi"/>
          <w:b/>
          <w:color w:val="203864" w:themeColor="accent5" w:themeShade="80"/>
          <w:sz w:val="24"/>
          <w:szCs w:val="24"/>
        </w:rPr>
      </w:pPr>
      <w:r>
        <w:rPr>
          <w:rFonts w:eastAsiaTheme="minorHAnsi"/>
          <w:b/>
          <w:color w:val="203864" w:themeColor="accent5" w:themeShade="80"/>
          <w:sz w:val="24"/>
          <w:szCs w:val="24"/>
        </w:rPr>
        <w:t>□</w:t>
      </w:r>
      <w:r>
        <w:rPr>
          <w:rFonts w:hint="eastAsia" w:eastAsiaTheme="minorHAnsi"/>
          <w:b/>
          <w:color w:val="203864" w:themeColor="accent5" w:themeShade="80"/>
          <w:sz w:val="24"/>
          <w:szCs w:val="24"/>
        </w:rPr>
        <w:t>喜欢和各国学生和老师交流</w:t>
      </w:r>
    </w:p>
    <w:p>
      <w:pPr>
        <w:ind w:firstLine="480" w:firstLineChars="200"/>
        <w:jc w:val="left"/>
        <w:rPr>
          <w:rFonts w:eastAsiaTheme="minorHAnsi"/>
          <w:b/>
          <w:color w:val="203864" w:themeColor="accent5" w:themeShade="80"/>
          <w:sz w:val="24"/>
          <w:szCs w:val="24"/>
        </w:rPr>
      </w:pPr>
      <w:r>
        <w:rPr>
          <w:rFonts w:eastAsiaTheme="minorHAnsi"/>
          <w:b/>
          <w:color w:val="203864" w:themeColor="accent5" w:themeShade="80"/>
          <w:sz w:val="24"/>
          <w:szCs w:val="24"/>
        </w:rPr>
        <w:t>□</w:t>
      </w:r>
      <w:r>
        <w:rPr>
          <w:rFonts w:hint="eastAsia" w:eastAsiaTheme="minorHAnsi"/>
          <w:b/>
          <w:color w:val="203864" w:themeColor="accent5" w:themeShade="80"/>
          <w:sz w:val="24"/>
          <w:szCs w:val="24"/>
        </w:rPr>
        <w:t>假设在学生留学期间不打工的情况下，家庭能负担平均每年6万元人民币左右的吃、住、学、交通总费用</w:t>
      </w:r>
    </w:p>
    <w:p>
      <w:pPr>
        <w:ind w:firstLine="480" w:firstLineChars="200"/>
        <w:jc w:val="left"/>
        <w:rPr>
          <w:rFonts w:hint="eastAsia" w:eastAsiaTheme="minorHAnsi"/>
          <w:b/>
          <w:color w:val="203864" w:themeColor="accent5" w:themeShade="80"/>
          <w:sz w:val="24"/>
          <w:szCs w:val="24"/>
        </w:rPr>
      </w:pPr>
      <w:r>
        <w:rPr>
          <w:rFonts w:hint="eastAsia" w:eastAsiaTheme="minorHAnsi"/>
          <w:b/>
          <w:color w:val="203864" w:themeColor="accent5" w:themeShade="80"/>
          <w:sz w:val="24"/>
          <w:szCs w:val="24"/>
        </w:rPr>
        <w:t>□无犯罪记录或国家/领馆规定的不能办理护照或签证的情况</w:t>
      </w:r>
    </w:p>
    <w:p>
      <w:pPr>
        <w:ind w:firstLine="482" w:firstLineChars="200"/>
        <w:rPr>
          <w:rFonts w:hint="eastAsia" w:ascii="微软雅黑 Light" w:hAnsi="微软雅黑 Light" w:eastAsia="微软雅黑 Light"/>
          <w:b/>
          <w:sz w:val="24"/>
          <w:szCs w:val="24"/>
        </w:rPr>
      </w:pPr>
      <w:r>
        <w:rPr>
          <w:rFonts w:hint="eastAsia" w:ascii="微软雅黑 Light" w:hAnsi="微软雅黑 Light" w:eastAsia="微软雅黑 Light"/>
          <w:b/>
          <w:sz w:val="24"/>
          <w:szCs w:val="24"/>
        </w:rPr>
        <w:t>以上条件符合者均可申请。</w:t>
      </w:r>
    </w:p>
    <w:p>
      <w:pPr>
        <w:rPr>
          <w:rFonts w:eastAsiaTheme="minorHAnsi"/>
          <w:sz w:val="24"/>
          <w:szCs w:val="24"/>
        </w:rPr>
      </w:pPr>
      <w:bookmarkStart w:id="4" w:name="_Hlk501897327"/>
      <w:r>
        <w:rPr>
          <w:rFonts w:ascii="Arial Black" w:hAnsi="Arial Black" w:eastAsia="微软雅黑"/>
          <w:b/>
          <w:sz w:val="36"/>
          <w:szCs w:val="36"/>
        </w:rPr>
        <w:t>STEP2</w:t>
      </w:r>
      <w:bookmarkEnd w:id="4"/>
      <w:r>
        <w:rPr>
          <w:rFonts w:hint="eastAsia" w:eastAsiaTheme="minorHAnsi"/>
          <w:sz w:val="24"/>
          <w:szCs w:val="24"/>
        </w:rPr>
        <w:t>咨询与报名</w:t>
      </w:r>
    </w:p>
    <w:p>
      <w:pPr>
        <w:ind w:firstLine="480" w:firstLineChars="200"/>
        <w:jc w:val="left"/>
        <w:rPr>
          <w:rFonts w:asciiTheme="minorEastAsia" w:hAnsiTheme="minorEastAsia"/>
          <w:sz w:val="24"/>
          <w:szCs w:val="24"/>
        </w:rPr>
      </w:pPr>
      <w:r>
        <w:rPr>
          <w:rFonts w:hint="eastAsia" w:asciiTheme="minorEastAsia" w:hAnsiTheme="minorEastAsia"/>
          <w:sz w:val="24"/>
          <w:szCs w:val="24"/>
        </w:rPr>
        <w:t>填写申请表，成功确认报名后准备和等待考试。</w:t>
      </w:r>
    </w:p>
    <w:p>
      <w:pPr>
        <w:ind w:firstLine="480" w:firstLineChars="200"/>
        <w:jc w:val="left"/>
        <w:rPr>
          <w:rFonts w:asciiTheme="minorEastAsia" w:hAnsiTheme="minorEastAsia"/>
          <w:sz w:val="24"/>
          <w:szCs w:val="24"/>
        </w:rPr>
      </w:pPr>
      <w:r>
        <w:rPr>
          <w:rFonts w:hint="eastAsia" w:asciiTheme="minorEastAsia" w:hAnsiTheme="minorEastAsia"/>
          <w:sz w:val="24"/>
          <w:szCs w:val="24"/>
        </w:rPr>
        <w:t>备注：</w:t>
      </w:r>
      <w:r>
        <w:rPr>
          <w:rFonts w:asciiTheme="minorEastAsia" w:hAnsiTheme="minorEastAsia"/>
          <w:b/>
          <w:sz w:val="28"/>
          <w:szCs w:val="28"/>
        </w:rPr>
        <w:t>201</w:t>
      </w:r>
      <w:r>
        <w:rPr>
          <w:rFonts w:hint="eastAsia" w:asciiTheme="minorEastAsia" w:hAnsiTheme="minorEastAsia"/>
          <w:b/>
          <w:sz w:val="28"/>
          <w:szCs w:val="28"/>
        </w:rPr>
        <w:t>8</w:t>
      </w:r>
      <w:r>
        <w:rPr>
          <w:rFonts w:asciiTheme="minorEastAsia" w:hAnsiTheme="minorEastAsia"/>
          <w:b/>
          <w:sz w:val="28"/>
          <w:szCs w:val="28"/>
        </w:rPr>
        <w:t>年面向</w:t>
      </w:r>
      <w:r>
        <w:rPr>
          <w:rFonts w:hint="eastAsia" w:asciiTheme="minorEastAsia" w:hAnsiTheme="minorEastAsia"/>
          <w:b/>
          <w:sz w:val="28"/>
          <w:szCs w:val="28"/>
        </w:rPr>
        <w:t>外国留学生</w:t>
      </w:r>
      <w:r>
        <w:rPr>
          <w:rFonts w:asciiTheme="minorEastAsia" w:hAnsiTheme="minorEastAsia"/>
          <w:b/>
          <w:sz w:val="28"/>
          <w:szCs w:val="28"/>
        </w:rPr>
        <w:t>招生</w:t>
      </w:r>
      <w:r>
        <w:rPr>
          <w:rFonts w:hint="eastAsia" w:asciiTheme="minorEastAsia" w:hAnsiTheme="minorEastAsia"/>
          <w:b/>
          <w:sz w:val="28"/>
          <w:szCs w:val="28"/>
        </w:rPr>
        <w:t>硕士</w:t>
      </w:r>
      <w:r>
        <w:rPr>
          <w:rFonts w:asciiTheme="minorEastAsia" w:hAnsiTheme="minorEastAsia"/>
          <w:b/>
          <w:sz w:val="28"/>
          <w:szCs w:val="28"/>
        </w:rPr>
        <w:t>专业目录</w:t>
      </w:r>
    </w:p>
    <w:p>
      <w:pPr>
        <w:rPr>
          <w:rFonts w:ascii="等线" w:hAnsi="等线" w:eastAsia="等线"/>
        </w:rPr>
      </w:pPr>
      <w:r>
        <w:rPr>
          <w:lang w:bidi="mn-Mong-CN"/>
        </w:rPr>
        <w:drawing>
          <wp:inline distT="0" distB="0" distL="0" distR="0">
            <wp:extent cx="5661660" cy="6400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666037" cy="6405501"/>
                    </a:xfrm>
                    <a:prstGeom prst="rect">
                      <a:avLst/>
                    </a:prstGeom>
                  </pic:spPr>
                </pic:pic>
              </a:graphicData>
            </a:graphic>
          </wp:inline>
        </w:drawing>
      </w:r>
    </w:p>
    <w:p>
      <w:pPr>
        <w:rPr>
          <w:rFonts w:eastAsiaTheme="minorHAnsi"/>
          <w:color w:val="C00000"/>
          <w:sz w:val="24"/>
          <w:szCs w:val="24"/>
        </w:rPr>
      </w:pPr>
      <w:r>
        <w:rPr>
          <w:lang w:bidi="mn-Mong-CN"/>
        </w:rPr>
        <w:drawing>
          <wp:inline distT="0" distB="0" distL="0" distR="0">
            <wp:extent cx="5485765" cy="614299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510169" cy="6170537"/>
                    </a:xfrm>
                    <a:prstGeom prst="rect">
                      <a:avLst/>
                    </a:prstGeom>
                  </pic:spPr>
                </pic:pic>
              </a:graphicData>
            </a:graphic>
          </wp:inline>
        </w:drawing>
      </w:r>
    </w:p>
    <w:p>
      <w:pPr>
        <w:rPr>
          <w:rFonts w:eastAsiaTheme="minorHAnsi"/>
          <w:color w:val="C00000"/>
          <w:sz w:val="24"/>
          <w:szCs w:val="24"/>
        </w:rPr>
      </w:pPr>
      <w:r>
        <w:rPr>
          <w:lang w:bidi="mn-Mong-CN"/>
        </w:rPr>
        <w:drawing>
          <wp:inline distT="0" distB="0" distL="0" distR="0">
            <wp:extent cx="5809615" cy="7553325"/>
            <wp:effectExtent l="0" t="0" r="63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5825695" cy="7574231"/>
                    </a:xfrm>
                    <a:prstGeom prst="rect">
                      <a:avLst/>
                    </a:prstGeom>
                  </pic:spPr>
                </pic:pic>
              </a:graphicData>
            </a:graphic>
          </wp:inline>
        </w:drawing>
      </w:r>
    </w:p>
    <w:p>
      <w:pPr>
        <w:rPr>
          <w:rFonts w:ascii="Arial Black" w:hAnsi="Arial Black" w:eastAsia="微软雅黑"/>
          <w:b/>
          <w:sz w:val="36"/>
          <w:szCs w:val="36"/>
        </w:rPr>
      </w:pPr>
      <w:r>
        <w:rPr>
          <w:lang w:bidi="mn-Mong-CN"/>
        </w:rPr>
        <w:drawing>
          <wp:inline distT="0" distB="0" distL="0" distR="0">
            <wp:extent cx="5600700" cy="68199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5600700" cy="6819900"/>
                    </a:xfrm>
                    <a:prstGeom prst="rect">
                      <a:avLst/>
                    </a:prstGeom>
                  </pic:spPr>
                </pic:pic>
              </a:graphicData>
            </a:graphic>
          </wp:inline>
        </w:drawing>
      </w:r>
    </w:p>
    <w:p>
      <w:pPr>
        <w:rPr>
          <w:rFonts w:ascii="Arial Black" w:hAnsi="Arial Black" w:eastAsia="微软雅黑"/>
          <w:b/>
          <w:sz w:val="36"/>
          <w:szCs w:val="36"/>
        </w:rPr>
      </w:pPr>
      <w:r>
        <w:rPr>
          <w:lang w:bidi="mn-Mong-CN"/>
        </w:rPr>
        <w:drawing>
          <wp:inline distT="0" distB="0" distL="0" distR="0">
            <wp:extent cx="5743575" cy="72961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5743575" cy="7296150"/>
                    </a:xfrm>
                    <a:prstGeom prst="rect">
                      <a:avLst/>
                    </a:prstGeom>
                  </pic:spPr>
                </pic:pic>
              </a:graphicData>
            </a:graphic>
          </wp:inline>
        </w:drawing>
      </w:r>
    </w:p>
    <w:p>
      <w:pPr>
        <w:rPr>
          <w:rFonts w:hint="eastAsia" w:ascii="Arial Black" w:hAnsi="Arial Black" w:eastAsia="微软雅黑"/>
          <w:b/>
          <w:sz w:val="36"/>
          <w:szCs w:val="36"/>
        </w:rPr>
      </w:pPr>
      <w:r>
        <w:rPr>
          <w:lang w:bidi="mn-Mong-CN"/>
        </w:rPr>
        <w:drawing>
          <wp:inline distT="0" distB="0" distL="0" distR="0">
            <wp:extent cx="5534025" cy="72294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5534025" cy="7229475"/>
                    </a:xfrm>
                    <a:prstGeom prst="rect">
                      <a:avLst/>
                    </a:prstGeom>
                  </pic:spPr>
                </pic:pic>
              </a:graphicData>
            </a:graphic>
          </wp:inline>
        </w:drawing>
      </w:r>
    </w:p>
    <w:p>
      <w:pPr>
        <w:rPr>
          <w:rFonts w:eastAsiaTheme="minorHAnsi"/>
          <w:sz w:val="24"/>
          <w:szCs w:val="24"/>
        </w:rPr>
      </w:pPr>
      <w:r>
        <w:rPr>
          <w:rFonts w:ascii="Arial Black" w:hAnsi="Arial Black" w:eastAsia="微软雅黑"/>
          <w:b/>
          <w:sz w:val="36"/>
          <w:szCs w:val="36"/>
        </w:rPr>
        <w:t>STEP</w:t>
      </w:r>
      <w:r>
        <w:rPr>
          <w:rFonts w:hint="eastAsia" w:ascii="Arial Black" w:hAnsi="Arial Black" w:eastAsia="微软雅黑"/>
          <w:b/>
          <w:sz w:val="36"/>
          <w:szCs w:val="36"/>
        </w:rPr>
        <w:t>3</w:t>
      </w:r>
      <w:r>
        <w:rPr>
          <w:rFonts w:hint="eastAsia" w:eastAsiaTheme="minorHAnsi"/>
          <w:sz w:val="24"/>
          <w:szCs w:val="24"/>
        </w:rPr>
        <w:t>预录取考试</w:t>
      </w:r>
    </w:p>
    <w:p>
      <w:pPr>
        <w:ind w:firstLine="480" w:firstLineChars="200"/>
        <w:jc w:val="left"/>
        <w:rPr>
          <w:rFonts w:asciiTheme="minorEastAsia" w:hAnsiTheme="minorEastAsia"/>
          <w:sz w:val="24"/>
          <w:szCs w:val="24"/>
        </w:rPr>
      </w:pPr>
      <w:r>
        <w:rPr>
          <w:rFonts w:hint="eastAsia" w:asciiTheme="minorEastAsia" w:hAnsiTheme="minorEastAsia"/>
          <w:sz w:val="24"/>
          <w:szCs w:val="24"/>
        </w:rPr>
        <w:t>我校根据报名人数与启明大学共同安排面试时间和设置考点，通常安排在每年4-5月，10-11月，特殊情况会有微调。</w:t>
      </w:r>
    </w:p>
    <w:p>
      <w:pPr>
        <w:rPr>
          <w:rFonts w:hint="eastAsia" w:eastAsiaTheme="minorHAnsi"/>
          <w:sz w:val="24"/>
          <w:szCs w:val="24"/>
        </w:rPr>
      </w:pPr>
      <w:r>
        <w:rPr>
          <w:rFonts w:hint="eastAsia" w:eastAsiaTheme="minorHAnsi"/>
          <w:sz w:val="24"/>
          <w:szCs w:val="24"/>
        </w:rPr>
        <w:t>*面试主要考察专业技能，由启明大学派艺术院系教授现场安排测试，美术和设计专业需提供作品集。</w:t>
      </w:r>
    </w:p>
    <w:p>
      <w:pPr>
        <w:jc w:val="left"/>
        <w:rPr>
          <w:rFonts w:eastAsiaTheme="minorHAnsi"/>
          <w:sz w:val="24"/>
          <w:szCs w:val="24"/>
        </w:rPr>
      </w:pPr>
      <w:r>
        <w:rPr>
          <w:rFonts w:ascii="Arial Black" w:hAnsi="Arial Black" w:eastAsia="微软雅黑"/>
          <w:b/>
          <w:sz w:val="36"/>
          <w:szCs w:val="36"/>
        </w:rPr>
        <w:t>STEP</w:t>
      </w:r>
      <w:r>
        <w:rPr>
          <w:rFonts w:hint="eastAsia" w:ascii="Arial Black" w:hAnsi="Arial Black" w:eastAsia="微软雅黑"/>
          <w:b/>
          <w:sz w:val="36"/>
          <w:szCs w:val="36"/>
        </w:rPr>
        <w:t>4</w:t>
      </w:r>
      <w:r>
        <w:rPr>
          <w:rFonts w:hint="eastAsia" w:eastAsiaTheme="minorHAnsi"/>
          <w:sz w:val="24"/>
          <w:szCs w:val="24"/>
        </w:rPr>
        <w:t>预录取与签约</w:t>
      </w:r>
    </w:p>
    <w:p>
      <w:pPr>
        <w:ind w:firstLine="480" w:firstLineChars="200"/>
        <w:jc w:val="left"/>
        <w:rPr>
          <w:rFonts w:asciiTheme="minorEastAsia" w:hAnsiTheme="minorEastAsia"/>
          <w:sz w:val="24"/>
          <w:szCs w:val="24"/>
        </w:rPr>
      </w:pPr>
      <w:r>
        <w:rPr>
          <w:rFonts w:hint="eastAsia" w:asciiTheme="minorEastAsia" w:hAnsiTheme="minorEastAsia"/>
          <w:sz w:val="24"/>
          <w:szCs w:val="24"/>
        </w:rPr>
        <w:t>预录取面试合格学生与启明大学中国招生办事处签订定向硕士留学管理协议，开始准备各项申请材料（办理护照和统一做学历认证等）。学生汇款缴纳国际生留学管理费用的60%作为定金。</w:t>
      </w:r>
    </w:p>
    <w:p>
      <w:pPr>
        <w:jc w:val="left"/>
        <w:rPr>
          <w:rFonts w:hint="eastAsia" w:asciiTheme="minorEastAsia" w:hAnsiTheme="minorEastAsia"/>
          <w:sz w:val="24"/>
          <w:szCs w:val="24"/>
        </w:rPr>
      </w:pPr>
      <w:r>
        <w:rPr>
          <w:rFonts w:hint="eastAsia" w:asciiTheme="minorEastAsia" w:hAnsiTheme="minorEastAsia"/>
          <w:sz w:val="24"/>
          <w:szCs w:val="24"/>
        </w:rPr>
        <w:t>预录取通知书统一发至内蒙古艺术学院。</w:t>
      </w:r>
    </w:p>
    <w:p>
      <w:pPr>
        <w:jc w:val="left"/>
        <w:rPr>
          <w:rFonts w:eastAsiaTheme="minorHAnsi"/>
          <w:sz w:val="24"/>
          <w:szCs w:val="24"/>
        </w:rPr>
      </w:pPr>
      <w:r>
        <w:rPr>
          <w:rFonts w:ascii="Arial Black" w:hAnsi="Arial Black" w:eastAsia="微软雅黑"/>
          <w:b/>
          <w:sz w:val="36"/>
          <w:szCs w:val="36"/>
        </w:rPr>
        <w:t>STEP</w:t>
      </w:r>
      <w:r>
        <w:rPr>
          <w:rFonts w:hint="eastAsia" w:ascii="Arial Black" w:hAnsi="Arial Black" w:eastAsia="微软雅黑"/>
          <w:b/>
          <w:sz w:val="36"/>
          <w:szCs w:val="36"/>
        </w:rPr>
        <w:t>5</w:t>
      </w:r>
      <w:r>
        <w:rPr>
          <w:rFonts w:hint="eastAsia" w:eastAsiaTheme="minorHAnsi"/>
          <w:sz w:val="24"/>
          <w:szCs w:val="24"/>
        </w:rPr>
        <w:t>补交语言成绩与其他材料（需加读语学堂者提交语言进修材料）</w:t>
      </w:r>
    </w:p>
    <w:p>
      <w:pPr>
        <w:ind w:firstLine="480" w:firstLineChars="200"/>
        <w:jc w:val="left"/>
        <w:rPr>
          <w:rFonts w:asciiTheme="minorEastAsia" w:hAnsiTheme="minorEastAsia"/>
          <w:sz w:val="24"/>
          <w:szCs w:val="24"/>
        </w:rPr>
      </w:pPr>
      <w:r>
        <w:rPr>
          <w:rFonts w:hint="eastAsia" w:asciiTheme="minorEastAsia" w:hAnsiTheme="minorEastAsia"/>
          <w:sz w:val="24"/>
          <w:szCs w:val="24"/>
        </w:rPr>
        <w:t>预录取合格者需于1年内入学研一（有特殊情况者可适当延迟），在入学前3-5个月期间提交语言成绩证明，未修读启明大学语学堂者需提供T</w:t>
      </w:r>
      <w:r>
        <w:rPr>
          <w:rFonts w:asciiTheme="minorEastAsia" w:hAnsiTheme="minorEastAsia"/>
          <w:sz w:val="24"/>
          <w:szCs w:val="24"/>
        </w:rPr>
        <w:t>opik3</w:t>
      </w:r>
      <w:r>
        <w:rPr>
          <w:rFonts w:hint="eastAsia" w:asciiTheme="minorEastAsia" w:hAnsiTheme="minorEastAsia"/>
          <w:sz w:val="24"/>
          <w:szCs w:val="24"/>
        </w:rPr>
        <w:t>级。</w:t>
      </w:r>
    </w:p>
    <w:p>
      <w:pPr>
        <w:jc w:val="left"/>
        <w:rPr>
          <w:rFonts w:hint="eastAsia" w:asciiTheme="minorEastAsia" w:hAnsiTheme="minorEastAsia"/>
          <w:sz w:val="24"/>
          <w:szCs w:val="24"/>
        </w:rPr>
      </w:pPr>
      <w:r>
        <w:rPr>
          <w:rFonts w:hint="eastAsia" w:asciiTheme="minorEastAsia" w:hAnsiTheme="minorEastAsia"/>
          <w:sz w:val="24"/>
          <w:szCs w:val="24"/>
        </w:rPr>
        <w:t>需赴启明大学预先修读语言者填写语言申请表，准备申请材料，申请读韩语先修课程。每年1、3、5、7、9、11月都可以赴韩读语言，申请需至少提前2个月进行。其中5和11月校内宿舍满员，需暂住校外，至次学期宿舍开放申请重新安排校内含餐宿舍。</w:t>
      </w:r>
    </w:p>
    <w:p>
      <w:pPr>
        <w:jc w:val="left"/>
        <w:rPr>
          <w:rFonts w:eastAsiaTheme="minorHAnsi"/>
          <w:sz w:val="24"/>
          <w:szCs w:val="24"/>
        </w:rPr>
      </w:pPr>
      <w:bookmarkStart w:id="5" w:name="_Hlk501898404"/>
      <w:r>
        <w:rPr>
          <w:rFonts w:ascii="Arial Black" w:hAnsi="Arial Black" w:eastAsia="微软雅黑"/>
          <w:b/>
          <w:sz w:val="36"/>
          <w:szCs w:val="36"/>
        </w:rPr>
        <w:t>STEP</w:t>
      </w:r>
      <w:bookmarkEnd w:id="5"/>
      <w:r>
        <w:rPr>
          <w:rFonts w:hint="eastAsia" w:ascii="Arial Black" w:hAnsi="Arial Black" w:eastAsia="微软雅黑"/>
          <w:b/>
          <w:sz w:val="36"/>
          <w:szCs w:val="36"/>
        </w:rPr>
        <w:t>6</w:t>
      </w:r>
      <w:r>
        <w:rPr>
          <w:rFonts w:hint="eastAsia" w:eastAsiaTheme="minorHAnsi"/>
          <w:sz w:val="24"/>
          <w:szCs w:val="24"/>
        </w:rPr>
        <w:t>体检、签证、出行与入学</w:t>
      </w:r>
    </w:p>
    <w:p>
      <w:pPr>
        <w:ind w:firstLine="480" w:firstLineChars="200"/>
        <w:rPr>
          <w:rFonts w:hint="eastAsia" w:eastAsiaTheme="minorHAnsi"/>
          <w:sz w:val="24"/>
          <w:szCs w:val="24"/>
        </w:rPr>
      </w:pPr>
      <w:r>
        <w:rPr>
          <w:rFonts w:hint="eastAsia" w:eastAsiaTheme="minorHAnsi"/>
          <w:sz w:val="24"/>
          <w:szCs w:val="24"/>
        </w:rPr>
        <w:t>启明大学中国招生办事处统一预订机票、复核并修改学生填写的签证申请表，统一安排学生于户籍所在省份归属领区的韩国领事馆办理办理</w:t>
      </w:r>
      <w:r>
        <w:rPr>
          <w:rFonts w:eastAsiaTheme="minorHAnsi"/>
          <w:sz w:val="24"/>
          <w:szCs w:val="24"/>
        </w:rPr>
        <w:t>D-2</w:t>
      </w:r>
      <w:r>
        <w:rPr>
          <w:rFonts w:hint="eastAsia" w:eastAsiaTheme="minorHAnsi"/>
          <w:sz w:val="24"/>
          <w:szCs w:val="24"/>
        </w:rPr>
        <w:t>学生签证（2年）/无韩语基础需读语言先行课程的学生先办理</w:t>
      </w:r>
      <w:r>
        <w:rPr>
          <w:rFonts w:eastAsiaTheme="minorHAnsi"/>
          <w:sz w:val="24"/>
          <w:szCs w:val="24"/>
        </w:rPr>
        <w:t>D-4语言学生签证</w:t>
      </w:r>
      <w:r>
        <w:rPr>
          <w:rFonts w:hint="eastAsia" w:eastAsiaTheme="minorHAnsi"/>
          <w:sz w:val="24"/>
          <w:szCs w:val="24"/>
        </w:rPr>
        <w:t>，转硕</w:t>
      </w:r>
      <w:r>
        <w:rPr>
          <w:rFonts w:eastAsiaTheme="minorHAnsi"/>
          <w:sz w:val="24"/>
          <w:szCs w:val="24"/>
        </w:rPr>
        <w:t>后在韩国由学校统一办理转D-2签证</w:t>
      </w:r>
      <w:r>
        <w:rPr>
          <w:rFonts w:hint="eastAsia" w:eastAsiaTheme="minorHAnsi"/>
          <w:sz w:val="24"/>
          <w:szCs w:val="24"/>
        </w:rPr>
        <w:t>。出发前一天统一安排专车接学生到出发城市指定酒店免费住宿，做行前说明，发放韩国专用电源转换插头，次日统一出发去机场出行，到达后安排大巴统一接至启明大学住宿，安顿和采购日用品，了解和熟悉学校的各种设施。学生参加迎新活动。</w:t>
      </w:r>
    </w:p>
    <w:p>
      <w:pPr>
        <w:rPr>
          <w:rFonts w:eastAsiaTheme="minorHAnsi"/>
          <w:sz w:val="24"/>
          <w:szCs w:val="24"/>
        </w:rPr>
      </w:pPr>
      <w:r>
        <w:rPr>
          <w:rFonts w:ascii="Arial Black" w:hAnsi="Arial Black" w:eastAsia="微软雅黑"/>
          <w:b/>
          <w:sz w:val="36"/>
          <w:szCs w:val="36"/>
        </w:rPr>
        <w:t>STEP</w:t>
      </w:r>
      <w:r>
        <w:rPr>
          <w:rFonts w:hint="eastAsia" w:ascii="Arial Black" w:hAnsi="Arial Black" w:eastAsia="微软雅黑"/>
          <w:b/>
          <w:sz w:val="36"/>
          <w:szCs w:val="36"/>
        </w:rPr>
        <w:t>6</w:t>
      </w:r>
      <w:r>
        <w:rPr>
          <w:rFonts w:ascii="Arial Black" w:hAnsi="Arial Black" w:eastAsia="微软雅黑"/>
          <w:b/>
          <w:sz w:val="36"/>
          <w:szCs w:val="36"/>
        </w:rPr>
        <w:t xml:space="preserve"> </w:t>
      </w:r>
      <w:r>
        <w:rPr>
          <w:rFonts w:hint="eastAsia" w:eastAsiaTheme="minorHAnsi"/>
          <w:sz w:val="24"/>
          <w:szCs w:val="24"/>
        </w:rPr>
        <w:t>留学后管理（</w:t>
      </w:r>
      <w:r>
        <w:rPr>
          <w:rFonts w:hint="eastAsia" w:eastAsiaTheme="minorHAnsi"/>
          <w:b/>
          <w:sz w:val="24"/>
          <w:szCs w:val="24"/>
        </w:rPr>
        <w:t>日常管理服务、语言转硕士、读博及就业咨询服务</w:t>
      </w:r>
      <w:r>
        <w:rPr>
          <w:rFonts w:hint="eastAsia" w:eastAsiaTheme="minorHAnsi"/>
          <w:sz w:val="24"/>
          <w:szCs w:val="24"/>
        </w:rPr>
        <w:t>）</w:t>
      </w:r>
    </w:p>
    <w:p>
      <w:pPr>
        <w:ind w:firstLine="480" w:firstLineChars="200"/>
        <w:rPr>
          <w:rFonts w:eastAsiaTheme="minorHAnsi"/>
          <w:sz w:val="24"/>
          <w:szCs w:val="24"/>
        </w:rPr>
      </w:pPr>
      <w:r>
        <w:rPr>
          <w:rFonts w:hint="eastAsia" w:eastAsiaTheme="minorHAnsi"/>
          <w:sz w:val="24"/>
          <w:szCs w:val="24"/>
        </w:rPr>
        <w:t>同批次硕士学生共同加群，启明大学中国招生办事处和启明大学本部尽力共同解决。</w:t>
      </w:r>
    </w:p>
    <w:p>
      <w:pPr>
        <w:rPr>
          <w:rFonts w:eastAsiaTheme="minorHAnsi"/>
          <w:sz w:val="24"/>
          <w:szCs w:val="24"/>
        </w:rPr>
      </w:pPr>
      <w:r>
        <w:rPr>
          <w:rFonts w:hint="eastAsia" w:eastAsiaTheme="minorHAnsi"/>
          <w:sz w:val="24"/>
          <w:szCs w:val="24"/>
        </w:rPr>
        <w:t>读语言学生的语言课程完成直转硕士的翻译和材料准备等工作我们会继续为学生直接处理。</w:t>
      </w:r>
    </w:p>
    <w:p>
      <w:pPr>
        <w:rPr>
          <w:rFonts w:eastAsiaTheme="minorHAnsi"/>
          <w:sz w:val="24"/>
          <w:szCs w:val="24"/>
        </w:rPr>
      </w:pPr>
      <w:r>
        <w:rPr>
          <w:rFonts w:hint="eastAsia" w:eastAsiaTheme="minorHAnsi"/>
          <w:sz w:val="24"/>
          <w:szCs w:val="24"/>
        </w:rPr>
        <w:t>学生读博和就业咨询，启明大学中国办事处也会持续提供服务。我们的目标是让学生拥有更好的未来。</w:t>
      </w:r>
      <w:r>
        <w:rPr>
          <w:rFonts w:eastAsiaTheme="minorHAnsi"/>
          <w:sz w:val="24"/>
          <w:szCs w:val="24"/>
        </w:rPr>
        <w:t xml:space="preserve"> </w:t>
      </w:r>
    </w:p>
    <w:p>
      <w:pPr>
        <w:ind w:firstLine="480" w:firstLineChars="200"/>
        <w:rPr>
          <w:rFonts w:eastAsiaTheme="minorHAnsi"/>
          <w:sz w:val="24"/>
          <w:szCs w:val="24"/>
        </w:rPr>
      </w:pPr>
      <w:r>
        <w:rPr>
          <w:rFonts w:hint="eastAsia" w:eastAsiaTheme="minorHAnsi"/>
          <w:sz w:val="24"/>
          <w:szCs w:val="24"/>
        </w:rPr>
        <w:t>*学生可本校内申请读博，比外校报考入学容易许多，韩国博士通常为3年，其中2年4学期为课程学习和研究。</w:t>
      </w:r>
    </w:p>
    <w:p>
      <w:pPr>
        <w:jc w:val="center"/>
        <w:rPr>
          <w:rFonts w:eastAsiaTheme="minorHAnsi"/>
          <w:b/>
          <w:sz w:val="36"/>
          <w:szCs w:val="36"/>
        </w:rPr>
      </w:pPr>
      <w:r>
        <w:rPr>
          <w:rFonts w:hint="eastAsia" w:eastAsiaTheme="minorHAnsi"/>
          <w:b/>
          <w:sz w:val="36"/>
          <w:szCs w:val="36"/>
        </w:rPr>
        <w:t>费用情况</w:t>
      </w:r>
    </w:p>
    <w:p>
      <w:pPr>
        <w:jc w:val="center"/>
        <w:rPr>
          <w:rFonts w:hint="eastAsia" w:eastAsiaTheme="minorHAnsi"/>
          <w:b/>
          <w:sz w:val="24"/>
          <w:szCs w:val="24"/>
        </w:rPr>
      </w:pPr>
      <w:r>
        <w:rPr>
          <w:rFonts w:hint="eastAsia" w:eastAsiaTheme="minorHAnsi"/>
          <w:b/>
          <w:sz w:val="24"/>
          <w:szCs w:val="24"/>
        </w:rPr>
        <w:t>*所有费用均以韩元折算成人民币计算，受汇率影响，会略有波动。</w:t>
      </w:r>
    </w:p>
    <w:p>
      <w:pPr>
        <w:pStyle w:val="9"/>
        <w:numPr>
          <w:ilvl w:val="0"/>
          <w:numId w:val="1"/>
        </w:numPr>
        <w:ind w:firstLineChars="0"/>
        <w:rPr>
          <w:rFonts w:eastAsiaTheme="minorHAnsi"/>
          <w:sz w:val="24"/>
          <w:szCs w:val="24"/>
        </w:rPr>
      </w:pPr>
      <w:r>
        <w:rPr>
          <w:rFonts w:hint="eastAsia" w:eastAsiaTheme="minorHAnsi"/>
          <w:sz w:val="24"/>
          <w:szCs w:val="24"/>
        </w:rPr>
        <w:t>学费（以2017年为例）：</w:t>
      </w:r>
    </w:p>
    <w:tbl>
      <w:tblPr>
        <w:tblStyle w:val="20"/>
        <w:tblpPr w:leftFromText="180" w:rightFromText="180" w:vertAnchor="text" w:horzAnchor="page" w:tblpX="1455" w:tblpY="630"/>
        <w:tblOverlap w:val="never"/>
        <w:tblW w:w="8944" w:type="dxa"/>
        <w:tblInd w:w="0" w:type="dxa"/>
        <w:tblLayout w:type="autofit"/>
        <w:tblCellMar>
          <w:top w:w="0" w:type="dxa"/>
          <w:left w:w="108" w:type="dxa"/>
          <w:bottom w:w="0" w:type="dxa"/>
          <w:right w:w="108" w:type="dxa"/>
        </w:tblCellMar>
      </w:tblPr>
      <w:tblGrid>
        <w:gridCol w:w="2127"/>
        <w:gridCol w:w="2550"/>
        <w:gridCol w:w="4267"/>
      </w:tblGrid>
      <w:tr>
        <w:tblPrEx>
          <w:tblCellMar>
            <w:top w:w="0" w:type="dxa"/>
            <w:left w:w="108" w:type="dxa"/>
            <w:bottom w:w="0" w:type="dxa"/>
            <w:right w:w="108" w:type="dxa"/>
          </w:tblCellMar>
        </w:tblPrEx>
        <w:trPr>
          <w:trHeight w:val="526" w:hRule="atLeast"/>
        </w:trPr>
        <w:tc>
          <w:tcPr>
            <w:tcW w:w="2127" w:type="dxa"/>
            <w:tcBorders>
              <w:bottom w:val="single" w:color="7E7E7E" w:themeColor="text1" w:themeTint="80" w:sz="4" w:space="0"/>
              <w:right w:val="nil"/>
              <w:insideH w:val="single" w:sz="4" w:space="0"/>
            </w:tcBorders>
          </w:tcPr>
          <w:p>
            <w:pPr>
              <w:jc w:val="center"/>
              <w:rPr>
                <w:rFonts w:eastAsiaTheme="minorHAnsi"/>
                <w:b w:val="0"/>
                <w:bCs/>
                <w:caps/>
                <w:sz w:val="24"/>
                <w:szCs w:val="24"/>
              </w:rPr>
            </w:pPr>
            <w:r>
              <w:rPr>
                <w:rFonts w:hint="eastAsia" w:eastAsiaTheme="minorHAnsi"/>
                <w:b w:val="0"/>
                <w:bCs/>
                <w:caps/>
                <w:sz w:val="24"/>
                <w:szCs w:val="24"/>
              </w:rPr>
              <w:t>专业类别</w:t>
            </w:r>
          </w:p>
        </w:tc>
        <w:tc>
          <w:tcPr>
            <w:tcW w:w="2550" w:type="dxa"/>
            <w:tcBorders>
              <w:bottom w:val="single" w:color="7E7E7E" w:themeColor="text1" w:themeTint="80" w:sz="4" w:space="0"/>
              <w:insideH w:val="single" w:sz="4" w:space="0"/>
            </w:tcBorders>
          </w:tcPr>
          <w:p>
            <w:pPr>
              <w:jc w:val="center"/>
              <w:rPr>
                <w:rFonts w:eastAsiaTheme="minorHAnsi"/>
                <w:b w:val="0"/>
                <w:bCs/>
                <w:caps/>
                <w:sz w:val="24"/>
                <w:szCs w:val="24"/>
              </w:rPr>
            </w:pPr>
            <w:r>
              <w:rPr>
                <w:rFonts w:hint="eastAsia" w:eastAsiaTheme="minorHAnsi"/>
                <w:b w:val="0"/>
                <w:bCs/>
                <w:caps/>
                <w:sz w:val="24"/>
                <w:szCs w:val="24"/>
              </w:rPr>
              <w:t>全价约为（人民币/年）</w:t>
            </w:r>
          </w:p>
        </w:tc>
        <w:tc>
          <w:tcPr>
            <w:tcW w:w="4267" w:type="dxa"/>
            <w:tcBorders>
              <w:bottom w:val="single" w:color="7E7E7E" w:themeColor="text1" w:themeTint="80" w:sz="4" w:space="0"/>
              <w:insideH w:val="single" w:sz="4" w:space="0"/>
            </w:tcBorders>
          </w:tcPr>
          <w:p>
            <w:pPr>
              <w:jc w:val="center"/>
              <w:rPr>
                <w:rFonts w:eastAsiaTheme="minorHAnsi"/>
                <w:b/>
                <w:bCs/>
                <w:caps/>
                <w:sz w:val="24"/>
                <w:szCs w:val="24"/>
              </w:rPr>
            </w:pPr>
            <w:r>
              <w:rPr>
                <w:rFonts w:hint="eastAsia" w:eastAsiaTheme="minorHAnsi"/>
                <w:b/>
                <w:bCs/>
                <w:caps/>
                <w:sz w:val="24"/>
                <w:szCs w:val="24"/>
              </w:rPr>
              <w:t>减免50%奖学金后约为（人民币/年）</w:t>
            </w:r>
          </w:p>
        </w:tc>
      </w:tr>
      <w:tr>
        <w:tblPrEx>
          <w:tblCellMar>
            <w:top w:w="0" w:type="dxa"/>
            <w:left w:w="108" w:type="dxa"/>
            <w:bottom w:w="0" w:type="dxa"/>
            <w:right w:w="108" w:type="dxa"/>
          </w:tblCellMar>
        </w:tblPrEx>
        <w:tc>
          <w:tcPr>
            <w:tcW w:w="2127" w:type="dxa"/>
            <w:tcBorders>
              <w:top w:val="single" w:color="7E7E7E" w:themeColor="text1" w:themeTint="80" w:sz="4" w:space="0"/>
              <w:left w:val="single" w:color="auto" w:sz="4" w:space="0"/>
              <w:right w:val="single" w:color="7E7E7E" w:themeColor="text1" w:themeTint="80" w:sz="4" w:space="0"/>
              <w:insideV w:val="single" w:sz="4" w:space="0"/>
            </w:tcBorders>
            <w:shd w:val="clear" w:color="auto" w:fill="F1F1F1" w:themeFill="background1" w:themeFillShade="F2"/>
          </w:tcPr>
          <w:p>
            <w:pPr>
              <w:jc w:val="center"/>
              <w:rPr>
                <w:rFonts w:eastAsiaTheme="minorHAnsi"/>
                <w:b/>
                <w:bCs/>
                <w:caps/>
                <w:sz w:val="24"/>
                <w:szCs w:val="24"/>
              </w:rPr>
            </w:pPr>
            <w:r>
              <w:rPr>
                <w:rFonts w:hint="eastAsia" w:eastAsiaTheme="minorHAnsi"/>
                <w:b/>
                <w:bCs/>
                <w:caps/>
                <w:sz w:val="24"/>
                <w:szCs w:val="24"/>
              </w:rPr>
              <w:t>人文社科类专业</w:t>
            </w:r>
          </w:p>
        </w:tc>
        <w:tc>
          <w:tcPr>
            <w:tcW w:w="2550" w:type="dxa"/>
            <w:tcBorders>
              <w:top w:val="single" w:color="7E7E7E" w:themeColor="text1" w:themeTint="80" w:sz="4" w:space="0"/>
              <w:right w:val="single" w:color="auto" w:sz="4" w:space="0"/>
            </w:tcBorders>
            <w:shd w:val="clear" w:color="auto" w:fill="F1F1F1" w:themeFill="background1" w:themeFillShade="F2"/>
          </w:tcPr>
          <w:p>
            <w:pPr>
              <w:jc w:val="center"/>
              <w:rPr>
                <w:rFonts w:eastAsiaTheme="minorHAnsi"/>
                <w:sz w:val="24"/>
                <w:szCs w:val="24"/>
              </w:rPr>
            </w:pPr>
            <w:r>
              <w:rPr>
                <w:rFonts w:hint="eastAsia" w:eastAsiaTheme="minorHAnsi"/>
                <w:sz w:val="24"/>
                <w:szCs w:val="24"/>
              </w:rPr>
              <w:t>52000元</w:t>
            </w:r>
          </w:p>
        </w:tc>
        <w:tc>
          <w:tcPr>
            <w:tcW w:w="4267" w:type="dxa"/>
            <w:tcBorders>
              <w:top w:val="single" w:color="7E7E7E" w:themeColor="text1" w:themeTint="80" w:sz="4" w:space="0"/>
              <w:left w:val="single" w:color="auto" w:sz="4" w:space="0"/>
              <w:right w:val="single" w:color="auto" w:sz="4" w:space="0"/>
            </w:tcBorders>
            <w:shd w:val="clear" w:color="auto" w:fill="F1F1F1" w:themeFill="background1" w:themeFillShade="F2"/>
          </w:tcPr>
          <w:p>
            <w:pPr>
              <w:jc w:val="center"/>
              <w:rPr>
                <w:rFonts w:eastAsiaTheme="minorHAnsi"/>
                <w:b/>
                <w:sz w:val="24"/>
                <w:szCs w:val="24"/>
              </w:rPr>
            </w:pPr>
            <w:r>
              <w:rPr>
                <w:rFonts w:hint="eastAsia" w:eastAsiaTheme="minorHAnsi"/>
                <w:b/>
                <w:sz w:val="24"/>
                <w:szCs w:val="24"/>
              </w:rPr>
              <w:t>26000元</w:t>
            </w:r>
          </w:p>
        </w:tc>
      </w:tr>
      <w:tr>
        <w:tblPrEx>
          <w:tblCellMar>
            <w:top w:w="0" w:type="dxa"/>
            <w:left w:w="108" w:type="dxa"/>
            <w:bottom w:w="0" w:type="dxa"/>
            <w:right w:w="108" w:type="dxa"/>
          </w:tblCellMar>
        </w:tblPrEx>
        <w:tc>
          <w:tcPr>
            <w:tcW w:w="2127" w:type="dxa"/>
            <w:tcBorders>
              <w:left w:val="single" w:color="auto" w:sz="4" w:space="0"/>
              <w:right w:val="single" w:color="7E7E7E" w:themeColor="text1" w:themeTint="80" w:sz="4" w:space="0"/>
              <w:insideV w:val="single" w:sz="4" w:space="0"/>
            </w:tcBorders>
          </w:tcPr>
          <w:p>
            <w:pPr>
              <w:jc w:val="center"/>
              <w:rPr>
                <w:rFonts w:eastAsiaTheme="minorHAnsi"/>
                <w:b/>
                <w:bCs/>
                <w:caps/>
                <w:sz w:val="24"/>
                <w:szCs w:val="24"/>
              </w:rPr>
            </w:pPr>
            <w:r>
              <w:rPr>
                <w:rFonts w:hint="eastAsia" w:eastAsiaTheme="minorHAnsi"/>
                <w:b/>
                <w:bCs/>
                <w:caps/>
                <w:sz w:val="24"/>
                <w:szCs w:val="24"/>
              </w:rPr>
              <w:t>理科类专业</w:t>
            </w:r>
          </w:p>
        </w:tc>
        <w:tc>
          <w:tcPr>
            <w:tcW w:w="2550" w:type="dxa"/>
            <w:tcBorders>
              <w:right w:val="single" w:color="auto" w:sz="4" w:space="0"/>
            </w:tcBorders>
          </w:tcPr>
          <w:p>
            <w:pPr>
              <w:jc w:val="center"/>
              <w:rPr>
                <w:rFonts w:eastAsiaTheme="minorHAnsi"/>
                <w:sz w:val="24"/>
                <w:szCs w:val="24"/>
              </w:rPr>
            </w:pPr>
            <w:r>
              <w:rPr>
                <w:rFonts w:hint="eastAsia" w:eastAsiaTheme="minorHAnsi"/>
                <w:sz w:val="24"/>
                <w:szCs w:val="24"/>
              </w:rPr>
              <w:t>64000元</w:t>
            </w:r>
          </w:p>
        </w:tc>
        <w:tc>
          <w:tcPr>
            <w:tcW w:w="4267" w:type="dxa"/>
            <w:tcBorders>
              <w:left w:val="single" w:color="auto" w:sz="4" w:space="0"/>
              <w:right w:val="single" w:color="auto" w:sz="4" w:space="0"/>
            </w:tcBorders>
          </w:tcPr>
          <w:p>
            <w:pPr>
              <w:jc w:val="center"/>
              <w:rPr>
                <w:rFonts w:eastAsiaTheme="minorHAnsi"/>
                <w:b/>
                <w:sz w:val="24"/>
                <w:szCs w:val="24"/>
              </w:rPr>
            </w:pPr>
            <w:r>
              <w:rPr>
                <w:rFonts w:hint="eastAsia" w:eastAsiaTheme="minorHAnsi"/>
                <w:b/>
                <w:sz w:val="24"/>
                <w:szCs w:val="24"/>
              </w:rPr>
              <w:t>32000元</w:t>
            </w:r>
          </w:p>
        </w:tc>
      </w:tr>
      <w:tr>
        <w:tblPrEx>
          <w:tblCellMar>
            <w:top w:w="0" w:type="dxa"/>
            <w:left w:w="108" w:type="dxa"/>
            <w:bottom w:w="0" w:type="dxa"/>
            <w:right w:w="108" w:type="dxa"/>
          </w:tblCellMar>
        </w:tblPrEx>
        <w:tc>
          <w:tcPr>
            <w:tcW w:w="2127" w:type="dxa"/>
            <w:tcBorders>
              <w:left w:val="single" w:color="auto" w:sz="4" w:space="0"/>
              <w:right w:val="single" w:color="7E7E7E" w:themeColor="text1" w:themeTint="80" w:sz="4" w:space="0"/>
              <w:insideV w:val="single" w:sz="4" w:space="0"/>
            </w:tcBorders>
            <w:shd w:val="clear" w:color="auto" w:fill="F1F1F1" w:themeFill="background1" w:themeFillShade="F2"/>
          </w:tcPr>
          <w:p>
            <w:pPr>
              <w:jc w:val="center"/>
              <w:rPr>
                <w:rFonts w:eastAsiaTheme="minorHAnsi"/>
                <w:b/>
                <w:bCs/>
                <w:caps/>
                <w:sz w:val="24"/>
                <w:szCs w:val="24"/>
              </w:rPr>
            </w:pPr>
            <w:r>
              <w:rPr>
                <w:rFonts w:hint="eastAsia" w:eastAsiaTheme="minorHAnsi"/>
                <w:b/>
                <w:bCs/>
                <w:caps/>
                <w:sz w:val="24"/>
                <w:szCs w:val="24"/>
              </w:rPr>
              <w:t>工科类专业</w:t>
            </w:r>
          </w:p>
        </w:tc>
        <w:tc>
          <w:tcPr>
            <w:tcW w:w="2550" w:type="dxa"/>
            <w:tcBorders>
              <w:right w:val="single" w:color="auto" w:sz="4" w:space="0"/>
            </w:tcBorders>
            <w:shd w:val="clear" w:color="auto" w:fill="F1F1F1" w:themeFill="background1" w:themeFillShade="F2"/>
          </w:tcPr>
          <w:p>
            <w:pPr>
              <w:jc w:val="center"/>
              <w:rPr>
                <w:rFonts w:eastAsiaTheme="minorHAnsi"/>
                <w:sz w:val="24"/>
                <w:szCs w:val="24"/>
              </w:rPr>
            </w:pPr>
            <w:r>
              <w:rPr>
                <w:rFonts w:hint="eastAsia" w:eastAsiaTheme="minorHAnsi"/>
                <w:sz w:val="24"/>
                <w:szCs w:val="24"/>
              </w:rPr>
              <w:t>70000元</w:t>
            </w:r>
          </w:p>
        </w:tc>
        <w:tc>
          <w:tcPr>
            <w:tcW w:w="4267" w:type="dxa"/>
            <w:tcBorders>
              <w:left w:val="single" w:color="auto" w:sz="4" w:space="0"/>
              <w:right w:val="single" w:color="auto" w:sz="4" w:space="0"/>
            </w:tcBorders>
            <w:shd w:val="clear" w:color="auto" w:fill="F1F1F1" w:themeFill="background1" w:themeFillShade="F2"/>
          </w:tcPr>
          <w:p>
            <w:pPr>
              <w:jc w:val="center"/>
              <w:rPr>
                <w:rFonts w:eastAsiaTheme="minorHAnsi"/>
                <w:b/>
                <w:sz w:val="24"/>
                <w:szCs w:val="24"/>
              </w:rPr>
            </w:pPr>
            <w:r>
              <w:rPr>
                <w:rFonts w:hint="eastAsia" w:eastAsiaTheme="minorHAnsi"/>
                <w:b/>
                <w:sz w:val="24"/>
                <w:szCs w:val="24"/>
              </w:rPr>
              <w:t>35000元</w:t>
            </w:r>
          </w:p>
        </w:tc>
      </w:tr>
      <w:tr>
        <w:tblPrEx>
          <w:tblCellMar>
            <w:top w:w="0" w:type="dxa"/>
            <w:left w:w="108" w:type="dxa"/>
            <w:bottom w:w="0" w:type="dxa"/>
            <w:right w:w="108" w:type="dxa"/>
          </w:tblCellMar>
        </w:tblPrEx>
        <w:tc>
          <w:tcPr>
            <w:tcW w:w="2127" w:type="dxa"/>
            <w:tcBorders>
              <w:left w:val="single" w:color="auto" w:sz="4" w:space="0"/>
              <w:right w:val="single" w:color="7E7E7E" w:themeColor="text1" w:themeTint="80" w:sz="4" w:space="0"/>
              <w:insideV w:val="single" w:sz="4" w:space="0"/>
            </w:tcBorders>
          </w:tcPr>
          <w:p>
            <w:pPr>
              <w:jc w:val="center"/>
              <w:rPr>
                <w:rFonts w:eastAsiaTheme="minorHAnsi"/>
                <w:b/>
                <w:bCs/>
                <w:caps/>
                <w:sz w:val="24"/>
                <w:szCs w:val="24"/>
              </w:rPr>
            </w:pPr>
            <w:r>
              <w:rPr>
                <w:rFonts w:hint="eastAsia" w:eastAsiaTheme="minorHAnsi"/>
                <w:b/>
                <w:bCs/>
                <w:caps/>
                <w:sz w:val="24"/>
                <w:szCs w:val="24"/>
              </w:rPr>
              <w:t>艺术类专业</w:t>
            </w:r>
          </w:p>
        </w:tc>
        <w:tc>
          <w:tcPr>
            <w:tcW w:w="2550" w:type="dxa"/>
            <w:tcBorders>
              <w:right w:val="single" w:color="auto" w:sz="4" w:space="0"/>
            </w:tcBorders>
          </w:tcPr>
          <w:p>
            <w:pPr>
              <w:jc w:val="center"/>
              <w:rPr>
                <w:rFonts w:eastAsiaTheme="minorHAnsi"/>
                <w:sz w:val="24"/>
                <w:szCs w:val="24"/>
              </w:rPr>
            </w:pPr>
            <w:r>
              <w:rPr>
                <w:rFonts w:hint="eastAsia" w:eastAsiaTheme="minorHAnsi"/>
                <w:sz w:val="24"/>
                <w:szCs w:val="24"/>
              </w:rPr>
              <w:t>80000元</w:t>
            </w:r>
          </w:p>
        </w:tc>
        <w:tc>
          <w:tcPr>
            <w:tcW w:w="4267" w:type="dxa"/>
            <w:tcBorders>
              <w:left w:val="single" w:color="auto" w:sz="4" w:space="0"/>
              <w:right w:val="single" w:color="auto" w:sz="4" w:space="0"/>
            </w:tcBorders>
          </w:tcPr>
          <w:p>
            <w:pPr>
              <w:jc w:val="center"/>
              <w:rPr>
                <w:rFonts w:eastAsiaTheme="minorHAnsi"/>
                <w:b/>
                <w:sz w:val="24"/>
                <w:szCs w:val="24"/>
              </w:rPr>
            </w:pPr>
            <w:r>
              <w:rPr>
                <w:rFonts w:hint="eastAsia" w:eastAsiaTheme="minorHAnsi"/>
                <w:b/>
                <w:sz w:val="24"/>
                <w:szCs w:val="24"/>
              </w:rPr>
              <w:t>40000元</w:t>
            </w:r>
          </w:p>
        </w:tc>
      </w:tr>
      <w:tr>
        <w:tblPrEx>
          <w:tblCellMar>
            <w:top w:w="0" w:type="dxa"/>
            <w:left w:w="108" w:type="dxa"/>
            <w:bottom w:w="0" w:type="dxa"/>
            <w:right w:w="108" w:type="dxa"/>
          </w:tblCellMar>
        </w:tblPrEx>
        <w:tc>
          <w:tcPr>
            <w:tcW w:w="2127" w:type="dxa"/>
            <w:tcBorders>
              <w:left w:val="single" w:color="auto" w:sz="4" w:space="0"/>
              <w:right w:val="single" w:color="7E7E7E" w:themeColor="text1" w:themeTint="80" w:sz="4" w:space="0"/>
              <w:insideV w:val="single" w:sz="4" w:space="0"/>
            </w:tcBorders>
            <w:shd w:val="clear" w:color="auto" w:fill="F1F1F1" w:themeFill="background1" w:themeFillShade="F2"/>
          </w:tcPr>
          <w:p>
            <w:pPr>
              <w:jc w:val="center"/>
              <w:rPr>
                <w:rFonts w:eastAsiaTheme="minorHAnsi"/>
                <w:b/>
                <w:bCs/>
                <w:caps/>
                <w:sz w:val="24"/>
                <w:szCs w:val="24"/>
              </w:rPr>
            </w:pPr>
            <w:r>
              <w:rPr>
                <w:rFonts w:hint="eastAsia" w:eastAsiaTheme="minorHAnsi"/>
                <w:b/>
                <w:bCs/>
                <w:caps/>
                <w:sz w:val="24"/>
                <w:szCs w:val="24"/>
              </w:rPr>
              <w:t>医学类专业</w:t>
            </w:r>
          </w:p>
        </w:tc>
        <w:tc>
          <w:tcPr>
            <w:tcW w:w="2550" w:type="dxa"/>
            <w:tcBorders>
              <w:bottom w:val="single" w:color="auto" w:sz="4" w:space="0"/>
              <w:right w:val="single" w:color="auto" w:sz="4" w:space="0"/>
            </w:tcBorders>
            <w:shd w:val="clear" w:color="auto" w:fill="F1F1F1" w:themeFill="background1" w:themeFillShade="F2"/>
          </w:tcPr>
          <w:p>
            <w:pPr>
              <w:jc w:val="center"/>
              <w:rPr>
                <w:rFonts w:eastAsiaTheme="minorHAnsi"/>
                <w:sz w:val="24"/>
                <w:szCs w:val="24"/>
              </w:rPr>
            </w:pPr>
            <w:r>
              <w:rPr>
                <w:rFonts w:hint="eastAsia" w:eastAsiaTheme="minorHAnsi"/>
                <w:sz w:val="24"/>
                <w:szCs w:val="24"/>
              </w:rPr>
              <w:t>92000元</w:t>
            </w:r>
          </w:p>
        </w:tc>
        <w:tc>
          <w:tcPr>
            <w:tcW w:w="4267" w:type="dxa"/>
            <w:tcBorders>
              <w:left w:val="single" w:color="auto" w:sz="4" w:space="0"/>
              <w:bottom w:val="single" w:color="auto" w:sz="4" w:space="0"/>
              <w:right w:val="single" w:color="auto" w:sz="4" w:space="0"/>
            </w:tcBorders>
            <w:shd w:val="clear" w:color="auto" w:fill="F1F1F1" w:themeFill="background1" w:themeFillShade="F2"/>
          </w:tcPr>
          <w:p>
            <w:pPr>
              <w:jc w:val="center"/>
              <w:rPr>
                <w:rFonts w:eastAsiaTheme="minorHAnsi"/>
                <w:b/>
                <w:sz w:val="24"/>
                <w:szCs w:val="24"/>
              </w:rPr>
            </w:pPr>
            <w:r>
              <w:rPr>
                <w:rFonts w:hint="eastAsia" w:eastAsiaTheme="minorHAnsi"/>
                <w:b/>
                <w:sz w:val="24"/>
                <w:szCs w:val="24"/>
              </w:rPr>
              <w:t>46000元</w:t>
            </w:r>
          </w:p>
        </w:tc>
      </w:tr>
      <w:tr>
        <w:tblPrEx>
          <w:tblCellMar>
            <w:top w:w="0" w:type="dxa"/>
            <w:left w:w="108" w:type="dxa"/>
            <w:bottom w:w="0" w:type="dxa"/>
            <w:right w:w="108" w:type="dxa"/>
          </w:tblCellMar>
        </w:tblPrEx>
        <w:tc>
          <w:tcPr>
            <w:tcW w:w="2127" w:type="dxa"/>
            <w:tcBorders>
              <w:left w:val="single" w:color="auto" w:sz="4" w:space="0"/>
              <w:bottom w:val="single" w:color="auto" w:sz="4" w:space="0"/>
              <w:right w:val="single" w:color="7E7E7E" w:themeColor="text1" w:themeTint="80" w:sz="4" w:space="0"/>
              <w:insideV w:val="single" w:sz="4" w:space="0"/>
            </w:tcBorders>
          </w:tcPr>
          <w:p>
            <w:pPr>
              <w:jc w:val="center"/>
              <w:rPr>
                <w:rFonts w:eastAsiaTheme="minorHAnsi"/>
                <w:b/>
                <w:bCs/>
                <w:caps/>
                <w:sz w:val="24"/>
                <w:szCs w:val="24"/>
                <w:highlight w:val="yellow"/>
              </w:rPr>
            </w:pPr>
            <w:r>
              <w:rPr>
                <w:rFonts w:hint="eastAsia" w:eastAsiaTheme="minorHAnsi"/>
                <w:b/>
                <w:bCs/>
                <w:caps/>
                <w:sz w:val="24"/>
                <w:szCs w:val="24"/>
                <w:highlight w:val="yellow"/>
              </w:rPr>
              <w:t>语言预科</w:t>
            </w:r>
          </w:p>
        </w:tc>
        <w:tc>
          <w:tcPr>
            <w:tcW w:w="6817" w:type="dxa"/>
            <w:gridSpan w:val="2"/>
            <w:tcBorders>
              <w:top w:val="single" w:color="auto" w:sz="4" w:space="0"/>
              <w:bottom w:val="single" w:color="auto" w:sz="4" w:space="0"/>
              <w:right w:val="single" w:color="auto" w:sz="4" w:space="0"/>
            </w:tcBorders>
          </w:tcPr>
          <w:p>
            <w:pPr>
              <w:jc w:val="center"/>
              <w:rPr>
                <w:rFonts w:eastAsiaTheme="minorHAnsi"/>
                <w:b/>
                <w:sz w:val="24"/>
                <w:szCs w:val="24"/>
                <w:highlight w:val="yellow"/>
              </w:rPr>
            </w:pPr>
            <w:r>
              <w:rPr>
                <w:rFonts w:eastAsiaTheme="minorHAnsi"/>
                <w:sz w:val="24"/>
                <w:szCs w:val="24"/>
                <w:highlight w:val="yellow"/>
              </w:rPr>
              <w:t>29280</w:t>
            </w:r>
            <w:r>
              <w:rPr>
                <w:rFonts w:hint="eastAsia" w:eastAsiaTheme="minorHAnsi"/>
                <w:sz w:val="24"/>
                <w:szCs w:val="24"/>
                <w:highlight w:val="yellow"/>
              </w:rPr>
              <w:t>元/年（无奖学金减免）</w:t>
            </w:r>
          </w:p>
        </w:tc>
      </w:tr>
    </w:tbl>
    <w:p>
      <w:pPr>
        <w:rPr>
          <w:rFonts w:ascii="楷体" w:hAnsi="楷体" w:eastAsia="楷体"/>
          <w:sz w:val="24"/>
          <w:szCs w:val="24"/>
        </w:rPr>
      </w:pPr>
    </w:p>
    <w:p>
      <w:pPr>
        <w:rPr>
          <w:rFonts w:ascii="楷体" w:hAnsi="楷体" w:eastAsia="楷体"/>
          <w:sz w:val="24"/>
          <w:szCs w:val="24"/>
        </w:rPr>
      </w:pPr>
    </w:p>
    <w:p>
      <w:pPr>
        <w:ind w:firstLine="480" w:firstLineChars="200"/>
        <w:rPr>
          <w:rFonts w:hint="default" w:ascii="楷体" w:hAnsi="楷体" w:eastAsia="楷体"/>
          <w:b/>
          <w:bCs/>
          <w:sz w:val="24"/>
          <w:szCs w:val="24"/>
          <w:lang w:val="en-US" w:eastAsia="zh-CN"/>
        </w:rPr>
      </w:pPr>
      <w:r>
        <w:rPr>
          <w:rFonts w:ascii="楷体" w:hAnsi="楷体" w:eastAsia="楷体"/>
          <w:sz w:val="24"/>
          <w:szCs w:val="24"/>
        </w:rPr>
        <w:t>*</w:t>
      </w:r>
      <w:r>
        <w:rPr>
          <w:rFonts w:ascii="楷体" w:hAnsi="楷体" w:eastAsia="楷体"/>
          <w:b/>
          <w:bCs/>
          <w:sz w:val="24"/>
          <w:szCs w:val="24"/>
        </w:rPr>
        <w:t>学费每年会有小幅度增长</w:t>
      </w:r>
      <w:r>
        <w:rPr>
          <w:rFonts w:hint="eastAsia" w:ascii="楷体" w:hAnsi="楷体" w:eastAsia="楷体"/>
          <w:b/>
          <w:bCs/>
          <w:sz w:val="24"/>
          <w:szCs w:val="24"/>
          <w:lang w:val="en-US" w:eastAsia="zh-CN"/>
        </w:rPr>
        <w:t>;根据汇率变化，费用也会随之变化。</w:t>
      </w:r>
    </w:p>
    <w:p>
      <w:pPr>
        <w:ind w:firstLine="480" w:firstLineChars="200"/>
        <w:rPr>
          <w:rFonts w:ascii="楷体" w:hAnsi="楷体" w:eastAsia="楷体"/>
          <w:color w:val="FF0000"/>
          <w:sz w:val="24"/>
          <w:szCs w:val="24"/>
        </w:rPr>
      </w:pPr>
      <w:r>
        <w:rPr>
          <w:rFonts w:ascii="楷体" w:hAnsi="楷体" w:eastAsia="楷体"/>
          <w:color w:val="FF0000"/>
          <w:sz w:val="24"/>
          <w:szCs w:val="24"/>
        </w:rPr>
        <w:t>*入学金为第一学期入学时一次性费用</w:t>
      </w:r>
    </w:p>
    <w:p>
      <w:pPr>
        <w:ind w:firstLine="480" w:firstLineChars="200"/>
        <w:rPr>
          <w:rFonts w:ascii="楷体" w:hAnsi="楷体" w:eastAsia="楷体"/>
          <w:color w:val="FF0000"/>
          <w:sz w:val="24"/>
          <w:szCs w:val="24"/>
        </w:rPr>
      </w:pPr>
      <w:r>
        <w:rPr>
          <w:rFonts w:hint="eastAsia" w:ascii="楷体" w:hAnsi="楷体" w:eastAsia="楷体"/>
          <w:color w:val="FF0000"/>
          <w:sz w:val="24"/>
          <w:szCs w:val="24"/>
        </w:rPr>
        <w:t>入学金相当于学籍注册费，所有韩国大学都必须收取该费用</w:t>
      </w:r>
    </w:p>
    <w:p>
      <w:pPr>
        <w:ind w:firstLine="480" w:firstLineChars="200"/>
        <w:rPr>
          <w:rFonts w:ascii="楷体" w:hAnsi="楷体" w:eastAsia="楷体"/>
          <w:color w:val="FF0000"/>
          <w:sz w:val="24"/>
          <w:szCs w:val="24"/>
        </w:rPr>
      </w:pPr>
      <w:r>
        <w:rPr>
          <w:rFonts w:hint="eastAsia" w:ascii="楷体" w:hAnsi="楷体" w:eastAsia="楷体"/>
          <w:color w:val="FF0000"/>
          <w:sz w:val="24"/>
          <w:szCs w:val="24"/>
        </w:rPr>
        <w:t>启明大学硕士入学金约合人民币5000元</w:t>
      </w:r>
    </w:p>
    <w:p>
      <w:pPr>
        <w:pStyle w:val="9"/>
        <w:numPr>
          <w:ilvl w:val="0"/>
          <w:numId w:val="1"/>
        </w:numPr>
        <w:ind w:firstLineChars="0"/>
        <w:rPr>
          <w:rFonts w:eastAsiaTheme="minorHAnsi"/>
          <w:sz w:val="24"/>
          <w:szCs w:val="24"/>
        </w:rPr>
      </w:pPr>
      <w:r>
        <w:rPr>
          <w:rFonts w:hint="eastAsia" w:eastAsiaTheme="minorHAnsi"/>
          <w:sz w:val="24"/>
          <w:szCs w:val="24"/>
        </w:rPr>
        <w:t>住宿与餐食费（含工作日早晚餐和周末三餐）：</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eastAsiaTheme="minorHAnsi"/>
          <w:sz w:val="24"/>
          <w:szCs w:val="24"/>
        </w:rPr>
      </w:pPr>
      <w:r>
        <w:rPr>
          <w:rFonts w:hint="eastAsia" w:eastAsiaTheme="minorHAnsi"/>
          <w:sz w:val="24"/>
          <w:szCs w:val="24"/>
        </w:rPr>
        <w:t>一般宿舍楼（</w:t>
      </w:r>
      <w:r>
        <w:rPr>
          <w:rFonts w:eastAsiaTheme="minorHAnsi"/>
          <w:sz w:val="24"/>
          <w:szCs w:val="24"/>
        </w:rPr>
        <w:t>13.5平米2人间，公用卫生间及浴室），约合</w:t>
      </w:r>
      <w:r>
        <w:rPr>
          <w:rFonts w:hint="eastAsia" w:eastAsiaTheme="minorHAnsi"/>
          <w:sz w:val="24"/>
          <w:szCs w:val="24"/>
        </w:rPr>
        <w:t>6200</w:t>
      </w:r>
      <w:r>
        <w:rPr>
          <w:rFonts w:eastAsiaTheme="minorHAnsi"/>
          <w:sz w:val="24"/>
          <w:szCs w:val="24"/>
        </w:rPr>
        <w:t>元人民币/学期（16周）</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eastAsiaTheme="minorHAnsi"/>
          <w:sz w:val="24"/>
          <w:szCs w:val="24"/>
        </w:rPr>
      </w:pPr>
      <w:r>
        <w:rPr>
          <w:rFonts w:hint="eastAsia" w:eastAsiaTheme="minorHAnsi"/>
          <w:sz w:val="24"/>
          <w:szCs w:val="24"/>
        </w:rPr>
        <w:t>国际宿舍楼（</w:t>
      </w:r>
      <w:r>
        <w:rPr>
          <w:rFonts w:eastAsiaTheme="minorHAnsi"/>
          <w:sz w:val="24"/>
          <w:szCs w:val="24"/>
        </w:rPr>
        <w:t>30平米2人间，室内独立卫生间及浴室），约合9145元人民币/学期（16周）</w:t>
      </w:r>
    </w:p>
    <w:p>
      <w:pPr>
        <w:rPr>
          <w:rFonts w:ascii="楷体" w:hAnsi="楷体" w:eastAsia="楷体"/>
          <w:sz w:val="24"/>
          <w:szCs w:val="24"/>
        </w:rPr>
      </w:pPr>
      <w:r>
        <w:rPr>
          <w:rFonts w:ascii="楷体" w:hAnsi="楷体" w:eastAsia="楷体"/>
          <w:sz w:val="24"/>
          <w:szCs w:val="24"/>
        </w:rPr>
        <w:t>*宿舍包含：床、空调、地暖、书桌、衣柜、鞋柜、电话、LAN网线</w:t>
      </w:r>
    </w:p>
    <w:p>
      <w:pPr>
        <w:rPr>
          <w:rFonts w:ascii="楷体" w:hAnsi="楷体" w:eastAsia="楷体"/>
          <w:sz w:val="24"/>
          <w:szCs w:val="24"/>
        </w:rPr>
      </w:pPr>
      <w:r>
        <w:rPr>
          <w:rFonts w:hint="eastAsia" w:ascii="楷体" w:hAnsi="楷体" w:eastAsia="楷体"/>
          <w:sz w:val="24"/>
          <w:szCs w:val="24"/>
        </w:rPr>
        <w:t>公共区域包含电脑机房、健身房、辅导室、活动室、会客室等，学校还有跆拳道馆、各种球场等设施。</w:t>
      </w:r>
    </w:p>
    <w:p>
      <w:pPr>
        <w:rPr>
          <w:rFonts w:ascii="楷体" w:hAnsi="楷体" w:eastAsia="楷体"/>
          <w:sz w:val="24"/>
          <w:szCs w:val="24"/>
        </w:rPr>
      </w:pPr>
      <w:r>
        <w:rPr>
          <w:rFonts w:hint="eastAsia" w:ascii="楷体" w:hAnsi="楷体" w:eastAsia="楷体"/>
          <w:sz w:val="24"/>
          <w:szCs w:val="24"/>
        </w:rPr>
        <w:t>*协力栋国际宿舍楼仅限女生申请，男生暂时不可以申请</w:t>
      </w:r>
    </w:p>
    <w:p>
      <w:pPr>
        <w:rPr>
          <w:rFonts w:ascii="楷体" w:hAnsi="楷体" w:eastAsia="楷体"/>
          <w:sz w:val="24"/>
          <w:szCs w:val="24"/>
        </w:rPr>
      </w:pPr>
      <w:r>
        <w:rPr>
          <w:rFonts w:hint="eastAsia" w:ascii="楷体" w:hAnsi="楷体" w:eastAsia="楷体"/>
          <w:sz w:val="24"/>
          <w:szCs w:val="24"/>
        </w:rPr>
        <w:t>*宿舍费按学期收取。</w:t>
      </w:r>
    </w:p>
    <w:p>
      <w:pPr>
        <w:jc w:val="left"/>
        <w:rPr>
          <w:rFonts w:hint="eastAsia" w:ascii="楷体" w:hAnsi="楷体" w:eastAsia="楷体"/>
          <w:b/>
          <w:sz w:val="24"/>
          <w:szCs w:val="24"/>
        </w:rPr>
      </w:pPr>
      <w:r>
        <w:rPr>
          <w:rFonts w:hint="eastAsia" w:ascii="楷体" w:hAnsi="楷体" w:eastAsia="楷体"/>
          <w:b/>
          <w:sz w:val="24"/>
          <w:szCs w:val="24"/>
        </w:rPr>
        <w:t>以上所有费用直接缴纳给启明大学，首次为跨境汇款，第二学期开始为学校从学生校园银行卡（大邱银行）账户中统一划扣款。</w:t>
      </w:r>
    </w:p>
    <w:p>
      <w:pPr>
        <w:pStyle w:val="9"/>
        <w:numPr>
          <w:ilvl w:val="0"/>
          <w:numId w:val="1"/>
        </w:numPr>
        <w:ind w:firstLineChars="0"/>
        <w:rPr>
          <w:rFonts w:eastAsiaTheme="minorHAnsi"/>
          <w:sz w:val="24"/>
          <w:szCs w:val="24"/>
        </w:rPr>
      </w:pPr>
      <w:r>
        <w:rPr>
          <w:rFonts w:hint="eastAsia" w:eastAsiaTheme="minorHAnsi"/>
          <w:sz w:val="24"/>
          <w:szCs w:val="24"/>
        </w:rPr>
        <w:t>艺术专业预录取国际生留学管理费用（签订合同后支付）</w:t>
      </w:r>
    </w:p>
    <w:p>
      <w:pPr>
        <w:pStyle w:val="9"/>
        <w:ind w:left="360" w:firstLine="0" w:firstLineChars="0"/>
        <w:jc w:val="both"/>
        <w:rPr>
          <w:rFonts w:eastAsiaTheme="minorHAnsi"/>
          <w:b/>
          <w:sz w:val="28"/>
          <w:szCs w:val="28"/>
        </w:rPr>
      </w:pPr>
      <w:r>
        <w:rPr>
          <w:rFonts w:hint="eastAsia" w:eastAsiaTheme="minorHAnsi"/>
          <w:b/>
          <w:sz w:val="28"/>
          <w:szCs w:val="28"/>
        </w:rPr>
        <w:t>55000元人民币/每人</w:t>
      </w:r>
    </w:p>
    <w:p>
      <w:pPr>
        <w:rPr>
          <w:rFonts w:hint="eastAsia" w:eastAsiaTheme="minorHAnsi"/>
          <w:b/>
          <w:sz w:val="28"/>
          <w:szCs w:val="28"/>
        </w:rPr>
      </w:pPr>
    </w:p>
    <w:p>
      <w:pPr>
        <w:jc w:val="center"/>
        <w:rPr>
          <w:rFonts w:eastAsiaTheme="minorHAnsi"/>
          <w:b/>
          <w:sz w:val="36"/>
          <w:szCs w:val="36"/>
        </w:rPr>
      </w:pPr>
      <w:r>
        <w:rPr>
          <w:rFonts w:hint="eastAsia" w:eastAsiaTheme="minorHAnsi"/>
          <w:b/>
          <w:sz w:val="36"/>
          <w:szCs w:val="36"/>
        </w:rPr>
        <w:t>勤工俭学</w:t>
      </w:r>
    </w:p>
    <w:p>
      <w:pPr>
        <w:ind w:firstLine="480" w:firstLineChars="200"/>
        <w:rPr>
          <w:rFonts w:eastAsiaTheme="minorHAnsi"/>
          <w:sz w:val="24"/>
          <w:szCs w:val="24"/>
        </w:rPr>
      </w:pPr>
      <w:r>
        <w:rPr>
          <w:rFonts w:hint="eastAsia" w:eastAsiaTheme="minorHAnsi"/>
          <w:sz w:val="24"/>
          <w:szCs w:val="24"/>
        </w:rPr>
        <w:t>韩国是留学生合法打工国家，国家也鼓励学生勤工俭学和了解社会。预科阶段住满6个月一般可以合法打工，本科阶段直接可以合法打工，每周不得超过20个小时。学校和学生会也有各种企业和商铺发布的学生打工信息。平均月收入在3000-10000人民币左右，寒暑假可冲刺20000人民币。学生也可以自己做代购。</w:t>
      </w:r>
    </w:p>
    <w:p>
      <w:pPr>
        <w:rPr>
          <w:rFonts w:eastAsiaTheme="minorHAnsi"/>
          <w:sz w:val="24"/>
          <w:szCs w:val="24"/>
        </w:rPr>
      </w:pPr>
    </w:p>
    <w:p>
      <w:pPr>
        <w:jc w:val="center"/>
        <w:rPr>
          <w:rFonts w:eastAsiaTheme="minorHAnsi"/>
          <w:b/>
          <w:sz w:val="36"/>
          <w:szCs w:val="36"/>
        </w:rPr>
      </w:pPr>
      <w:r>
        <w:rPr>
          <w:rFonts w:hint="eastAsia" w:eastAsiaTheme="minorHAnsi"/>
          <w:b/>
          <w:sz w:val="36"/>
          <w:szCs w:val="36"/>
        </w:rPr>
        <w:t>留学回国后的学历认证与落户</w:t>
      </w:r>
    </w:p>
    <w:p>
      <w:pPr>
        <w:ind w:firstLine="480" w:firstLineChars="200"/>
        <w:rPr>
          <w:rFonts w:eastAsiaTheme="minorHAnsi"/>
          <w:sz w:val="24"/>
          <w:szCs w:val="24"/>
        </w:rPr>
      </w:pPr>
      <w:r>
        <w:rPr>
          <w:rFonts w:hint="eastAsia" w:eastAsiaTheme="minorHAnsi"/>
          <w:sz w:val="24"/>
          <w:szCs w:val="24"/>
        </w:rPr>
        <w:t>所有国家留学生回中国后要办理留学归国人员学历认证，可在教育部留服中心网站上办理。启明大学是较早一批教育部认证的韩国大学，韩国教育部优秀认证大学，毕业季请按照学校统一安排准备好材料，在韩国和国内做好学历认证材料准备工作。</w:t>
      </w:r>
    </w:p>
    <w:p>
      <w:pPr>
        <w:rPr>
          <w:rFonts w:eastAsiaTheme="minorHAnsi"/>
          <w:sz w:val="24"/>
          <w:szCs w:val="24"/>
        </w:rPr>
      </w:pPr>
      <w:r>
        <w:rPr>
          <w:rFonts w:hint="eastAsia" w:eastAsiaTheme="minorHAnsi"/>
          <w:sz w:val="24"/>
          <w:szCs w:val="24"/>
        </w:rPr>
        <w:t>归国后，按目前上海落户政策，请及时找有资质的工作单位就业，及时在一年内以海归身份办理上海落户（通常未购房者为集体户口），超时或政策变化可能导致无法落户上海，具体见毕业时各大城市的落户政策。</w:t>
      </w:r>
    </w:p>
    <w:p>
      <w:pPr>
        <w:rPr>
          <w:rFonts w:ascii="Arial Black" w:hAnsi="Arial Black" w:eastAsia="微软雅黑"/>
          <w:b/>
          <w:color w:val="FFD966" w:themeColor="accent4" w:themeTint="99"/>
          <w:sz w:val="72"/>
          <w:szCs w:val="72"/>
          <w14:textFill>
            <w14:solidFill>
              <w14:schemeClr w14:val="accent4">
                <w14:lumMod w14:val="60000"/>
                <w14:lumOff w14:val="40000"/>
              </w14:schemeClr>
            </w14:solidFill>
          </w14:textFill>
        </w:rPr>
      </w:pPr>
      <w:r>
        <w:rPr>
          <w:rFonts w:hint="eastAsia" w:ascii="Arial Black" w:hAnsi="Arial Black" w:eastAsia="微软雅黑"/>
          <w:b/>
          <w:color w:val="FFC000"/>
          <w:sz w:val="72"/>
          <w:szCs w:val="72"/>
        </w:rPr>
        <w:t>B</w:t>
      </w:r>
      <w:r>
        <w:rPr>
          <w:rFonts w:ascii="Arial Black" w:hAnsi="Arial Black" w:eastAsia="微软雅黑"/>
          <w:b/>
          <w:color w:val="FFC000"/>
          <w:sz w:val="72"/>
          <w:szCs w:val="72"/>
        </w:rPr>
        <w:t xml:space="preserve">ingo! </w:t>
      </w:r>
    </w:p>
    <w:p>
      <w:pPr>
        <w:rPr>
          <w:rFonts w:ascii="Arial Black" w:hAnsi="Arial Black" w:eastAsia="微软雅黑"/>
          <w:b/>
          <w:color w:val="C00000"/>
          <w:sz w:val="44"/>
          <w:szCs w:val="44"/>
        </w:rPr>
      </w:pPr>
      <w:r>
        <w:rPr>
          <w:rFonts w:hint="eastAsia" w:ascii="微软雅黑" w:hAnsi="微软雅黑" w:eastAsia="微软雅黑"/>
          <w:b/>
          <w:color w:val="203864" w:themeColor="accent5" w:themeShade="80"/>
          <w:sz w:val="44"/>
          <w:szCs w:val="44"/>
        </w:rPr>
        <w:t xml:space="preserve">海外中专升本 </w:t>
      </w:r>
      <w:r>
        <w:rPr>
          <w:rFonts w:ascii="微软雅黑" w:hAnsi="微软雅黑" w:eastAsia="微软雅黑"/>
          <w:b/>
          <w:color w:val="203864" w:themeColor="accent5" w:themeShade="80"/>
          <w:sz w:val="44"/>
          <w:szCs w:val="44"/>
        </w:rPr>
        <w:t xml:space="preserve"> </w:t>
      </w:r>
      <w:r>
        <w:rPr>
          <w:rFonts w:hint="eastAsia" w:ascii="微软雅黑" w:hAnsi="微软雅黑" w:eastAsia="微软雅黑"/>
          <w:b/>
          <w:color w:val="C00000"/>
          <w:sz w:val="44"/>
          <w:szCs w:val="44"/>
        </w:rPr>
        <w:t>从这里启航！</w:t>
      </w:r>
    </w:p>
    <w:p>
      <w:pPr>
        <w:rPr>
          <w:rFonts w:eastAsiaTheme="minorHAnsi"/>
          <w:b/>
          <w:sz w:val="24"/>
          <w:szCs w:val="24"/>
        </w:rPr>
      </w:pPr>
      <w:r>
        <w:rPr>
          <w:rFonts w:hint="eastAsia" w:eastAsiaTheme="minorHAnsi"/>
          <w:b/>
          <w:sz w:val="24"/>
          <w:szCs w:val="24"/>
        </w:rPr>
        <w:t>艺术专业学生赴启明大学读研到底能改变什么？</w:t>
      </w:r>
    </w:p>
    <w:p>
      <w:pPr>
        <w:rPr>
          <w:rFonts w:eastAsiaTheme="minorHAnsi"/>
          <w:sz w:val="24"/>
          <w:szCs w:val="24"/>
        </w:rPr>
      </w:pPr>
      <w:r>
        <w:rPr>
          <w:rFonts w:hint="eastAsia" w:eastAsiaTheme="minorHAnsi"/>
          <w:sz w:val="24"/>
          <w:szCs w:val="24"/>
        </w:rPr>
        <w:t>进入艺术领域内更深层次的研究</w:t>
      </w:r>
    </w:p>
    <w:p>
      <w:pPr>
        <w:rPr>
          <w:rFonts w:eastAsiaTheme="minorHAnsi"/>
          <w:sz w:val="24"/>
          <w:szCs w:val="24"/>
        </w:rPr>
      </w:pPr>
      <w:r>
        <w:rPr>
          <w:rFonts w:hint="eastAsia" w:eastAsiaTheme="minorHAnsi"/>
          <w:sz w:val="24"/>
          <w:szCs w:val="24"/>
        </w:rPr>
        <w:t>更加国际化的视野和世界观；</w:t>
      </w:r>
    </w:p>
    <w:p>
      <w:pPr>
        <w:rPr>
          <w:rFonts w:eastAsiaTheme="minorHAnsi"/>
          <w:sz w:val="24"/>
          <w:szCs w:val="24"/>
        </w:rPr>
      </w:pPr>
      <w:r>
        <w:rPr>
          <w:rFonts w:hint="eastAsia" w:eastAsiaTheme="minorHAnsi"/>
          <w:sz w:val="24"/>
          <w:szCs w:val="24"/>
        </w:rPr>
        <w:t>接触不同的文化与艺术形式，自己的艺术经验更加丰富；</w:t>
      </w:r>
    </w:p>
    <w:p>
      <w:pPr>
        <w:rPr>
          <w:rFonts w:eastAsiaTheme="minorHAnsi"/>
          <w:sz w:val="24"/>
          <w:szCs w:val="24"/>
        </w:rPr>
      </w:pPr>
      <w:r>
        <w:rPr>
          <w:rFonts w:hint="eastAsia" w:eastAsiaTheme="minorHAnsi"/>
          <w:sz w:val="24"/>
          <w:szCs w:val="24"/>
        </w:rPr>
        <w:t>更多参与国际表演和大赛的机会；</w:t>
      </w:r>
    </w:p>
    <w:p>
      <w:pPr>
        <w:rPr>
          <w:rFonts w:eastAsiaTheme="minorHAnsi"/>
          <w:sz w:val="24"/>
          <w:szCs w:val="24"/>
        </w:rPr>
      </w:pPr>
      <w:r>
        <w:rPr>
          <w:rFonts w:hint="eastAsia" w:eastAsiaTheme="minorHAnsi"/>
          <w:sz w:val="24"/>
          <w:szCs w:val="24"/>
        </w:rPr>
        <w:t>独立的生活能力，学会融入集体生活，按照宿管要求正常作息；</w:t>
      </w:r>
    </w:p>
    <w:p>
      <w:pPr>
        <w:rPr>
          <w:rFonts w:eastAsiaTheme="minorHAnsi"/>
          <w:sz w:val="24"/>
          <w:szCs w:val="24"/>
        </w:rPr>
      </w:pPr>
      <w:r>
        <w:rPr>
          <w:rFonts w:hint="eastAsia" w:eastAsiaTheme="minorHAnsi"/>
          <w:sz w:val="24"/>
          <w:szCs w:val="24"/>
        </w:rPr>
        <w:t>业余生活是听学校大型音乐会提升修养、参加学校社团活动、健身房健身、图书馆自习，而不是玩游戏虚度光阴；</w:t>
      </w:r>
    </w:p>
    <w:p>
      <w:pPr>
        <w:rPr>
          <w:rFonts w:eastAsiaTheme="minorHAnsi"/>
          <w:sz w:val="24"/>
          <w:szCs w:val="24"/>
        </w:rPr>
      </w:pPr>
      <w:r>
        <w:rPr>
          <w:rFonts w:hint="eastAsia" w:eastAsiaTheme="minorHAnsi"/>
          <w:sz w:val="24"/>
          <w:szCs w:val="24"/>
        </w:rPr>
        <w:t>有了更加明确的目标和自己做决定的能力；</w:t>
      </w:r>
    </w:p>
    <w:p>
      <w:pPr>
        <w:rPr>
          <w:rFonts w:eastAsiaTheme="minorHAnsi"/>
          <w:sz w:val="24"/>
          <w:szCs w:val="24"/>
        </w:rPr>
      </w:pPr>
      <w:r>
        <w:rPr>
          <w:rFonts w:hint="eastAsia" w:eastAsiaTheme="minorHAnsi"/>
          <w:sz w:val="24"/>
          <w:szCs w:val="24"/>
        </w:rPr>
        <w:t>多学了一门外语，英语也在大学继续进步，适应了海外的生活；</w:t>
      </w:r>
    </w:p>
    <w:p>
      <w:pPr>
        <w:rPr>
          <w:rFonts w:eastAsiaTheme="minorHAnsi"/>
          <w:sz w:val="24"/>
          <w:szCs w:val="24"/>
        </w:rPr>
      </w:pPr>
      <w:r>
        <w:rPr>
          <w:rFonts w:hint="eastAsia" w:eastAsiaTheme="minorHAnsi"/>
          <w:sz w:val="24"/>
          <w:szCs w:val="24"/>
        </w:rPr>
        <w:t>性格从内向变得开朗，开朗却又不骄傲，开始变得懂事；</w:t>
      </w:r>
    </w:p>
    <w:p>
      <w:pPr>
        <w:rPr>
          <w:rFonts w:eastAsiaTheme="minorHAnsi"/>
          <w:sz w:val="24"/>
          <w:szCs w:val="24"/>
        </w:rPr>
      </w:pPr>
      <w:r>
        <w:rPr>
          <w:rFonts w:hint="eastAsia" w:eastAsiaTheme="minorHAnsi"/>
          <w:sz w:val="24"/>
          <w:szCs w:val="24"/>
        </w:rPr>
        <w:t>了解世界多元的文化，有更好的文化理解度和接受度，更加成为一个国际人；</w:t>
      </w:r>
    </w:p>
    <w:p>
      <w:pPr>
        <w:rPr>
          <w:rFonts w:eastAsiaTheme="minorHAnsi"/>
          <w:sz w:val="24"/>
          <w:szCs w:val="24"/>
        </w:rPr>
      </w:pPr>
      <w:r>
        <w:rPr>
          <w:rFonts w:hint="eastAsia" w:eastAsiaTheme="minorHAnsi"/>
          <w:sz w:val="24"/>
          <w:szCs w:val="24"/>
        </w:rPr>
        <w:t>不是依赖父母给零花钱，自己赚钱读书，更加珍惜；</w:t>
      </w:r>
    </w:p>
    <w:p>
      <w:pPr>
        <w:rPr>
          <w:rFonts w:eastAsiaTheme="minorHAnsi"/>
          <w:sz w:val="24"/>
          <w:szCs w:val="24"/>
        </w:rPr>
      </w:pPr>
      <w:r>
        <w:rPr>
          <w:rFonts w:hint="eastAsia" w:eastAsiaTheme="minorHAnsi"/>
          <w:sz w:val="24"/>
          <w:szCs w:val="24"/>
        </w:rPr>
        <w:t>努力要求自己成绩更好，争取更高的奖学金；</w:t>
      </w:r>
    </w:p>
    <w:p>
      <w:pPr>
        <w:rPr>
          <w:rFonts w:eastAsiaTheme="minorHAnsi"/>
          <w:sz w:val="24"/>
          <w:szCs w:val="24"/>
        </w:rPr>
      </w:pPr>
      <w:r>
        <w:rPr>
          <w:rFonts w:hint="eastAsia" w:eastAsiaTheme="minorHAnsi"/>
          <w:sz w:val="24"/>
          <w:szCs w:val="24"/>
        </w:rPr>
        <w:t>学会了接人待物的礼仪和礼貌，并在学校和企业实习中了解社会、了解职场、更</w:t>
      </w:r>
    </w:p>
    <w:p>
      <w:pPr>
        <w:rPr>
          <w:rFonts w:eastAsiaTheme="minorHAnsi"/>
          <w:sz w:val="24"/>
          <w:szCs w:val="24"/>
        </w:rPr>
      </w:pPr>
      <w:r>
        <w:rPr>
          <w:rFonts w:hint="eastAsia" w:eastAsiaTheme="minorHAnsi"/>
          <w:sz w:val="24"/>
          <w:szCs w:val="24"/>
        </w:rPr>
        <w:t>不断取得进步和成就。</w:t>
      </w:r>
    </w:p>
    <w:p>
      <w:pPr>
        <w:rPr>
          <w:rFonts w:eastAsiaTheme="minorHAnsi"/>
          <w:sz w:val="30"/>
          <w:szCs w:val="30"/>
        </w:rPr>
      </w:pPr>
    </w:p>
    <w:p>
      <w:pPr>
        <w:rPr>
          <w:rFonts w:eastAsiaTheme="minorHAnsi"/>
          <w:sz w:val="30"/>
          <w:szCs w:val="30"/>
        </w:rPr>
      </w:pPr>
    </w:p>
    <w:p>
      <w:pPr>
        <w:rPr>
          <w:rFonts w:eastAsiaTheme="minorHAnsi"/>
          <w:sz w:val="30"/>
          <w:szCs w:val="30"/>
        </w:rPr>
      </w:pPr>
    </w:p>
    <w:p>
      <w:pPr>
        <w:rPr>
          <w:rFonts w:eastAsiaTheme="minorHAnsi"/>
          <w:sz w:val="30"/>
          <w:szCs w:val="30"/>
        </w:rPr>
      </w:pPr>
    </w:p>
    <w:p>
      <w:pPr>
        <w:rPr>
          <w:rFonts w:eastAsiaTheme="minorHAnsi"/>
          <w:sz w:val="30"/>
          <w:szCs w:val="30"/>
        </w:rPr>
      </w:pPr>
    </w:p>
    <w:p>
      <w:pPr>
        <w:rPr>
          <w:rFonts w:eastAsiaTheme="minorHAnsi"/>
          <w:sz w:val="30"/>
          <w:szCs w:val="30"/>
        </w:rPr>
      </w:pPr>
    </w:p>
    <w:p>
      <w:pPr>
        <w:rPr>
          <w:rFonts w:eastAsiaTheme="minorHAnsi"/>
          <w:sz w:val="30"/>
          <w:szCs w:val="30"/>
        </w:rPr>
      </w:pPr>
    </w:p>
    <w:p>
      <w:pPr>
        <w:rPr>
          <w:rFonts w:eastAsiaTheme="minorHAnsi"/>
          <w:sz w:val="30"/>
          <w:szCs w:val="30"/>
        </w:rPr>
      </w:pPr>
      <w:bookmarkStart w:id="6" w:name="_GoBack"/>
      <w:bookmarkEnd w:id="6"/>
    </w:p>
    <w:p>
      <w:pPr>
        <w:jc w:val="center"/>
        <w:rPr>
          <w:rFonts w:eastAsiaTheme="minorHAnsi"/>
          <w:b/>
          <w:sz w:val="30"/>
          <w:szCs w:val="30"/>
        </w:rPr>
      </w:pPr>
      <w:r>
        <w:rPr>
          <w:rFonts w:hint="eastAsia" w:eastAsiaTheme="minorHAnsi"/>
          <w:b/>
          <w:sz w:val="30"/>
          <w:szCs w:val="30"/>
        </w:rPr>
        <w:t xml:space="preserve">附 </w:t>
      </w:r>
      <w:r>
        <w:rPr>
          <w:rFonts w:eastAsiaTheme="minorHAnsi"/>
          <w:b/>
          <w:sz w:val="30"/>
          <w:szCs w:val="30"/>
        </w:rPr>
        <w:t xml:space="preserve"> </w:t>
      </w:r>
      <w:r>
        <w:rPr>
          <w:rFonts w:hint="eastAsia" w:eastAsiaTheme="minorHAnsi"/>
          <w:b/>
          <w:sz w:val="30"/>
          <w:szCs w:val="30"/>
        </w:rPr>
        <w:t>录</w:t>
      </w:r>
    </w:p>
    <w:p>
      <w:pPr>
        <w:jc w:val="center"/>
        <w:rPr>
          <w:rFonts w:eastAsiaTheme="minorHAnsi"/>
          <w:b/>
          <w:sz w:val="30"/>
          <w:szCs w:val="30"/>
        </w:rPr>
      </w:pPr>
      <w:r>
        <w:rPr>
          <w:rFonts w:hint="eastAsia" w:eastAsiaTheme="minorHAnsi"/>
          <w:b/>
          <w:sz w:val="30"/>
          <w:szCs w:val="30"/>
        </w:rPr>
        <w:t>教育部涉外监管网韩国认证大学名录（首字母顺序）：</w:t>
      </w:r>
    </w:p>
    <w:p>
      <w:pPr>
        <w:jc w:val="left"/>
        <w:rPr>
          <w:rFonts w:eastAsiaTheme="minorHAnsi"/>
          <w:b/>
          <w:sz w:val="30"/>
          <w:szCs w:val="30"/>
        </w:rPr>
      </w:pPr>
      <w:r>
        <w:rPr>
          <w:lang w:bidi="mn-Mong-CN"/>
        </w:rPr>
        <w:drawing>
          <wp:inline distT="0" distB="0" distL="0" distR="0">
            <wp:extent cx="6015355" cy="4295775"/>
            <wp:effectExtent l="0" t="0" r="4445" b="9525"/>
            <wp:docPr id="3" name="图片 3" descr="C:\Users\杨奇\AppData\Local\Temp\14956428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杨奇\AppData\Local\Temp\149564285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47330" cy="4318609"/>
                    </a:xfrm>
                    <a:prstGeom prst="rect">
                      <a:avLst/>
                    </a:prstGeom>
                    <a:noFill/>
                    <a:ln>
                      <a:noFill/>
                    </a:ln>
                  </pic:spPr>
                </pic:pic>
              </a:graphicData>
            </a:graphic>
          </wp:inline>
        </w:drawing>
      </w:r>
    </w:p>
    <w:p>
      <w:pPr>
        <w:rPr>
          <w:rFonts w:eastAsiaTheme="minorHAnsi"/>
          <w:sz w:val="30"/>
          <w:szCs w:val="30"/>
        </w:rPr>
      </w:pPr>
    </w:p>
    <w:p>
      <w:pPr>
        <w:rPr>
          <w:rFonts w:eastAsiaTheme="minorHAnsi"/>
          <w:sz w:val="30"/>
          <w:szCs w:val="30"/>
        </w:rPr>
      </w:pPr>
      <w:r>
        <w:rPr>
          <w:lang w:bidi="mn-Mong-CN"/>
        </w:rPr>
        <w:drawing>
          <wp:inline distT="0" distB="0" distL="0" distR="0">
            <wp:extent cx="5981065" cy="3019425"/>
            <wp:effectExtent l="0" t="0" r="635" b="9525"/>
            <wp:docPr id="2" name="图片 2" descr="C:\Users\杨奇\AppData\Local\Temp\14956429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杨奇\AppData\Local\Temp\1495642969(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95345" cy="3026634"/>
                    </a:xfrm>
                    <a:prstGeom prst="rect">
                      <a:avLst/>
                    </a:prstGeom>
                    <a:noFill/>
                    <a:ln>
                      <a:noFill/>
                    </a:ln>
                  </pic:spPr>
                </pic:pic>
              </a:graphicData>
            </a:graphic>
          </wp:inline>
        </w:drawing>
      </w:r>
    </w:p>
    <w:p>
      <w:pPr>
        <w:rPr>
          <w:rFonts w:eastAsiaTheme="minorHAnsi"/>
          <w:sz w:val="30"/>
          <w:szCs w:val="30"/>
        </w:rPr>
      </w:pPr>
      <w:r>
        <w:rPr>
          <w:lang w:bidi="mn-Mong-CN"/>
        </w:rPr>
        <w:drawing>
          <wp:inline distT="0" distB="0" distL="0" distR="0">
            <wp:extent cx="5274310" cy="5824220"/>
            <wp:effectExtent l="0" t="0" r="2540" b="5080"/>
            <wp:docPr id="8" name="图片 8" descr="C:\Users\杨奇\AppData\Local\Temp\1495643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杨奇\AppData\Local\Temp\149564311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5824220"/>
                    </a:xfrm>
                    <a:prstGeom prst="rect">
                      <a:avLst/>
                    </a:prstGeom>
                    <a:noFill/>
                    <a:ln>
                      <a:noFill/>
                    </a:ln>
                  </pic:spPr>
                </pic:pic>
              </a:graphicData>
            </a:graphic>
          </wp:inline>
        </w:drawing>
      </w:r>
    </w:p>
    <w:p>
      <w:pPr>
        <w:rPr>
          <w:rFonts w:eastAsiaTheme="minorHAnsi"/>
          <w:sz w:val="30"/>
          <w:szCs w:val="30"/>
        </w:rPr>
      </w:pPr>
      <w:r>
        <w:rPr>
          <w:rFonts w:ascii="宋体" w:hAnsi="宋体" w:cs="宋体"/>
          <w:sz w:val="24"/>
          <w:lang w:bidi="mn-Mong-CN"/>
        </w:rPr>
        <mc:AlternateContent>
          <mc:Choice Requires="wps">
            <w:drawing>
              <wp:anchor distT="0" distB="0" distL="114300" distR="114300" simplePos="0" relativeHeight="251661312" behindDoc="0" locked="0" layoutInCell="1" allowOverlap="1">
                <wp:simplePos x="0" y="0"/>
                <wp:positionH relativeFrom="column">
                  <wp:posOffset>3676650</wp:posOffset>
                </wp:positionH>
                <wp:positionV relativeFrom="paragraph">
                  <wp:posOffset>1371600</wp:posOffset>
                </wp:positionV>
                <wp:extent cx="514350" cy="9525"/>
                <wp:effectExtent l="19050" t="19050" r="19050" b="28575"/>
                <wp:wrapNone/>
                <wp:docPr id="11" name="直接连接符 11"/>
                <wp:cNvGraphicFramePr/>
                <a:graphic xmlns:a="http://schemas.openxmlformats.org/drawingml/2006/main">
                  <a:graphicData uri="http://schemas.microsoft.com/office/word/2010/wordprocessingShape">
                    <wps:wsp>
                      <wps:cNvCnPr/>
                      <wps:spPr>
                        <a:xfrm flipV="1">
                          <a:off x="0" y="0"/>
                          <a:ext cx="514350" cy="952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89.5pt;margin-top:108pt;height:0.75pt;width:40.5pt;z-index:251661312;mso-width-relative:page;mso-height-relative:page;" filled="f" stroked="t" coordsize="21600,21600" o:gfxdata="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7VQC/ZAAAACwEAAA8AAAAAAAAAAQAgAAAAIgAAAGRycy9kb3ducmV2LnhtbFBLAQIUABQA&#10;AAAIAIdO4kDKzcyp7wEAAMADAAAOAAAAAAAAAAEAIAAAACgBAABkcnMvZTJvRG9jLnhtbFBLBQYA&#10;AAAABgAGAFkBAACJBQAAAAA=&#10;">
                <v:fill on="f" focussize="0,0"/>
                <v:stroke weight="2.25pt" color="#C00000 [3204]" miterlimit="8" joinstyle="miter"/>
                <v:imagedata o:title=""/>
                <o:lock v:ext="edit" aspectratio="f"/>
              </v:line>
            </w:pict>
          </mc:Fallback>
        </mc:AlternateContent>
      </w:r>
      <w:r>
        <w:rPr>
          <w:rFonts w:ascii="宋体" w:hAnsi="宋体" w:cs="宋体"/>
          <w:sz w:val="24"/>
          <w:lang w:bidi="mn-Mong-CN"/>
        </w:rPr>
        <w:drawing>
          <wp:inline distT="0" distB="0" distL="0" distR="0">
            <wp:extent cx="5274310" cy="3685540"/>
            <wp:effectExtent l="0" t="0" r="2540" b="0"/>
            <wp:docPr id="5" name="图片 5" descr="C:\Users\杨奇\AppData\Local\Temp\1495642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杨奇\AppData\Local\Temp\149564246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685540"/>
                    </a:xfrm>
                    <a:prstGeom prst="rect">
                      <a:avLst/>
                    </a:prstGeom>
                    <a:noFill/>
                    <a:ln>
                      <a:noFill/>
                    </a:ln>
                  </pic:spPr>
                </pic:pic>
              </a:graphicData>
            </a:graphic>
          </wp:inline>
        </w:drawing>
      </w:r>
    </w:p>
    <w:p>
      <w:pPr>
        <w:rPr>
          <w:rFonts w:eastAsiaTheme="minorHAnsi"/>
          <w:sz w:val="30"/>
          <w:szCs w:val="30"/>
        </w:rPr>
      </w:pPr>
      <w:r>
        <w:rPr>
          <w:rFonts w:ascii="宋体" w:hAnsi="宋体" w:cs="宋体"/>
          <w:sz w:val="24"/>
          <w:lang w:bidi="mn-Mong-CN"/>
        </w:rPr>
        <mc:AlternateContent>
          <mc:Choice Requires="wps">
            <w:drawing>
              <wp:anchor distT="0" distB="0" distL="114300" distR="114300" simplePos="0" relativeHeight="251662336" behindDoc="0" locked="0" layoutInCell="1" allowOverlap="1">
                <wp:simplePos x="0" y="0"/>
                <wp:positionH relativeFrom="column">
                  <wp:posOffset>3581400</wp:posOffset>
                </wp:positionH>
                <wp:positionV relativeFrom="paragraph">
                  <wp:posOffset>1569085</wp:posOffset>
                </wp:positionV>
                <wp:extent cx="523875" cy="19050"/>
                <wp:effectExtent l="19050" t="19050" r="28575" b="19050"/>
                <wp:wrapNone/>
                <wp:docPr id="12" name="直接连接符 12"/>
                <wp:cNvGraphicFramePr/>
                <a:graphic xmlns:a="http://schemas.openxmlformats.org/drawingml/2006/main">
                  <a:graphicData uri="http://schemas.microsoft.com/office/word/2010/wordprocessingShape">
                    <wps:wsp>
                      <wps:cNvCnPr/>
                      <wps:spPr>
                        <a:xfrm flipV="1">
                          <a:off x="0" y="0"/>
                          <a:ext cx="523875" cy="1905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82pt;margin-top:123.55pt;height:1.5pt;width:41.25pt;z-index:251662336;mso-width-relative:page;mso-height-relative:page;" filled="f" stroked="t" coordsize="21600,21600" o:gfxdata="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M3hK7aAAAACwEAAA8AAAAAAAAAAQAgAAAAIgAAAGRycy9kb3ducmV2LnhtbFBLAQIU&#10;ABQAAAAIAIdO4kAPAESg8QEAAMEDAAAOAAAAAAAAAAEAIAAAACkBAABkcnMvZTJvRG9jLnhtbFBL&#10;BQYAAAAABgAGAFkBAACMBQAAAAA=&#10;">
                <v:fill on="f" focussize="0,0"/>
                <v:stroke weight="2.25pt" color="#C00000 [3204]" miterlimit="8" joinstyle="miter"/>
                <v:imagedata o:title=""/>
                <o:lock v:ext="edit" aspectratio="f"/>
              </v:line>
            </w:pict>
          </mc:Fallback>
        </mc:AlternateContent>
      </w:r>
      <w:r>
        <w:rPr>
          <w:rFonts w:ascii="宋体" w:hAnsi="宋体" w:cs="宋体"/>
          <w:sz w:val="24"/>
          <w:lang w:bidi="mn-Mong-CN"/>
        </w:rPr>
        <w:drawing>
          <wp:inline distT="0" distB="0" distL="0" distR="0">
            <wp:extent cx="5274310" cy="4942840"/>
            <wp:effectExtent l="0" t="0" r="2540" b="0"/>
            <wp:docPr id="6" name="图片 6" descr="C:\Users\杨奇\AppData\Local\Temp\14923932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杨奇\AppData\Local\Temp\149239327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4942840"/>
                    </a:xfrm>
                    <a:prstGeom prst="rect">
                      <a:avLst/>
                    </a:prstGeom>
                    <a:noFill/>
                    <a:ln>
                      <a:noFill/>
                    </a:ln>
                  </pic:spPr>
                </pic:pic>
              </a:graphicData>
            </a:graphic>
          </wp:inline>
        </w:drawing>
      </w:r>
    </w:p>
    <w:p>
      <w:pPr>
        <w:jc w:val="center"/>
        <w:rPr>
          <w:rFonts w:eastAsiaTheme="minorHAnsi"/>
          <w:sz w:val="30"/>
          <w:szCs w:val="30"/>
        </w:rPr>
      </w:pPr>
      <w:r>
        <w:rPr>
          <w:rFonts w:hint="eastAsia" w:eastAsiaTheme="minorHAnsi"/>
          <w:sz w:val="30"/>
          <w:szCs w:val="30"/>
        </w:rPr>
        <w:t>2017年</w:t>
      </w:r>
    </w:p>
    <w:p>
      <w:pPr>
        <w:rPr>
          <w:rFonts w:eastAsiaTheme="minorHAnsi"/>
          <w:sz w:val="30"/>
          <w:szCs w:val="30"/>
        </w:rPr>
      </w:pPr>
      <w:r>
        <w:rPr>
          <w:lang w:bidi="mn-Mong-CN"/>
        </w:rPr>
        <w:drawing>
          <wp:inline distT="0" distB="0" distL="0" distR="0">
            <wp:extent cx="5274310" cy="35814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5274310" cy="3581400"/>
                    </a:xfrm>
                    <a:prstGeom prst="rect">
                      <a:avLst/>
                    </a:prstGeom>
                  </pic:spPr>
                </pic:pic>
              </a:graphicData>
            </a:graphic>
          </wp:inline>
        </w:drawing>
      </w:r>
    </w:p>
    <w:p>
      <w:pPr>
        <w:rPr>
          <w:rFonts w:eastAsiaTheme="minorHAnsi"/>
          <w:sz w:val="30"/>
          <w:szCs w:val="30"/>
        </w:rPr>
      </w:pPr>
    </w:p>
    <w:p>
      <w:pPr>
        <w:rPr>
          <w:rFonts w:eastAsiaTheme="minorHAnsi"/>
          <w:sz w:val="30"/>
          <w:szCs w:val="30"/>
        </w:rPr>
      </w:pPr>
    </w:p>
    <w:p>
      <w:pPr>
        <w:rPr>
          <w:rFonts w:eastAsiaTheme="minorHAnsi"/>
          <w:sz w:val="30"/>
          <w:szCs w:val="30"/>
        </w:rPr>
      </w:pPr>
    </w:p>
    <w:p>
      <w:pPr>
        <w:rPr>
          <w:rFonts w:eastAsiaTheme="minorHAnsi"/>
          <w:sz w:val="30"/>
          <w:szCs w:val="30"/>
        </w:rPr>
      </w:pPr>
    </w:p>
    <w:p>
      <w:pPr>
        <w:rPr>
          <w:rFonts w:eastAsiaTheme="minorHAnsi"/>
          <w:sz w:val="30"/>
          <w:szCs w:val="30"/>
        </w:rPr>
      </w:pPr>
    </w:p>
    <w:p>
      <w:pPr>
        <w:rPr>
          <w:rFonts w:eastAsiaTheme="minorHAnsi"/>
          <w:sz w:val="30"/>
          <w:szCs w:val="30"/>
        </w:rPr>
      </w:pPr>
    </w:p>
    <w:p>
      <w:pPr>
        <w:rPr>
          <w:rFonts w:eastAsiaTheme="minorHAnsi"/>
          <w:sz w:val="30"/>
          <w:szCs w:val="30"/>
        </w:rPr>
      </w:pPr>
    </w:p>
    <w:p>
      <w:pPr>
        <w:rPr>
          <w:rFonts w:eastAsiaTheme="minorHAnsi"/>
          <w:sz w:val="30"/>
          <w:szCs w:val="30"/>
        </w:rPr>
      </w:pPr>
    </w:p>
    <w:p>
      <w:pPr>
        <w:rPr>
          <w:rFonts w:eastAsiaTheme="minorHAnsi"/>
          <w:sz w:val="30"/>
          <w:szCs w:val="30"/>
        </w:rPr>
      </w:pPr>
    </w:p>
    <w:p>
      <w:pPr>
        <w:rPr>
          <w:rFonts w:eastAsiaTheme="minorHAnsi"/>
          <w:sz w:val="30"/>
          <w:szCs w:val="30"/>
        </w:rPr>
      </w:pPr>
    </w:p>
    <w:p>
      <w:pPr>
        <w:rPr>
          <w:rFonts w:eastAsiaTheme="minorHAnsi"/>
          <w:sz w:val="30"/>
          <w:szCs w:val="30"/>
        </w:rPr>
      </w:pPr>
    </w:p>
    <w:p>
      <w:pPr>
        <w:jc w:val="center"/>
        <w:rPr>
          <w:rFonts w:eastAsiaTheme="minorHAnsi"/>
          <w:b/>
          <w:sz w:val="30"/>
          <w:szCs w:val="30"/>
        </w:rPr>
      </w:pPr>
      <w:r>
        <w:rPr>
          <w:rFonts w:hint="eastAsia" w:eastAsiaTheme="minorHAnsi"/>
          <w:b/>
          <w:sz w:val="30"/>
          <w:szCs w:val="30"/>
        </w:rPr>
        <w:t>硕士研究生（预）录取合格证书样例</w:t>
      </w:r>
    </w:p>
    <w:p>
      <w:pPr>
        <w:rPr>
          <w:rFonts w:eastAsiaTheme="minorHAnsi"/>
          <w:sz w:val="30"/>
          <w:szCs w:val="30"/>
        </w:rPr>
      </w:pPr>
      <w:r>
        <w:rPr>
          <w:lang w:bidi="mn-Mong-CN"/>
        </w:rPr>
        <w:drawing>
          <wp:inline distT="0" distB="0" distL="0" distR="0">
            <wp:extent cx="5236210" cy="74129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40023" cy="7418424"/>
                    </a:xfrm>
                    <a:prstGeom prst="rect">
                      <a:avLst/>
                    </a:prstGeom>
                  </pic:spPr>
                </pic:pic>
              </a:graphicData>
            </a:graphic>
          </wp:inline>
        </w:drawing>
      </w:r>
    </w:p>
    <w:p>
      <w:pPr>
        <w:rPr>
          <w:rFonts w:eastAsiaTheme="minorHAnsi"/>
          <w:sz w:val="30"/>
          <w:szCs w:val="30"/>
        </w:rPr>
      </w:pP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ongolian Baiti">
    <w:panose1 w:val="03000500000000000000"/>
    <w:charset w:val="00"/>
    <w:family w:val="script"/>
    <w:pitch w:val="default"/>
    <w:sig w:usb0="80000023" w:usb1="00000000" w:usb2="00020000" w:usb3="00000000" w:csb0="00000001" w:csb1="00000000"/>
  </w:font>
  <w:font w:name="等线">
    <w:panose1 w:val="02010600030101010101"/>
    <w:charset w:val="86"/>
    <w:family w:val="auto"/>
    <w:pitch w:val="default"/>
    <w:sig w:usb0="A00002BF" w:usb1="38CF7CFA" w:usb2="00000016" w:usb3="00000000" w:csb0="0004000F" w:csb1="00000000"/>
  </w:font>
  <w:font w:name="Batang">
    <w:panose1 w:val="02030600000101010101"/>
    <w:charset w:val="81"/>
    <w:family w:val="roman"/>
    <w:pitch w:val="default"/>
    <w:sig w:usb0="B00002AF" w:usb1="69D77CFB" w:usb2="00000030" w:usb3="00000000" w:csb0="4008009F" w:csb1="DFD70000"/>
  </w:font>
  <w:font w:name="Gulim">
    <w:panose1 w:val="020B0600000101010101"/>
    <w:charset w:val="81"/>
    <w:family w:val="swiss"/>
    <w:pitch w:val="default"/>
    <w:sig w:usb0="B00002AF" w:usb1="69D77CFB"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华文新魏">
    <w:panose1 w:val="02010800040101010101"/>
    <w:charset w:val="86"/>
    <w:family w:val="auto"/>
    <w:pitch w:val="default"/>
    <w:sig w:usb0="00000001" w:usb1="080F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微软雅黑 Light">
    <w:altName w:val="黑体"/>
    <w:panose1 w:val="020B0502040204020203"/>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2213944"/>
      <w:docPartObj>
        <w:docPartGallery w:val="autotext"/>
      </w:docPartObj>
    </w:sdtPr>
    <w:sdtContent>
      <w:p>
        <w:pPr>
          <w:pStyle w:val="3"/>
          <w:jc w:val="center"/>
        </w:pPr>
        <w:r>
          <w:fldChar w:fldCharType="begin"/>
        </w:r>
        <w:r>
          <w:instrText xml:space="preserve">PAGE   \* MERGEFORMAT</w:instrText>
        </w:r>
        <w:r>
          <w:fldChar w:fldCharType="separate"/>
        </w:r>
        <w:r>
          <w:rPr>
            <w:lang w:val="zh-CN"/>
          </w:rPr>
          <w:t>18</w:t>
        </w:r>
        <w: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F56C29"/>
    <w:multiLevelType w:val="multilevel"/>
    <w:tmpl w:val="7AF56C2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4NzVjZDNjMzU5OWI2ZjQ2MGJlNzczNjUzZDcyMWUifQ=="/>
  </w:docVars>
  <w:rsids>
    <w:rsidRoot w:val="006F3783"/>
    <w:rsid w:val="00014F3C"/>
    <w:rsid w:val="00046FE5"/>
    <w:rsid w:val="00047F21"/>
    <w:rsid w:val="000511ED"/>
    <w:rsid w:val="00054D31"/>
    <w:rsid w:val="000670C7"/>
    <w:rsid w:val="00082759"/>
    <w:rsid w:val="000906AA"/>
    <w:rsid w:val="00090DC0"/>
    <w:rsid w:val="000B7C48"/>
    <w:rsid w:val="000D31FA"/>
    <w:rsid w:val="000D5A06"/>
    <w:rsid w:val="000D64EC"/>
    <w:rsid w:val="000E0A9E"/>
    <w:rsid w:val="000F5BD4"/>
    <w:rsid w:val="00100DE0"/>
    <w:rsid w:val="00102FA4"/>
    <w:rsid w:val="001158E0"/>
    <w:rsid w:val="001174F7"/>
    <w:rsid w:val="00135A6D"/>
    <w:rsid w:val="00135FE3"/>
    <w:rsid w:val="001421CF"/>
    <w:rsid w:val="001628D8"/>
    <w:rsid w:val="00173BF5"/>
    <w:rsid w:val="00190AD6"/>
    <w:rsid w:val="00197692"/>
    <w:rsid w:val="001A0989"/>
    <w:rsid w:val="001A231E"/>
    <w:rsid w:val="001D585C"/>
    <w:rsid w:val="001F4840"/>
    <w:rsid w:val="00205175"/>
    <w:rsid w:val="00223992"/>
    <w:rsid w:val="002329C6"/>
    <w:rsid w:val="002447BD"/>
    <w:rsid w:val="00257A76"/>
    <w:rsid w:val="002733F2"/>
    <w:rsid w:val="0027399C"/>
    <w:rsid w:val="00282747"/>
    <w:rsid w:val="00284A9E"/>
    <w:rsid w:val="00287E78"/>
    <w:rsid w:val="00294461"/>
    <w:rsid w:val="002972D6"/>
    <w:rsid w:val="002B639B"/>
    <w:rsid w:val="002C5616"/>
    <w:rsid w:val="002C7315"/>
    <w:rsid w:val="002E48C2"/>
    <w:rsid w:val="002E5963"/>
    <w:rsid w:val="002F5AD8"/>
    <w:rsid w:val="002F73C2"/>
    <w:rsid w:val="0030686E"/>
    <w:rsid w:val="00324585"/>
    <w:rsid w:val="00331DDF"/>
    <w:rsid w:val="00357369"/>
    <w:rsid w:val="0036428B"/>
    <w:rsid w:val="00376577"/>
    <w:rsid w:val="003804A9"/>
    <w:rsid w:val="00382D2C"/>
    <w:rsid w:val="00383FD8"/>
    <w:rsid w:val="003C1210"/>
    <w:rsid w:val="003C488D"/>
    <w:rsid w:val="003C4913"/>
    <w:rsid w:val="003C6F78"/>
    <w:rsid w:val="003C7E0E"/>
    <w:rsid w:val="003D1FA9"/>
    <w:rsid w:val="003E773F"/>
    <w:rsid w:val="003F62A9"/>
    <w:rsid w:val="003F65E7"/>
    <w:rsid w:val="00403392"/>
    <w:rsid w:val="004062C4"/>
    <w:rsid w:val="0041350C"/>
    <w:rsid w:val="004257C6"/>
    <w:rsid w:val="004419AE"/>
    <w:rsid w:val="00462F9E"/>
    <w:rsid w:val="00473DF6"/>
    <w:rsid w:val="004926E9"/>
    <w:rsid w:val="00496437"/>
    <w:rsid w:val="004A3059"/>
    <w:rsid w:val="004B2CA5"/>
    <w:rsid w:val="004D0DCE"/>
    <w:rsid w:val="004F111B"/>
    <w:rsid w:val="004F2742"/>
    <w:rsid w:val="004F35CF"/>
    <w:rsid w:val="004F40D5"/>
    <w:rsid w:val="004F5B43"/>
    <w:rsid w:val="00515A52"/>
    <w:rsid w:val="00527FD0"/>
    <w:rsid w:val="005361A7"/>
    <w:rsid w:val="00537D2A"/>
    <w:rsid w:val="00541E49"/>
    <w:rsid w:val="00574878"/>
    <w:rsid w:val="005901CD"/>
    <w:rsid w:val="00590CF4"/>
    <w:rsid w:val="005944B5"/>
    <w:rsid w:val="00597602"/>
    <w:rsid w:val="005B6809"/>
    <w:rsid w:val="005C09DF"/>
    <w:rsid w:val="005D0DAA"/>
    <w:rsid w:val="005E045D"/>
    <w:rsid w:val="005E1F1B"/>
    <w:rsid w:val="00602640"/>
    <w:rsid w:val="00603A70"/>
    <w:rsid w:val="00615169"/>
    <w:rsid w:val="00616F9F"/>
    <w:rsid w:val="00640DCC"/>
    <w:rsid w:val="00662F81"/>
    <w:rsid w:val="00663EC3"/>
    <w:rsid w:val="00670D19"/>
    <w:rsid w:val="00681049"/>
    <w:rsid w:val="00684402"/>
    <w:rsid w:val="006852E8"/>
    <w:rsid w:val="006903C9"/>
    <w:rsid w:val="006A0A6D"/>
    <w:rsid w:val="006C07D6"/>
    <w:rsid w:val="006E3098"/>
    <w:rsid w:val="006E3930"/>
    <w:rsid w:val="006E632B"/>
    <w:rsid w:val="006F3783"/>
    <w:rsid w:val="006F6C08"/>
    <w:rsid w:val="00712EA6"/>
    <w:rsid w:val="00730138"/>
    <w:rsid w:val="00732129"/>
    <w:rsid w:val="0074504C"/>
    <w:rsid w:val="00746D36"/>
    <w:rsid w:val="00763B29"/>
    <w:rsid w:val="0076424C"/>
    <w:rsid w:val="00766160"/>
    <w:rsid w:val="007868D8"/>
    <w:rsid w:val="00797D12"/>
    <w:rsid w:val="007A012F"/>
    <w:rsid w:val="007A4737"/>
    <w:rsid w:val="007B362A"/>
    <w:rsid w:val="007D7D6B"/>
    <w:rsid w:val="007E3406"/>
    <w:rsid w:val="008169B3"/>
    <w:rsid w:val="00833B70"/>
    <w:rsid w:val="008341ED"/>
    <w:rsid w:val="00835CE7"/>
    <w:rsid w:val="008412CD"/>
    <w:rsid w:val="008508BB"/>
    <w:rsid w:val="008656B0"/>
    <w:rsid w:val="008727A3"/>
    <w:rsid w:val="00881BE3"/>
    <w:rsid w:val="00892DFE"/>
    <w:rsid w:val="00893271"/>
    <w:rsid w:val="0089507E"/>
    <w:rsid w:val="008C6DEA"/>
    <w:rsid w:val="008D43D8"/>
    <w:rsid w:val="008D4DA1"/>
    <w:rsid w:val="008D4EC2"/>
    <w:rsid w:val="008E36C1"/>
    <w:rsid w:val="008E685C"/>
    <w:rsid w:val="008F12E8"/>
    <w:rsid w:val="00916F0B"/>
    <w:rsid w:val="0093616B"/>
    <w:rsid w:val="009414F1"/>
    <w:rsid w:val="00951EA6"/>
    <w:rsid w:val="009539E7"/>
    <w:rsid w:val="00963A42"/>
    <w:rsid w:val="00964CBE"/>
    <w:rsid w:val="009B05AC"/>
    <w:rsid w:val="009B19F7"/>
    <w:rsid w:val="009C0D7D"/>
    <w:rsid w:val="009D3776"/>
    <w:rsid w:val="009F015F"/>
    <w:rsid w:val="009F454D"/>
    <w:rsid w:val="00A038AF"/>
    <w:rsid w:val="00A03F7A"/>
    <w:rsid w:val="00A14A59"/>
    <w:rsid w:val="00A16365"/>
    <w:rsid w:val="00A23886"/>
    <w:rsid w:val="00A27859"/>
    <w:rsid w:val="00A4735D"/>
    <w:rsid w:val="00A5117D"/>
    <w:rsid w:val="00A537C8"/>
    <w:rsid w:val="00A7648A"/>
    <w:rsid w:val="00A76647"/>
    <w:rsid w:val="00A76DBD"/>
    <w:rsid w:val="00A928AC"/>
    <w:rsid w:val="00AB1A5C"/>
    <w:rsid w:val="00AB4559"/>
    <w:rsid w:val="00AB4998"/>
    <w:rsid w:val="00AC4C33"/>
    <w:rsid w:val="00AC71EA"/>
    <w:rsid w:val="00AD2460"/>
    <w:rsid w:val="00B15780"/>
    <w:rsid w:val="00B201ED"/>
    <w:rsid w:val="00B25F32"/>
    <w:rsid w:val="00B30146"/>
    <w:rsid w:val="00B369F7"/>
    <w:rsid w:val="00B41A6C"/>
    <w:rsid w:val="00B53411"/>
    <w:rsid w:val="00B553F2"/>
    <w:rsid w:val="00B57516"/>
    <w:rsid w:val="00B61A22"/>
    <w:rsid w:val="00B653FA"/>
    <w:rsid w:val="00B705F3"/>
    <w:rsid w:val="00B77974"/>
    <w:rsid w:val="00B804A7"/>
    <w:rsid w:val="00B816F8"/>
    <w:rsid w:val="00B910C2"/>
    <w:rsid w:val="00BA3E56"/>
    <w:rsid w:val="00BA5BAA"/>
    <w:rsid w:val="00BC77B2"/>
    <w:rsid w:val="00BF3DCB"/>
    <w:rsid w:val="00C058C6"/>
    <w:rsid w:val="00C27532"/>
    <w:rsid w:val="00C33918"/>
    <w:rsid w:val="00C363EA"/>
    <w:rsid w:val="00C53815"/>
    <w:rsid w:val="00C67106"/>
    <w:rsid w:val="00C768C4"/>
    <w:rsid w:val="00CD32C9"/>
    <w:rsid w:val="00CD35A6"/>
    <w:rsid w:val="00CE71EE"/>
    <w:rsid w:val="00CF73DC"/>
    <w:rsid w:val="00D11525"/>
    <w:rsid w:val="00D13322"/>
    <w:rsid w:val="00D14A82"/>
    <w:rsid w:val="00D3277C"/>
    <w:rsid w:val="00D5350C"/>
    <w:rsid w:val="00D600EF"/>
    <w:rsid w:val="00D65F1B"/>
    <w:rsid w:val="00D74834"/>
    <w:rsid w:val="00D95BEF"/>
    <w:rsid w:val="00DA013A"/>
    <w:rsid w:val="00DA07B2"/>
    <w:rsid w:val="00DA7481"/>
    <w:rsid w:val="00DB3B0D"/>
    <w:rsid w:val="00DC61B3"/>
    <w:rsid w:val="00DD1A51"/>
    <w:rsid w:val="00DD1D13"/>
    <w:rsid w:val="00E02759"/>
    <w:rsid w:val="00E33D09"/>
    <w:rsid w:val="00E846EF"/>
    <w:rsid w:val="00EB0A48"/>
    <w:rsid w:val="00EB5DE3"/>
    <w:rsid w:val="00EC5B47"/>
    <w:rsid w:val="00F10C47"/>
    <w:rsid w:val="00F27730"/>
    <w:rsid w:val="00F45660"/>
    <w:rsid w:val="00F60A85"/>
    <w:rsid w:val="00F63B38"/>
    <w:rsid w:val="00F7249D"/>
    <w:rsid w:val="00F77535"/>
    <w:rsid w:val="00F87971"/>
    <w:rsid w:val="00FA0C65"/>
    <w:rsid w:val="00FA2D2D"/>
    <w:rsid w:val="00FA557D"/>
    <w:rsid w:val="00FB69D3"/>
    <w:rsid w:val="00FC49E4"/>
    <w:rsid w:val="00FE36F1"/>
    <w:rsid w:val="00FF687F"/>
    <w:rsid w:val="202220B5"/>
    <w:rsid w:val="3ACE38BC"/>
    <w:rsid w:val="62DC7F35"/>
    <w:rsid w:val="69F52DD9"/>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22"/>
    <w:semiHidden/>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99"/>
    <w:rPr>
      <w:color w:val="0563C1" w:themeColor="hyperlink"/>
      <w:u w:val="single"/>
      <w14:textFill>
        <w14:solidFill>
          <w14:schemeClr w14:val="hlink"/>
        </w14:solidFill>
      </w14:textFill>
    </w:rPr>
  </w:style>
  <w:style w:type="paragraph" w:styleId="9">
    <w:name w:val="List Paragraph"/>
    <w:basedOn w:val="1"/>
    <w:qFormat/>
    <w:uiPriority w:val="34"/>
    <w:pPr>
      <w:ind w:firstLine="420" w:firstLineChars="200"/>
    </w:pPr>
  </w:style>
  <w:style w:type="character" w:customStyle="1" w:styleId="10">
    <w:name w:val="页眉 Char"/>
    <w:basedOn w:val="7"/>
    <w:link w:val="4"/>
    <w:qFormat/>
    <w:uiPriority w:val="99"/>
    <w:rPr>
      <w:sz w:val="18"/>
      <w:szCs w:val="18"/>
    </w:rPr>
  </w:style>
  <w:style w:type="character" w:customStyle="1" w:styleId="11">
    <w:name w:val="页脚 Char"/>
    <w:basedOn w:val="7"/>
    <w:link w:val="3"/>
    <w:qFormat/>
    <w:uiPriority w:val="99"/>
    <w:rPr>
      <w:sz w:val="18"/>
      <w:szCs w:val="18"/>
    </w:rPr>
  </w:style>
  <w:style w:type="table" w:customStyle="1" w:styleId="12">
    <w:name w:val="Plain Table 1"/>
    <w:basedOn w:val="5"/>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3">
    <w:name w:val="Grid Table 1 Light Accent 1"/>
    <w:basedOn w:val="5"/>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14">
    <w:name w:val="Grid Table 1 Light Accent 5"/>
    <w:basedOn w:val="5"/>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15">
    <w:name w:val="Grid Table 2 Accent 6"/>
    <w:basedOn w:val="5"/>
    <w:qFormat/>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CellMar>
        <w:top w:w="0" w:type="dxa"/>
        <w:left w:w="108" w:type="dxa"/>
        <w:bottom w:w="0" w:type="dxa"/>
        <w:right w:w="108" w:type="dxa"/>
      </w:tblCellMar>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16">
    <w:name w:val="Grid Table 2 Accent 5"/>
    <w:basedOn w:val="5"/>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CellMar>
        <w:top w:w="0" w:type="dxa"/>
        <w:left w:w="108" w:type="dxa"/>
        <w:bottom w:w="0" w:type="dxa"/>
        <w:right w:w="108" w:type="dxa"/>
      </w:tblCellMar>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17">
    <w:name w:val="Grid Table 2 Accent 4"/>
    <w:basedOn w:val="5"/>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CellMar>
        <w:top w:w="0" w:type="dxa"/>
        <w:left w:w="108" w:type="dxa"/>
        <w:bottom w:w="0" w:type="dxa"/>
        <w:right w:w="108" w:type="dxa"/>
      </w:tblCellMar>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character" w:customStyle="1" w:styleId="18">
    <w:name w:val="Unresolved Mention"/>
    <w:basedOn w:val="7"/>
    <w:semiHidden/>
    <w:unhideWhenUsed/>
    <w:qFormat/>
    <w:uiPriority w:val="99"/>
    <w:rPr>
      <w:color w:val="808080"/>
      <w:shd w:val="clear" w:color="auto" w:fill="E6E6E6"/>
    </w:rPr>
  </w:style>
  <w:style w:type="paragraph" w:customStyle="1" w:styleId="19">
    <w:name w:val="바탕글"/>
    <w:basedOn w:val="1"/>
    <w:qFormat/>
    <w:uiPriority w:val="0"/>
    <w:pPr>
      <w:wordWrap w:val="0"/>
      <w:autoSpaceDE w:val="0"/>
      <w:autoSpaceDN w:val="0"/>
      <w:snapToGrid w:val="0"/>
      <w:spacing w:line="384" w:lineRule="auto"/>
    </w:pPr>
    <w:rPr>
      <w:rFonts w:ascii="Batang" w:hAnsi="Gulim" w:eastAsia="Gulim" w:cs="Gulim"/>
      <w:color w:val="000000"/>
      <w:kern w:val="0"/>
      <w:sz w:val="20"/>
      <w:szCs w:val="20"/>
      <w:lang w:eastAsia="ko-KR"/>
    </w:rPr>
  </w:style>
  <w:style w:type="table" w:customStyle="1" w:styleId="20">
    <w:name w:val="Plain Table 3"/>
    <w:basedOn w:val="5"/>
    <w:qFormat/>
    <w:uiPriority w:val="43"/>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21">
    <w:name w:val="Grid Table 4 Accent 6"/>
    <w:basedOn w:val="5"/>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character" w:customStyle="1" w:styleId="22">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3459</Words>
  <Characters>3664</Characters>
  <Lines>27</Lines>
  <Paragraphs>7</Paragraphs>
  <TotalTime>4</TotalTime>
  <ScaleCrop>false</ScaleCrop>
  <LinksUpToDate>false</LinksUpToDate>
  <CharactersWithSpaces>3682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2018-09-07T03:45:00Z</dcterms:created>
  <dc:creator>杨奇</dc:creator>
  <cp:lastModifiedBy>Administrator</cp:lastModifiedBy>
  <cp:lastPrinted>2018-04-18T09:19:00Z</cp:lastPrinted>
  <dcterms:modified xsi:type="dcterms:W3CDTF">2023-09-08T01:59:09Z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A5454B0C928B42249D3B3D27CD8F9319_12</vt:lpwstr>
  </property>
</Properties>
</file>